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生成日期：2026-05-26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《国务院办公厅关于进一步优化数字经济发展环境的指导意见》</w:t>
      </w:r>
    </w:p>
    <w:p>
      <w:r>
        <w:rPr>
          <w:color w:val="646464"/>
          <w:sz w:val="20"/>
        </w:rPr>
        <w:t>文　　号：国办发〔2026〕15号</w:t>
        <w:br/>
        <w:t>发文机关：国务院办公厅</w:t>
        <w:br/>
        <w:t>发文日期：2026-05-25</w:t>
      </w:r>
    </w:p>
    <w:p>
      <w:pPr>
        <w:ind w:left="240"/>
      </w:pPr>
      <w:r>
        <w:t>提出加快数据要素市场建设，降低数字经济准入门槛，强化反垄断与数据安全监管。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《国家数据局关于印发《数据要素市场化配置综合改革试点方案》的通知》</w:t>
      </w:r>
    </w:p>
    <w:p>
      <w:r>
        <w:rPr>
          <w:color w:val="646464"/>
          <w:sz w:val="20"/>
        </w:rPr>
        <w:t>文　　号：国数局〔2026〕12号</w:t>
        <w:br/>
        <w:t>发文机关：国家数据局</w:t>
        <w:br/>
        <w:t>发文日期：2026-05-24</w:t>
      </w:r>
    </w:p>
    <w:p>
      <w:pPr>
        <w:ind w:left="240"/>
      </w:pPr>
      <w:r>
        <w:t>在10个省市开展数据产权、流通交易、收益分配等改革试点，探索数据资产入表路径。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《工业和信息化部关于推进算力基础设施高质量发展的通知》</w:t>
      </w:r>
    </w:p>
    <w:p>
      <w:r>
        <w:rPr>
          <w:color w:val="646464"/>
          <w:sz w:val="20"/>
        </w:rPr>
        <w:t>文　　号：工信部信管〔2026〕88号</w:t>
        <w:br/>
        <w:t>发文机关：工业和信息化部</w:t>
        <w:br/>
        <w:t>发文日期：2026-05-24</w:t>
      </w:r>
    </w:p>
    <w:p>
      <w:pPr>
        <w:ind w:left="240"/>
      </w:pPr>
      <w:r>
        <w:t>部署全国一体化算力网络，推动东数西算工程，要求新建数据中心PUE低于1.2。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《中央网信办关于加强生成式人工智能数据安全管理的通知》</w:t>
      </w:r>
    </w:p>
    <w:p>
      <w:r>
        <w:rPr>
          <w:color w:val="646464"/>
          <w:sz w:val="20"/>
        </w:rPr>
        <w:t>文　　号：网信办〔2026〕9号</w:t>
        <w:br/>
        <w:t>发文机关：中央网络安全和信息化委员会办公室</w:t>
        <w:br/>
        <w:t>发文日期：2026-05-23</w:t>
      </w:r>
    </w:p>
    <w:p>
      <w:pPr>
        <w:ind w:left="240"/>
      </w:pPr>
      <w:r>
        <w:t>要求AI服务提供者对训练数据进行安全评估，禁止使用非法采集的个人信息。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《国家发展改革委关于促进数据标注产业发展的指导意见》</w:t>
      </w:r>
    </w:p>
    <w:p>
      <w:r>
        <w:rPr>
          <w:color w:val="646464"/>
          <w:sz w:val="20"/>
        </w:rPr>
        <w:t>文　　号：发改高技〔2026〕720号</w:t>
        <w:br/>
        <w:t>发文机关：国家发展和改革委员会</w:t>
        <w:br/>
        <w:t>发文日期：2026-05-22</w:t>
      </w:r>
    </w:p>
    <w:p>
      <w:pPr>
        <w:ind w:left="240"/>
      </w:pPr>
      <w:r>
        <w:t>支持建设数据标注基地，推动数据标注标准化，培育专业化数据服务企业。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《国务院关于印发《数字中国建设整体布局规划（2026-2030年）》的通知》</w:t>
      </w:r>
    </w:p>
    <w:p>
      <w:r>
        <w:rPr>
          <w:color w:val="646464"/>
          <w:sz w:val="20"/>
        </w:rPr>
        <w:t>文　　号：国发〔2026〕8号</w:t>
        <w:br/>
        <w:t>发文机关：国务院</w:t>
        <w:br/>
        <w:t>发文日期：2026-05-10</w:t>
      </w:r>
    </w:p>
    <w:p>
      <w:pPr>
        <w:ind w:left="240"/>
      </w:pPr>
      <w:r>
        <w:t>明确数字中国建设“2522”框架，部署数字基础设施、数据要素、数字治理等重大工程。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《工业和信息化部等七部门关于印发《智能计算产业创新发展行动计划》的通知》</w:t>
      </w:r>
    </w:p>
    <w:p>
      <w:r>
        <w:rPr>
          <w:color w:val="646464"/>
          <w:sz w:val="20"/>
        </w:rPr>
        <w:t>文　　号：工信部联科〔2026〕65号</w:t>
        <w:br/>
        <w:t>发文机关：工业和信息化部</w:t>
        <w:br/>
        <w:t>发文日期：2026-05-08</w:t>
      </w:r>
    </w:p>
    <w:p>
      <w:pPr>
        <w:ind w:left="240"/>
      </w:pPr>
      <w:r>
        <w:t>提出到2028年智能算力规模增长3倍，突破先进计算芯片、异构计算架构等关键技术。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《国家数据局关于发布《数据安全评估管理办法》的公告》</w:t>
      </w:r>
    </w:p>
    <w:p>
      <w:r>
        <w:rPr>
          <w:color w:val="646464"/>
          <w:sz w:val="20"/>
        </w:rPr>
        <w:t>文　　号：国家数据局公告2026年第3号</w:t>
        <w:br/>
        <w:t>发文机关：国家数据局</w:t>
        <w:br/>
        <w:t>发文日期：2026-05-06</w:t>
      </w:r>
    </w:p>
    <w:p>
      <w:pPr>
        <w:ind w:left="240"/>
      </w:pPr>
      <w:r>
        <w:t>对重要数据和核心数据的处理活动实行安全评估，明确评估流程与责任主体。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《中央网信办等四部门关于印发《网络数据安全管理条例实施细则》的通知》</w:t>
      </w:r>
    </w:p>
    <w:p>
      <w:r>
        <w:rPr>
          <w:color w:val="646464"/>
          <w:sz w:val="20"/>
        </w:rPr>
        <w:t>文　　号：网信办〔2026〕6号</w:t>
        <w:br/>
        <w:t>发文机关：中央网络安全和信息化委员会办公室</w:t>
        <w:br/>
        <w:t>发文日期：2026-04-28</w:t>
      </w:r>
    </w:p>
    <w:p>
      <w:pPr>
        <w:ind w:left="240"/>
      </w:pPr>
      <w:r>
        <w:t>细化数据分类分级、跨境传输、个人信息保护等制度，明确企业合规要求。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《北京市经济和信息化局关于印发《北京市数据要素市场建设三年行动方案（2026-2028年）》的通知》</w:t>
      </w:r>
    </w:p>
    <w:p>
      <w:r>
        <w:rPr>
          <w:color w:val="646464"/>
          <w:sz w:val="20"/>
        </w:rPr>
        <w:t>文　　号：京经信发〔2026〕32号</w:t>
        <w:br/>
        <w:t>发文机关：北京市经济和信息化局</w:t>
        <w:br/>
        <w:t>发文日期：2026-04-26</w:t>
      </w:r>
    </w:p>
    <w:p>
      <w:pPr>
        <w:ind w:left="240"/>
      </w:pPr>
      <w:r>
        <w:t>建设北京数据交易中心，推动公共数据授权运营，培育数据商和第三方服务机构。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《广东省政务服务数据管理局关于印发《广东省数字政府改革建设2026年工作要点》的通知》</w:t>
      </w:r>
    </w:p>
    <w:p>
      <w:r>
        <w:rPr>
          <w:color w:val="646464"/>
          <w:sz w:val="20"/>
        </w:rPr>
        <w:t>文　　号：粤政数〔2026〕18号</w:t>
        <w:br/>
        <w:t>发文机关：广东省政务服务数据管理局</w:t>
        <w:br/>
        <w:t>发文日期：2026-04-25</w:t>
      </w:r>
    </w:p>
    <w:p>
      <w:pPr>
        <w:ind w:left="240"/>
      </w:pPr>
      <w:r>
        <w:t>推进“一网通办”2.0，强化数据共享与基层治理数字化，年底前实现100项高频事项跨省通办。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三、未来趋势判断</w:t>
      </w:r>
    </w:p>
    <w:p>
      <w:r>
        <w:rPr>
          <w:b/>
          <w:color w:val="5B6DE4"/>
        </w:rPr>
        <w:t xml:space="preserve">①  </w:t>
      </w:r>
      <w:r>
        <w:t>趋势 1：数据要素市场化改革加速，多地启动数据资产入表试点，数据交易所交易规模快速增长。</w:t>
      </w:r>
    </w:p>
    <w:p>
      <w:r>
        <w:rPr>
          <w:b/>
          <w:color w:val="5B6DE4"/>
        </w:rPr>
        <w:t xml:space="preserve">②  </w:t>
      </w:r>
      <w:r>
        <w:t>趋势 2：算力基础设施布局向绿色化、智能化演进，东数西算工程带动西部数据中心集群建设。</w:t>
      </w:r>
    </w:p>
    <w:p>
      <w:r>
        <w:rPr>
          <w:b/>
          <w:color w:val="5B6DE4"/>
        </w:rPr>
        <w:t xml:space="preserve">③  </w:t>
      </w:r>
      <w:r>
        <w:t>趋势 3：生成式AI监管趋严，数据安全评估与内容合规成为企业AI应用的核心门槛。</w:t>
      </w:r>
    </w:p>
    <w:p>
      <w:r>
        <w:rPr>
          <w:b/>
          <w:color w:val="5B6DE4"/>
        </w:rPr>
        <w:t xml:space="preserve">④  </w:t>
      </w:r>
      <w:r>
        <w:t>趋势 4：数字政府建设进入深水区，跨部门数据共享与“一网通办”成为提升治理效能的关键抓手。</w:t>
      </w:r>
    </w:p>
    <w:p>
      <w:r>
        <w:rPr>
          <w:b/>
          <w:color w:val="5B6DE4"/>
        </w:rPr>
        <w:t xml:space="preserve">⑤  </w:t>
      </w:r>
      <w:r>
        <w:t>趋势 5：数据标注产业获政策扶持，专业化、标准化数据服务商迎来发展机遇。</w:t>
      </w:r>
    </w:p>
    <w:p>
      <w:r>
        <w:rPr>
          <w:b/>
          <w:color w:val="5B6DE4"/>
        </w:rPr>
        <w:t xml:space="preserve">⑥  </w:t>
      </w:r>
      <w:r>
        <w:t>趋势 6：网络安全与数据保护立法持续细化，企业合规成本上升，第三方安全服务需求激增。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