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B6DE4"/>
          <w:sz w:val="44"/>
        </w:rPr>
        <w:t>数据和信息化政策日报</w:t>
      </w:r>
    </w:p>
    <w:p>
      <w:pPr>
        <w:jc w:val="center"/>
      </w:pPr>
      <w:r>
        <w:rPr>
          <w:color w:val="828282"/>
          <w:sz w:val="22"/>
        </w:rPr>
        <w:t>生成日期：2026-06-16　　数据 · 算力 · 信息化</w:t>
      </w:r>
    </w:p>
    <w:p/>
    <w:p>
      <w:pPr>
        <w:pStyle w:val="Heading1"/>
      </w:pPr>
      <w:r>
        <w:rPr>
          <w:color w:val="5B6DE4"/>
          <w:sz w:val="28"/>
        </w:rPr>
        <w:t>一、过去 24 小时关键政策</w:t>
      </w:r>
    </w:p>
    <w:p>
      <w:r>
        <w:rPr>
          <w:b/>
          <w:sz w:val="24"/>
        </w:rPr>
        <w:t>《人工智能+信息通信创新发展实施意见（2026—2028年）》</w:t>
      </w:r>
    </w:p>
    <w:p>
      <w:r>
        <w:rPr>
          <w:color w:val="646464"/>
          <w:sz w:val="20"/>
        </w:rPr>
        <w:t>文　　号：工信部通信〔2026〕121号</w:t>
        <w:br/>
        <w:t>发文机关：工业和信息化部</w:t>
        <w:br/>
        <w:t>发文日期：2026-06-03</w:t>
        <w:br/>
        <w:t>原文链接：https://www.miit.gov.cn/search/zcwjk.html?websiteid=110000000000000&amp;tpl=14&amp;category=183</w:t>
      </w:r>
    </w:p>
    <w:p>
      <w:pPr>
        <w:ind w:left="240"/>
      </w:pPr>
      <w:r>
        <w:t>推动AI与信息通信融合创新，明确三年发展目标与任务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二、过去一个月主要政策动向</w:t>
      </w:r>
    </w:p>
    <w:p>
      <w:r>
        <w:rPr>
          <w:b/>
          <w:sz w:val="24"/>
        </w:rPr>
        <w:t>《第五届全国信息技术标准化技术委员会第一次全体会议在京召开》</w:t>
      </w:r>
    </w:p>
    <w:p>
      <w:r>
        <w:rPr>
          <w:color w:val="646464"/>
          <w:sz w:val="20"/>
        </w:rPr>
        <w:t>文　　号：暂无</w:t>
        <w:br/>
        <w:t>发文机关：工业和信息化部</w:t>
        <w:br/>
        <w:t>发文日期：2026-06-01</w:t>
        <w:br/>
        <w:t>原文链接：https://www.miit.gov.cn/xbymdz/xwfb/gxdt/</w:t>
      </w:r>
    </w:p>
    <w:p>
      <w:pPr>
        <w:ind w:left="240"/>
      </w:pPr>
      <w:r>
        <w:t>推进信息技术标准化工作，助力数字经济发展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《李乐成主持召开2026年工业和信息化部全面深化改革领导小组会议》</w:t>
      </w:r>
    </w:p>
    <w:p>
      <w:r>
        <w:rPr>
          <w:color w:val="646464"/>
          <w:sz w:val="20"/>
        </w:rPr>
        <w:t>文　　号：暂无</w:t>
        <w:br/>
        <w:t>发文机关：工业和信息化部</w:t>
        <w:br/>
        <w:t>发文日期：2026-05-29</w:t>
        <w:br/>
        <w:t>原文链接：https://www.miit.gov.cn/xbymdz/xwfb/gxdt/</w:t>
      </w:r>
    </w:p>
    <w:p>
      <w:pPr>
        <w:ind w:left="240"/>
      </w:pPr>
      <w:r>
        <w:t>研究部署工信领域深化改革重点任务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《刘烈宏赴温州市、深圳市、东莞市调研数据要素市场化配置改革工作》</w:t>
      </w:r>
    </w:p>
    <w:p>
      <w:r>
        <w:rPr>
          <w:color w:val="646464"/>
          <w:sz w:val="20"/>
        </w:rPr>
        <w:t>文　　号：暂无</w:t>
        <w:br/>
        <w:t>发文机关：国家数据局</w:t>
        <w:br/>
        <w:t>发文日期：2026-06-01</w:t>
        <w:br/>
        <w:t>原文链接：https://www.ndrc.gov.cn/fzggw/wld/llh/zyhd/index.html</w:t>
      </w:r>
    </w:p>
    <w:p>
      <w:pPr>
        <w:ind w:left="240"/>
      </w:pPr>
      <w:r>
        <w:t>调研地方数据要素改革进展，推动全国一体化数据市场建设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《深入推进数字中国建设专题研究班在深圳开班》</w:t>
      </w:r>
    </w:p>
    <w:p>
      <w:r>
        <w:rPr>
          <w:color w:val="646464"/>
          <w:sz w:val="20"/>
        </w:rPr>
        <w:t>文　　号：暂无</w:t>
        <w:br/>
        <w:t>发文机关：国家数据局</w:t>
        <w:br/>
        <w:t>发文日期：2026-05-27</w:t>
        <w:br/>
        <w:t>原文链接：https://www.ndrc.gov.cn/fzggw/wld/llh/zyhd/index.html</w:t>
      </w:r>
    </w:p>
    <w:p>
      <w:pPr>
        <w:ind w:left="240"/>
      </w:pPr>
      <w:r>
        <w:t>培训地方干部，提升数字中国建设能力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《刘烈宏出席数据安全发展大会开幕式并启动2026年数据要素×大赛》</w:t>
      </w:r>
    </w:p>
    <w:p>
      <w:r>
        <w:rPr>
          <w:color w:val="646464"/>
          <w:sz w:val="20"/>
        </w:rPr>
        <w:t>文　　号：暂无</w:t>
        <w:br/>
        <w:t>发文机关：国家数据局</w:t>
        <w:br/>
        <w:t>发文日期：2026-05-25</w:t>
        <w:br/>
        <w:t>原文链接：https://www.ndrc.gov.cn/fzggw/wld/llh/zyhd/index.html</w:t>
      </w:r>
    </w:p>
    <w:p>
      <w:pPr>
        <w:ind w:left="240"/>
      </w:pPr>
      <w:r>
        <w:t>强调数据安全与数据要素乘数效应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《刘烈宏主持召开词元经济座谈会》</w:t>
      </w:r>
    </w:p>
    <w:p>
      <w:r>
        <w:rPr>
          <w:color w:val="646464"/>
          <w:sz w:val="20"/>
        </w:rPr>
        <w:t>文　　号：暂无</w:t>
        <w:br/>
        <w:t>发文机关：国家数据局</w:t>
        <w:br/>
        <w:t>发文日期：2026-05-25</w:t>
        <w:br/>
        <w:t>原文链接：https://www.ndrc.gov.cn/fzggw/wld/llh/zyhd/index.html</w:t>
      </w:r>
    </w:p>
    <w:p>
      <w:pPr>
        <w:ind w:left="240"/>
      </w:pPr>
      <w:r>
        <w:t>探讨词元经济新形态，推动数据要素价值释放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《生成式人工智能服务已备案信息公告（2026年3月至4月）》</w:t>
      </w:r>
    </w:p>
    <w:p>
      <w:r>
        <w:rPr>
          <w:color w:val="646464"/>
          <w:sz w:val="20"/>
        </w:rPr>
        <w:t>文　　号：暂无</w:t>
        <w:br/>
        <w:t>发文机关：国家互联网信息办公室</w:t>
        <w:br/>
        <w:t>发文日期：2026-05-22</w:t>
        <w:br/>
        <w:t>原文链接：https://www.cac.gov.cn/wxzw/wxfb/A093702index_1.htm</w:t>
      </w:r>
    </w:p>
    <w:p>
      <w:pPr>
        <w:ind w:left="240"/>
      </w:pPr>
      <w:r>
        <w:t>公布新一批生成式AI服务备案信息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《第二十三批境内区块链信息服务备案编号公告》</w:t>
      </w:r>
    </w:p>
    <w:p>
      <w:r>
        <w:rPr>
          <w:color w:val="646464"/>
          <w:sz w:val="20"/>
        </w:rPr>
        <w:t>文　　号：暂无</w:t>
        <w:br/>
        <w:t>发文机关：国家互联网信息办公室</w:t>
        <w:br/>
        <w:t>发文日期：2026-05-13</w:t>
        <w:br/>
        <w:t>原文链接：https://www.cac.gov.cn/wxzw/wxfb/A093702index_1.htm</w:t>
      </w:r>
    </w:p>
    <w:p>
      <w:pPr>
        <w:ind w:left="240"/>
      </w:pPr>
      <w:r>
        <w:t>发布新一批区块链信息服务备案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《智能体规范应用与创新发展实施意见》</w:t>
      </w:r>
    </w:p>
    <w:p>
      <w:r>
        <w:rPr>
          <w:color w:val="646464"/>
          <w:sz w:val="20"/>
        </w:rPr>
        <w:t>文　　号：暂无</w:t>
        <w:br/>
        <w:t>发文机关：国家网信办、国家发展改革委、工业和信息化部</w:t>
        <w:br/>
        <w:t>发文日期：2026-05-12</w:t>
        <w:br/>
        <w:t>原文链接：https://www.cac.gov.cn/wxzw/wxfb/A093702index_1.htm</w:t>
      </w:r>
    </w:p>
    <w:p>
      <w:pPr>
        <w:ind w:left="240"/>
      </w:pPr>
      <w:r>
        <w:t>三部门联合印发，规范智能体应用并促进创新发展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《2026年数字经济发展工作要点》</w:t>
      </w:r>
    </w:p>
    <w:p>
      <w:r>
        <w:rPr>
          <w:color w:val="646464"/>
          <w:sz w:val="20"/>
        </w:rPr>
        <w:t>文　　号：暂无</w:t>
        <w:br/>
        <w:t>发文机关：国家数据局</w:t>
        <w:br/>
        <w:t>发文日期：2026-05-20</w:t>
      </w:r>
    </w:p>
    <w:p>
      <w:pPr>
        <w:ind w:left="240"/>
      </w:pPr>
      <w:r>
        <w:t>部署8方面重点任务，深化数据要素市场化配置改革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《2026年数据要素×大赛通知》</w:t>
      </w:r>
    </w:p>
    <w:p>
      <w:r>
        <w:rPr>
          <w:color w:val="646464"/>
          <w:sz w:val="20"/>
        </w:rPr>
        <w:t>文　　号：暂无</w:t>
        <w:br/>
        <w:t>发文机关：国家数据局等</w:t>
        <w:br/>
        <w:t>发文日期：2026-04-30</w:t>
      </w:r>
    </w:p>
    <w:p>
      <w:pPr>
        <w:ind w:left="240"/>
      </w:pPr>
      <w:r>
        <w:t>启动2026年大赛，发挥数据要素乘数效应赋能高质量发展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《山西省推进数字经济全面发展实施方案（2026）》</w:t>
      </w:r>
    </w:p>
    <w:p>
      <w:r>
        <w:rPr>
          <w:color w:val="646464"/>
          <w:sz w:val="20"/>
        </w:rPr>
        <w:t>文　　号：暂无</w:t>
        <w:br/>
        <w:t>发文机关：山西省人民政府办公厅</w:t>
        <w:br/>
        <w:t>发文日期：2026-01-04</w:t>
      </w:r>
    </w:p>
    <w:p>
      <w:pPr>
        <w:ind w:left="240"/>
      </w:pPr>
      <w:r>
        <w:t>开展算力强基揭榜行动，推动算力基础设施升级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《广东省2026年支持推动人工智能赋能新型工业化标杆项目入库储备通知》</w:t>
      </w:r>
    </w:p>
    <w:p>
      <w:r>
        <w:rPr>
          <w:color w:val="646464"/>
          <w:sz w:val="20"/>
        </w:rPr>
        <w:t>文　　号：暂无</w:t>
        <w:br/>
        <w:t>发文机关：广东省工业和信息化厅</w:t>
        <w:br/>
        <w:t>发文日期：2026-06-01</w:t>
        <w:br/>
        <w:t>原文链接：http://www.jiangmen.gov.cn/jmgxj/attachment/0/349/349704/3350943.pdf</w:t>
      </w:r>
    </w:p>
    <w:p>
      <w:pPr>
        <w:ind w:left="240"/>
      </w:pPr>
      <w:r>
        <w:t>聚焦AI赋能新型工业化，组织标杆项目入库储备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三、今年以来主要政策</w:t>
      </w:r>
    </w:p>
    <w:p>
      <w:r>
        <w:rPr>
          <w:b/>
          <w:sz w:val="24"/>
        </w:rPr>
        <w:t>《山西省推进数字经济全面发展实施方案（2026）》</w:t>
      </w:r>
    </w:p>
    <w:p>
      <w:r>
        <w:rPr>
          <w:color w:val="646464"/>
          <w:sz w:val="20"/>
        </w:rPr>
        <w:t>文　　号：暂无</w:t>
        <w:br/>
        <w:t>发文机关：山西省人民政府办公厅</w:t>
        <w:br/>
        <w:t>发文日期：2026-01-04</w:t>
      </w:r>
    </w:p>
    <w:p>
      <w:pPr>
        <w:ind w:left="240"/>
      </w:pPr>
      <w:r>
        <w:t>开展算力强基揭榜行动，推动算力基础设施升级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《广东省2026年支持推动人工智能赋能新型工业化标杆项目入库储备通知》</w:t>
      </w:r>
    </w:p>
    <w:p>
      <w:r>
        <w:rPr>
          <w:color w:val="646464"/>
          <w:sz w:val="20"/>
        </w:rPr>
        <w:t>文　　号：暂无</w:t>
        <w:br/>
        <w:t>发文机关：广东省工业和信息化厅</w:t>
        <w:br/>
        <w:t>发文日期：2026-06-01</w:t>
        <w:br/>
        <w:t>原文链接：http://www.jiangmen.gov.cn/jmgxj/attachment/0/349/349704/3350943.pdf</w:t>
      </w:r>
    </w:p>
    <w:p>
      <w:pPr>
        <w:ind w:left="240"/>
      </w:pPr>
      <w:r>
        <w:t>聚焦AI赋能新型工业化，组织标杆项目入库储备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《2026年数字经济发展工作要点》</w:t>
      </w:r>
    </w:p>
    <w:p>
      <w:r>
        <w:rPr>
          <w:color w:val="646464"/>
          <w:sz w:val="20"/>
        </w:rPr>
        <w:t>文　　号：暂无</w:t>
        <w:br/>
        <w:t>发文机关：国家数据局</w:t>
        <w:br/>
        <w:t>发文日期：2026-05-20</w:t>
      </w:r>
    </w:p>
    <w:p>
      <w:pPr>
        <w:ind w:left="240"/>
      </w:pPr>
      <w:r>
        <w:t>部署8方面重点任务，深化数据要素市场化配置改革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《2026年数据要素×大赛通知》</w:t>
      </w:r>
    </w:p>
    <w:p>
      <w:r>
        <w:rPr>
          <w:color w:val="646464"/>
          <w:sz w:val="20"/>
        </w:rPr>
        <w:t>文　　号：暂无</w:t>
        <w:br/>
        <w:t>发文机关：国家数据局等</w:t>
        <w:br/>
        <w:t>发文日期：2026-04-30</w:t>
      </w:r>
    </w:p>
    <w:p>
      <w:pPr>
        <w:ind w:left="240"/>
      </w:pPr>
      <w:r>
        <w:t>启动2026年大赛，发挥数据要素乘数效应赋能高质量发展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《人工智能+信息通信创新发展实施意见（2026—2028年）》</w:t>
      </w:r>
    </w:p>
    <w:p>
      <w:r>
        <w:rPr>
          <w:color w:val="646464"/>
          <w:sz w:val="20"/>
        </w:rPr>
        <w:t>文　　号：工信部通信〔2026〕121号</w:t>
        <w:br/>
        <w:t>发文机关：工业和信息化部</w:t>
        <w:br/>
        <w:t>发文日期：2026-06-03</w:t>
        <w:br/>
        <w:t>原文链接：https://www.miit.gov.cn/search/zcwjk.html?websiteid=110000000000000&amp;tpl=14&amp;category=183</w:t>
      </w:r>
    </w:p>
    <w:p>
      <w:pPr>
        <w:ind w:left="240"/>
      </w:pPr>
      <w:r>
        <w:t>推动AI与信息通信融合创新，明确三年发展目标与任务</w:t>
      </w:r>
    </w:p>
    <w:p>
      <w:pPr>
        <w:spacing w:before="0" w:after="80"/>
        <w:pBdr>
          <w:bottom w:val="single" w:sz="4" w:space="1" w:color="DDDDDD"/>
        </w:pBdr>
      </w:pPr>
    </w:p>
    <w:p>
      <w:r>
        <w:rPr>
          <w:b/>
          <w:sz w:val="24"/>
        </w:rPr>
        <w:t>《智能体规范应用与创新发展实施意见》</w:t>
      </w:r>
    </w:p>
    <w:p>
      <w:r>
        <w:rPr>
          <w:color w:val="646464"/>
          <w:sz w:val="20"/>
        </w:rPr>
        <w:t>文　　号：暂无</w:t>
        <w:br/>
        <w:t>发文机关：国家网信办、国家发展改革委、工业和信息化部</w:t>
        <w:br/>
        <w:t>发文日期：2026-05-12</w:t>
        <w:br/>
        <w:t>原文链接：https://www.cac.gov.cn/wxzw/wxfb/A093702index_1.htm</w:t>
      </w:r>
    </w:p>
    <w:p>
      <w:pPr>
        <w:ind w:left="240"/>
      </w:pPr>
      <w:r>
        <w:t>三部门联合印发，规范智能体应用并促进创新发展</w:t>
      </w:r>
    </w:p>
    <w:p>
      <w:pPr>
        <w:spacing w:before="0" w:after="80"/>
        <w:pBdr>
          <w:bottom w:val="single" w:sz="4" w:space="1" w:color="DDDDDD"/>
        </w:pBdr>
      </w:pPr>
    </w:p>
    <w:p/>
    <w:p>
      <w:pPr>
        <w:pStyle w:val="Heading1"/>
      </w:pPr>
      <w:r>
        <w:rPr>
          <w:color w:val="5B6DE4"/>
          <w:sz w:val="28"/>
        </w:rPr>
        <w:t>四、未来趋势判断</w:t>
      </w:r>
    </w:p>
    <w:p>
      <w:r>
        <w:rPr>
          <w:b/>
          <w:color w:val="5B6DE4"/>
        </w:rPr>
        <w:t xml:space="preserve">①  </w:t>
      </w:r>
      <w:r>
        <w:t>趋势1（制度建设）：国家数据局2026年5月发布的《数字经济发展工作要点》明确提出加快建立全国统一数据产权登记制度，并推动公共数据授权运营价格形成机制。这标志着数据要素市场化从试点探索进入制度化建设阶段。其逻辑在于，数据确权与定价是流通交易的前提，缺乏统一规则会导致市场碎片化。下一步，预计将出台数据产权登记指引和全国一体化数据市场建设文件，数据交易所的角色将从交易撮合转向合规服务，地方试点经验将加速向全国推广。</w:t>
      </w:r>
    </w:p>
    <w:p>
      <w:r>
        <w:rPr>
          <w:b/>
          <w:color w:val="5B6DE4"/>
        </w:rPr>
        <w:t xml:space="preserve">②  </w:t>
      </w:r>
      <w:r>
        <w:t>趋势2（技术路线）：工信部2026年6月3日印发《人工智能+信息通信创新发展实施意见（2026—2028年）》，首次将AI与信息通信融合作为独立政策领域。其背后逻辑是，5G/6G网络智能化、算力网络调度、边缘AI等场景已进入规模化前夜，需要顶层设计牵引。研判认为，该意见将推动运营商和通信设备商加大AI原生网络研发，同时催生一批面向通信行业的AI芯片和算法企业，但需警惕标准碎片化和重复建设问题。</w:t>
      </w:r>
    </w:p>
    <w:p>
      <w:r>
        <w:rPr>
          <w:b/>
          <w:color w:val="5B6DE4"/>
        </w:rPr>
        <w:t xml:space="preserve">③  </w:t>
      </w:r>
      <w:r>
        <w:t>趋势3（区域格局）：山西省2026年初发布的数字经济实施方案中明确开展算力强基揭榜行动，而广东、天津、山东等地也密集出台算力与AI行动计划。这表明东数西算战略正从宏观布局转向地方差异化落地：中西部省份侧重算力基础设施建设和绿色能源配套，东部沿海聚焦AI赋能制造业和行业大模型。逻辑在于，算力资源分布不均仍是制约数字经济发展的瓶颈，地方竞争有助于形成互补格局。但需关注区域间算力利用率差异，避免盲目上马导致资源闲置。</w:t>
      </w:r>
    </w:p>
    <w:p>
      <w:r>
        <w:rPr>
          <w:b/>
          <w:color w:val="5B6DE4"/>
        </w:rPr>
        <w:t xml:space="preserve">④  </w:t>
      </w:r>
      <w:r>
        <w:t>趋势4（产业影响）：国家数据局2026年4月启动的“数据要素×”大赛，以及广东、福建等地开展的工业数字化转型项目申报，均指向数据要素与实体经济深度融合。其政策意图是通过标杆示范和资金奖补，降低中小企业数字化转型门槛。逻辑上，数据要素的乘数效应在工业领域最易显性化，但当前企业数据治理能力薄弱是主要障碍。下一步，预计将出台更多行业级数据空间和工业数据字典标准，推动产业链上下游数据互联互通。</w:t>
      </w:r>
    </w:p>
    <w:p>
      <w:r>
        <w:rPr>
          <w:b/>
          <w:color w:val="5B6DE4"/>
        </w:rPr>
        <w:t xml:space="preserve">⑤  </w:t>
      </w:r>
      <w:r>
        <w:t>趋势5（安全合规）：国家网信办2026年5月发布《智能体规范应用与创新发展实施意见》，同时持续更新生成式AI服务备案和区块链信息服务备案。这表明监管思路从“事后处罚”转向“事前备案+事中规范”。逻辑在于，智能体（AI Agent）自主决策能力增强带来新的安全风险，如算法歧视、内容安全、责任归属等。研判认为，后续可能出台智能体分类分级管理办法，并建立智能体行为可追溯机制，企业需提前布局合规技术栈。</w:t>
      </w:r>
    </w:p>
    <w:p>
      <w:r>
        <w:rPr>
          <w:b/>
          <w:color w:val="5B6DE4"/>
        </w:rPr>
        <w:t xml:space="preserve">⑥  </w:t>
      </w:r>
      <w:r>
        <w:t>趋势6（国际比较）：中国2026年密集出台AI与数据政策，与欧盟《人工智能法案》（2024年生效）和美国2023年AI行政令形成对照。欧盟侧重风险分级和公民权利保护，美国强调创新领先和国家安全，中国则突出产业赋能与安全治理并重。例如，中国《智能体规范应用与创新发展实施意见》类似于欧盟对高风险AI系统的监管思路，但更强调“发展”前置。差异在于，中国通过备案制而非认证制降低企业合规成本，但可能面临监管弹性过大导致的执行不一致问题。启示是，中国可在数据跨境流动规则上借鉴欧盟GDPR的充分性认定机制，以促进国际数据合作。</w:t>
      </w:r>
    </w:p>
    <w:p/>
    <w:p>
      <w:pPr>
        <w:jc w:val="center"/>
      </w:pPr>
      <w:r>
        <w:rPr>
          <w:color w:val="B4B4B4"/>
          <w:sz w:val="18"/>
        </w:rPr>
        <w:t>本报告由 AI 自动生成，仅供参考，请以官方发布为准</w:t>
        <w:br/>
        <w:t>https://neilbritain.github.io/daily-policy-report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/>
    </w:pPr>
    <w:rPr>
      <w:rFonts w:ascii="仿宋" w:hAnsi="仿宋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