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生成日期：2026-06-02　　数据 · 算力 · 信息化</w:t>
      </w:r>
    </w:p>
    <w:p/>
    <w:p>
      <w:pPr>
        <w:pStyle w:val="Heading1"/>
      </w:pPr>
      <w:r>
        <w:rPr>
          <w:color w:val="5B6DE4"/>
          <w:sz w:val="28"/>
        </w:rPr>
        <w:t>一、过去 24 小时关键政策</w:t>
      </w:r>
    </w:p>
    <w:p>
      <w:r>
        <w:rPr>
          <w:b/>
          <w:sz w:val="24"/>
        </w:rPr>
        <w:t>《国家数据局印发2026年数字经济发展工作要点》</w:t>
      </w:r>
    </w:p>
    <w:p>
      <w:r>
        <w:rPr>
          <w:color w:val="646464"/>
          <w:sz w:val="20"/>
        </w:rPr>
        <w:t>文　　号：暂无</w:t>
        <w:br/>
        <w:t>发文机关：国家数据局</w:t>
        <w:br/>
        <w:t>发文日期：2026-05-25</w:t>
      </w:r>
    </w:p>
    <w:p>
      <w:pPr>
        <w:ind w:left="240"/>
      </w:pPr>
      <w:r>
        <w:t>部署全国一体化算力网建设，强化数据赋能人工智能发展。</w:t>
      </w:r>
    </w:p>
    <w:p>
      <w:pPr>
        <w:spacing w:before="0" w:after="80"/>
        <w:pBdr>
          <w:bottom w:val="single" w:sz="4" w:space="1" w:color="DDDDDD"/>
        </w:pBdr>
      </w:pPr>
    </w:p>
    <w:p>
      <w:r>
        <w:rPr>
          <w:b/>
          <w:sz w:val="24"/>
        </w:rPr>
        <w:t>《广东省工业和信息化厅关于开展2026年支持推动人工智能赋能新型工业化标杆项目入库储备工作的通知》</w:t>
      </w:r>
    </w:p>
    <w:p>
      <w:r>
        <w:rPr>
          <w:color w:val="646464"/>
          <w:sz w:val="20"/>
        </w:rPr>
        <w:t>文　　号：暂无</w:t>
        <w:br/>
        <w:t>发文机关：广东省工业和信息化厅</w:t>
        <w:br/>
        <w:t>发文日期：2026-05-29</w:t>
        <w:br/>
        <w:t>原文链接：http://www.jiangmen.gov.cn/jmgxj/attachment/0/349/349704/3350943.pdf</w:t>
      </w:r>
    </w:p>
    <w:p>
      <w:pPr>
        <w:ind w:left="240"/>
      </w:pPr>
      <w:r>
        <w:t>聚焦人工智能赋能新型工业化，组织项目入库储备。</w:t>
      </w:r>
    </w:p>
    <w:p>
      <w:pPr>
        <w:spacing w:before="0" w:after="80"/>
        <w:pBdr>
          <w:bottom w:val="single" w:sz="4" w:space="1" w:color="DDDDDD"/>
        </w:pBdr>
      </w:pPr>
    </w:p>
    <w:p>
      <w:r>
        <w:rPr>
          <w:b/>
          <w:sz w:val="24"/>
        </w:rPr>
        <w:t>《第五届全国信息技术标准化技术委员会第一次全体会议在京召开》</w:t>
      </w:r>
    </w:p>
    <w:p>
      <w:r>
        <w:rPr>
          <w:color w:val="646464"/>
          <w:sz w:val="20"/>
        </w:rPr>
        <w:t>文　　号：暂无</w:t>
        <w:br/>
        <w:t>发文机关：工业和信息化部</w:t>
        <w:br/>
        <w:t>发文日期：2026-05-29</w:t>
        <w:br/>
        <w:t>原文链接：https://www.miit.gov.cn/xbymdz/xwfb/gxdt/</w:t>
      </w:r>
    </w:p>
    <w:p>
      <w:pPr>
        <w:ind w:left="240"/>
      </w:pPr>
      <w:r>
        <w:t>推进信息技术标准化，支撑数字经济发展。</w:t>
      </w:r>
    </w:p>
    <w:p>
      <w:pPr>
        <w:spacing w:before="0" w:after="80"/>
        <w:pBdr>
          <w:bottom w:val="single" w:sz="4" w:space="1" w:color="DDDDDD"/>
        </w:pBdr>
      </w:pPr>
    </w:p>
    <w:p>
      <w:r>
        <w:rPr>
          <w:b/>
          <w:sz w:val="24"/>
        </w:rPr>
        <w:t>《李乐成主持召开2026年工业和信息化部全面深化改革领导小组会议》</w:t>
      </w:r>
    </w:p>
    <w:p>
      <w:r>
        <w:rPr>
          <w:color w:val="646464"/>
          <w:sz w:val="20"/>
        </w:rPr>
        <w:t>文　　号：暂无</w:t>
        <w:br/>
        <w:t>发文机关：工业和信息化部</w:t>
        <w:br/>
        <w:t>发文日期：2026-05-29</w:t>
        <w:br/>
        <w:t>原文链接：https://www.miit.gov.cn/xbymdz/xwfb/gxdt/</w:t>
      </w:r>
    </w:p>
    <w:p>
      <w:pPr>
        <w:ind w:left="240"/>
      </w:pPr>
      <w:r>
        <w:t>研究部署工信领域深化改革任务。</w:t>
      </w:r>
    </w:p>
    <w:p>
      <w:pPr>
        <w:spacing w:before="0" w:after="80"/>
        <w:pBdr>
          <w:bottom w:val="single" w:sz="4" w:space="1" w:color="DDDDDD"/>
        </w:pBdr>
      </w:pPr>
    </w:p>
    <w:p>
      <w:r>
        <w:rPr>
          <w:b/>
          <w:sz w:val="24"/>
        </w:rPr>
        <w:t>《2026金砖国家新工业革命伙伴关系论坛在厦门开幕》</w:t>
      </w:r>
    </w:p>
    <w:p>
      <w:r>
        <w:rPr>
          <w:color w:val="646464"/>
          <w:sz w:val="20"/>
        </w:rPr>
        <w:t>文　　号：暂无</w:t>
        <w:br/>
        <w:t>发文机关：工业和信息化部</w:t>
        <w:br/>
        <w:t>发文日期：2026-05-27</w:t>
        <w:br/>
        <w:t>原文链接：https://www.miit.gov.cn/xbymdz/xwfb/gxdt/</w:t>
      </w:r>
    </w:p>
    <w:p>
      <w:pPr>
        <w:ind w:left="240"/>
      </w:pPr>
      <w:r>
        <w:t>推动金砖国家数字化转型与工业互联网合作。</w:t>
      </w:r>
    </w:p>
    <w:p>
      <w:pPr>
        <w:spacing w:before="0" w:after="80"/>
        <w:pBdr>
          <w:bottom w:val="single" w:sz="4" w:space="1" w:color="DDDDDD"/>
        </w:pBdr>
      </w:pPr>
    </w:p>
    <w:p>
      <w:r>
        <w:rPr>
          <w:b/>
          <w:sz w:val="24"/>
        </w:rPr>
        <w:t>《2026年全民数字素养与技能提升月启动》</w:t>
      </w:r>
    </w:p>
    <w:p>
      <w:r>
        <w:rPr>
          <w:color w:val="646464"/>
          <w:sz w:val="20"/>
        </w:rPr>
        <w:t>文　　号：暂无</w:t>
        <w:br/>
        <w:t>发文机关：中央网信办</w:t>
        <w:br/>
        <w:t>发文日期：2026-05-19</w:t>
        <w:br/>
        <w:t>原文链接：https://gzwxb.gov.cn/url/320</w:t>
      </w:r>
    </w:p>
    <w:p>
      <w:pPr>
        <w:ind w:left="240"/>
      </w:pPr>
      <w:r>
        <w:t>提升全民数字素养，推动数字社会建设。</w:t>
      </w:r>
    </w:p>
    <w:p>
      <w:pPr>
        <w:spacing w:before="0" w:after="80"/>
        <w:pBdr>
          <w:bottom w:val="single" w:sz="4" w:space="1" w:color="DDDDDD"/>
        </w:pBdr>
      </w:pPr>
    </w:p>
    <w:p/>
    <w:p>
      <w:pPr>
        <w:pStyle w:val="Heading1"/>
      </w:pPr>
      <w:r>
        <w:rPr>
          <w:color w:val="5B6DE4"/>
          <w:sz w:val="28"/>
        </w:rPr>
        <w:t>二、过去一个月主要政策动向</w:t>
      </w:r>
    </w:p>
    <w:p>
      <w:r>
        <w:rPr>
          <w:b/>
          <w:sz w:val="24"/>
        </w:rPr>
        <w:t>《北京市互联网信息办公室等三部门关于印发中国(北京)自由贸易试验区,国家服务业扩大开放综合示范区数据出境负面清单及管理办法的通知》</w:t>
      </w:r>
    </w:p>
    <w:p>
      <w:r>
        <w:rPr>
          <w:color w:val="646464"/>
          <w:sz w:val="20"/>
        </w:rPr>
        <w:t>文　　号：暂无</w:t>
        <w:br/>
        <w:t>发文机关：北京市互联网信息办公室</w:t>
        <w:br/>
        <w:t>发文日期：2026-05-18</w:t>
        <w:br/>
        <w:t>原文链接：https://www.cac.gov.cn/wxzw/A0937index_1.htm</w:t>
      </w:r>
    </w:p>
    <w:p>
      <w:pPr>
        <w:ind w:left="240"/>
      </w:pPr>
      <w:r>
        <w:t>明确自贸区数据出境负面清单及管理要求。</w:t>
      </w:r>
    </w:p>
    <w:p>
      <w:pPr>
        <w:spacing w:before="0" w:after="80"/>
        <w:pBdr>
          <w:bottom w:val="single" w:sz="4" w:space="1" w:color="DDDDDD"/>
        </w:pBdr>
      </w:pPr>
    </w:p>
    <w:p>
      <w:r>
        <w:rPr>
          <w:b/>
          <w:sz w:val="24"/>
        </w:rPr>
        <w:t>《个人信息保护政策法规问答(2026年4月)》</w:t>
      </w:r>
    </w:p>
    <w:p>
      <w:r>
        <w:rPr>
          <w:color w:val="646464"/>
          <w:sz w:val="20"/>
        </w:rPr>
        <w:t>文　　号：暂无</w:t>
        <w:br/>
        <w:t>发文机关：中央网信办</w:t>
        <w:br/>
        <w:t>发文日期：2026-05-11</w:t>
        <w:br/>
        <w:t>原文链接：https://www.cac.gov.cn/wxzw/A0937index_1.htm</w:t>
      </w:r>
    </w:p>
    <w:p>
      <w:pPr>
        <w:ind w:left="240"/>
      </w:pPr>
      <w:r>
        <w:t>解答个人信息保护法规常见问题。</w:t>
      </w:r>
    </w:p>
    <w:p>
      <w:pPr>
        <w:spacing w:before="0" w:after="80"/>
        <w:pBdr>
          <w:bottom w:val="single" w:sz="4" w:space="1" w:color="DDDDDD"/>
        </w:pBdr>
      </w:pPr>
    </w:p>
    <w:p>
      <w:r>
        <w:rPr>
          <w:b/>
          <w:sz w:val="24"/>
        </w:rPr>
        <w:t>《上海市网信办,上海市数据局关于印发自由贸易试验区,国家服务业扩大开放综合试点地区(上海)数据出境负面清单》</w:t>
      </w:r>
    </w:p>
    <w:p>
      <w:r>
        <w:rPr>
          <w:color w:val="646464"/>
          <w:sz w:val="20"/>
        </w:rPr>
        <w:t>文　　号：暂无</w:t>
        <w:br/>
        <w:t>发文机关：上海市网信办、上海市数据局</w:t>
        <w:br/>
        <w:t>发文日期：2026-04-29</w:t>
        <w:br/>
        <w:t>原文链接：https://www.cac.gov.cn/wxzw/A0937index_1.htm</w:t>
      </w:r>
    </w:p>
    <w:p>
      <w:pPr>
        <w:ind w:left="240"/>
      </w:pPr>
      <w:r>
        <w:t>上海自贸区数据出境负面清单发布。</w:t>
      </w:r>
    </w:p>
    <w:p>
      <w:pPr>
        <w:spacing w:before="0" w:after="80"/>
        <w:pBdr>
          <w:bottom w:val="single" w:sz="4" w:space="1" w:color="DDDDDD"/>
        </w:pBdr>
      </w:pPr>
    </w:p>
    <w:p>
      <w:r>
        <w:rPr>
          <w:b/>
          <w:sz w:val="24"/>
        </w:rPr>
        <w:t>《2026年“数据要素×”大赛通知发布》</w:t>
      </w:r>
    </w:p>
    <w:p>
      <w:r>
        <w:rPr>
          <w:color w:val="646464"/>
          <w:sz w:val="20"/>
        </w:rPr>
        <w:t>文　　号：暂无</w:t>
        <w:br/>
        <w:t>发文机关：国家数据局</w:t>
        <w:br/>
        <w:t>发文日期：2026-04-30</w:t>
      </w:r>
    </w:p>
    <w:p>
      <w:pPr>
        <w:ind w:left="240"/>
      </w:pPr>
      <w:r>
        <w:t>推进数据要素乘数效应，举办2026年数据要素大赛。</w:t>
      </w:r>
    </w:p>
    <w:p>
      <w:pPr>
        <w:spacing w:before="0" w:after="80"/>
        <w:pBdr>
          <w:bottom w:val="single" w:sz="4" w:space="1" w:color="DDDDDD"/>
        </w:pBdr>
      </w:pPr>
    </w:p>
    <w:p>
      <w:r>
        <w:rPr>
          <w:b/>
          <w:sz w:val="24"/>
        </w:rPr>
        <w:t>《智能体规范应用与创新发展实施意见》</w:t>
      </w:r>
    </w:p>
    <w:p>
      <w:r>
        <w:rPr>
          <w:color w:val="646464"/>
          <w:sz w:val="20"/>
        </w:rPr>
        <w:t>文　　号：暂无</w:t>
        <w:br/>
        <w:t>发文机关：中央网信办</w:t>
        <w:br/>
        <w:t>发文日期：2026-05-08</w:t>
        <w:br/>
        <w:t>原文链接：https://www.cac.gov.cn/wxzw/zcfg/A093703index_1.htm?pageId=0&amp;wfwfid=7967</w:t>
      </w:r>
    </w:p>
    <w:p>
      <w:pPr>
        <w:ind w:left="240"/>
      </w:pPr>
      <w:r>
        <w:t>规范智能体发展，构建治理体系。</w:t>
      </w:r>
    </w:p>
    <w:p>
      <w:pPr>
        <w:spacing w:before="0" w:after="80"/>
        <w:pBdr>
          <w:bottom w:val="single" w:sz="4" w:space="1" w:color="DDDDDD"/>
        </w:pBdr>
      </w:pPr>
    </w:p>
    <w:p/>
    <w:p>
      <w:pPr>
        <w:pStyle w:val="Heading1"/>
      </w:pPr>
      <w:r>
        <w:rPr>
          <w:color w:val="5B6DE4"/>
          <w:sz w:val="28"/>
        </w:rPr>
        <w:t>三、今年以来主要政策</w:t>
      </w:r>
    </w:p>
    <w:p>
      <w:r>
        <w:rPr>
          <w:b/>
          <w:sz w:val="24"/>
        </w:rPr>
        <w:t>《工业和信息化部办公厅关于印发2025年度重点产品,工艺“一条龙”应用计划方向的通知》</w:t>
      </w:r>
    </w:p>
    <w:p>
      <w:r>
        <w:rPr>
          <w:color w:val="646464"/>
          <w:sz w:val="20"/>
        </w:rPr>
        <w:t>文　　号：暂无</w:t>
        <w:br/>
        <w:t>发文机关：工业和信息化部</w:t>
        <w:br/>
        <w:t>发文日期：2026-03-13</w:t>
        <w:br/>
        <w:t>原文链接：https://www.miit.gov.cn/jgsj/ghs/wjfb/</w:t>
      </w:r>
    </w:p>
    <w:p>
      <w:pPr>
        <w:ind w:left="240"/>
      </w:pPr>
      <w:r>
        <w:t>推动重点产品工艺全链条应用。</w:t>
      </w:r>
    </w:p>
    <w:p>
      <w:pPr>
        <w:spacing w:before="0" w:after="80"/>
        <w:pBdr>
          <w:bottom w:val="single" w:sz="4" w:space="1" w:color="DDDDDD"/>
        </w:pBdr>
      </w:pPr>
    </w:p>
    <w:p>
      <w:r>
        <w:rPr>
          <w:b/>
          <w:sz w:val="24"/>
        </w:rPr>
        <w:t>《关于提升境外人员入境数字化服务便利性的实施意见》</w:t>
      </w:r>
    </w:p>
    <w:p>
      <w:r>
        <w:rPr>
          <w:color w:val="646464"/>
          <w:sz w:val="20"/>
        </w:rPr>
        <w:t>文　　号：暂无</w:t>
        <w:br/>
        <w:t>发文机关：国家网信办</w:t>
        <w:br/>
        <w:t>发文日期：2026-02-05</w:t>
        <w:br/>
        <w:t>原文链接：https://www.cagd.gov.cn/c/a/5/1.html</w:t>
      </w:r>
    </w:p>
    <w:p>
      <w:pPr>
        <w:ind w:left="240"/>
      </w:pPr>
      <w:r>
        <w:t>提升入境数字化服务，赋能高水平开放。</w:t>
      </w:r>
    </w:p>
    <w:p>
      <w:pPr>
        <w:spacing w:before="0" w:after="80"/>
        <w:pBdr>
          <w:bottom w:val="single" w:sz="4" w:space="1" w:color="DDDDDD"/>
        </w:pBdr>
      </w:pPr>
    </w:p>
    <w:p>
      <w:r>
        <w:rPr>
          <w:b/>
          <w:sz w:val="24"/>
        </w:rPr>
        <w:t>《政务移动互联网应用程序规范化管理办法》</w:t>
      </w:r>
    </w:p>
    <w:p>
      <w:r>
        <w:rPr>
          <w:color w:val="646464"/>
          <w:sz w:val="20"/>
        </w:rPr>
        <w:t>文　　号：暂无</w:t>
        <w:br/>
        <w:t>发文机关：国家网信办</w:t>
        <w:br/>
        <w:t>发文日期：2026-01-29</w:t>
        <w:br/>
        <w:t>原文链接：https://www.cagd.gov.cn/c/a/5/1.html</w:t>
      </w:r>
    </w:p>
    <w:p>
      <w:pPr>
        <w:ind w:left="240"/>
      </w:pPr>
      <w:r>
        <w:t>规范政务App管理，提升数字政府效能。</w:t>
      </w:r>
    </w:p>
    <w:p>
      <w:pPr>
        <w:spacing w:before="0" w:after="80"/>
        <w:pBdr>
          <w:bottom w:val="single" w:sz="4" w:space="1" w:color="DDDDDD"/>
        </w:pBdr>
      </w:pPr>
    </w:p>
    <w:p>
      <w:r>
        <w:rPr>
          <w:b/>
          <w:sz w:val="24"/>
        </w:rPr>
        <w:t>《福建省工业和信息化厅关于开展2026年省级工业数字化转型项目申报工作的通知》</w:t>
      </w:r>
    </w:p>
    <w:p>
      <w:r>
        <w:rPr>
          <w:color w:val="646464"/>
          <w:sz w:val="20"/>
        </w:rPr>
        <w:t>文　　号：闽工信函信息〔2026〕43号</w:t>
        <w:br/>
        <w:t>发文机关：福建省工业和信息化厅</w:t>
        <w:br/>
        <w:t>发文日期：2026-02-03</w:t>
        <w:br/>
        <w:t>原文链接：https://www.fuzhou.gov.cn/zgfzzt/sjxw/fzjx/tzgg/202602/t20260204_5281427.htm</w:t>
      </w:r>
    </w:p>
    <w:p>
      <w:pPr>
        <w:ind w:left="240"/>
      </w:pPr>
      <w:r>
        <w:t>组织省级工业数字化转型项目申报。</w:t>
      </w:r>
    </w:p>
    <w:p>
      <w:pPr>
        <w:spacing w:before="0" w:after="80"/>
        <w:pBdr>
          <w:bottom w:val="single" w:sz="4" w:space="1" w:color="DDDDDD"/>
        </w:pBdr>
      </w:pPr>
    </w:p>
    <w:p>
      <w:r>
        <w:rPr>
          <w:b/>
          <w:sz w:val="24"/>
        </w:rPr>
        <w:t>《广东省工业和信息化厅关于开展2026年支持推动人工智能赋能新型工业化标杆项目入库储备工作的通知》</w:t>
      </w:r>
    </w:p>
    <w:p>
      <w:r>
        <w:rPr>
          <w:color w:val="646464"/>
          <w:sz w:val="20"/>
        </w:rPr>
        <w:t>文　　号：暂无</w:t>
        <w:br/>
        <w:t>发文机关：广东省工业和信息化厅</w:t>
        <w:br/>
        <w:t>发文日期：2026-05-29</w:t>
        <w:br/>
        <w:t>原文链接：http://www.jiangmen.gov.cn/jmgxj/attachment/0/349/349704/3350943.pdf</w:t>
      </w:r>
    </w:p>
    <w:p>
      <w:pPr>
        <w:ind w:left="240"/>
      </w:pPr>
      <w:r>
        <w:t>聚焦人工智能赋能新型工业化，组织项目入库储备。</w:t>
      </w:r>
    </w:p>
    <w:p>
      <w:pPr>
        <w:spacing w:before="0" w:after="80"/>
        <w:pBdr>
          <w:bottom w:val="single" w:sz="4" w:space="1" w:color="DDDDDD"/>
        </w:pBdr>
      </w:pPr>
    </w:p>
    <w:p>
      <w:r>
        <w:rPr>
          <w:b/>
          <w:sz w:val="24"/>
        </w:rPr>
        <w:t>《国家数据局党组传达学习习近平总书记致世界数据组织成立贺信精神》</w:t>
      </w:r>
    </w:p>
    <w:p>
      <w:r>
        <w:rPr>
          <w:color w:val="646464"/>
          <w:sz w:val="20"/>
        </w:rPr>
        <w:t>文　　号：暂无</w:t>
        <w:br/>
        <w:t>发文机关：国家数据局</w:t>
        <w:br/>
        <w:t>发文日期：2026-04-02</w:t>
        <w:br/>
        <w:t>原文链接：https://www.ndrc.gov.cn/fzggw/wld/llh/zyhd/index.html</w:t>
      </w:r>
    </w:p>
    <w:p>
      <w:pPr>
        <w:ind w:left="240"/>
      </w:pPr>
      <w:r>
        <w:t>学习贺信精神，推动数据领域国际合作。</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国家数据局在《2026年数字经济发展工作要点》中明确部署“全国一体化算力网”建设，并配套“数据要素×”大赛。逻辑：此举旨在将算力从分散的基建项目上升为国家级战略资源，通过统一调度和数据流通释放乘数效应。研判：未来半年内，东数西算工程将加速向“算力+数据+能源”协同模式转型，西部枢纽可能获得更多数据中心能耗指标倾斜，但跨区域数据调度标准仍待统一。</w:t>
      </w:r>
    </w:p>
    <w:p>
      <w:r>
        <w:rPr>
          <w:b/>
          <w:color w:val="5B6DE4"/>
        </w:rPr>
        <w:t xml:space="preserve">②  </w:t>
      </w:r>
      <w:r>
        <w:t>现象：中央网信办于5月8日发布《智能体规范应用与创新发展实施意见》，这是国内首个针对AI智能体的专项治理文件。逻辑：随着大模型驱动的自主智能体在客服、编程、金融等领域快速渗透，监管层试图在鼓励创新与防范风险（如算法歧视、责任归属）之间建立平衡。研判：该意见可能催生智能体备案制与安全评估要求，类似生成式AI管理办法，企业需提前布局可解释性与人工干预机制。</w:t>
      </w:r>
    </w:p>
    <w:p>
      <w:r>
        <w:rPr>
          <w:b/>
          <w:color w:val="5B6DE4"/>
        </w:rPr>
        <w:t xml:space="preserve">③  </w:t>
      </w:r>
      <w:r>
        <w:t>现象：北京、上海、广东三地密集出台自贸区数据出境负面清单，形成“国家框架+地方细则”的治理格局。逻辑：数据跨境流动是数字贸易的核心瓶颈，负面清单模式既满足安全审查要求，又为企业提供明确合规路径。研判：预计2026年下半年将有更多省市跟进，且清单内容可能动态调整——金融、医疗等敏感行业出境限制将长期存在，但跨境电商、工业互联网等领域或逐步放宽。</w:t>
      </w:r>
    </w:p>
    <w:p>
      <w:r>
        <w:rPr>
          <w:b/>
          <w:color w:val="5B6DE4"/>
        </w:rPr>
        <w:t xml:space="preserve">④  </w:t>
      </w:r>
      <w:r>
        <w:t>现象：广东、福建、浙江等省在2026年上半年集中启动人工智能赋能新型工业化的项目申报与标杆遴选。逻辑：地方政府正将AI作为制造业升级的“标配”工具，通过财政补贴和示范项目引导企业从单点应用转向全链条智能化。研判：此举将加速工业大模型在质检、排产、供应链优化等场景落地，但中小企业可能因数据基础薄弱而受益有限，需警惕“数字鸿沟”在工业领域扩大。</w:t>
      </w:r>
    </w:p>
    <w:p>
      <w:r>
        <w:rPr>
          <w:b/>
          <w:color w:val="5B6DE4"/>
        </w:rPr>
        <w:t xml:space="preserve">⑤  </w:t>
      </w:r>
      <w:r>
        <w:t>现象：工信部等九部门联合印发的《原材料工业数字化转型工作方案（2024—2026年）》进入收官执行阶段，多地开展中期评估。逻辑：原材料行业（钢铁、有色、化工）是碳排放大户，数字化转型直接关联“双碳”目标与生产效率提升。研判：2026年下半年将出现一批全流程数字化标杆工厂，但老旧设备改造与工业协议互通仍是主要障碍，政策可能进一步向“设备上云”和“工业互联网平台”补贴倾斜。</w:t>
      </w:r>
    </w:p>
    <w:p>
      <w:r>
        <w:rPr>
          <w:b/>
          <w:color w:val="5B6DE4"/>
        </w:rPr>
        <w:t xml:space="preserve">⑥  </w:t>
      </w:r>
      <w:r>
        <w:t>现象：中国通过“数据要素×”大赛和世界数据组织贺信积极推动数据治理国际话语权，而欧盟仍在细化AI Act执行细则，美国则通过行政令强化AI安全评估。逻辑：三方路径差异明显——中国侧重“数据赋能产业”，欧盟强调“风险分级监管”，美国聚焦“国家安全与创新平衡”。研判：中国可借鉴欧盟的算法透明度要求完善智能体治理，同时学习美国在算力芯片出口管制上的做法，提前布局自主算力生态，避免在AI基础设施竞争中受制于人。</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