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生成日期：2026-08-11　　数据 · 算力 · 信息化</w:t>
      </w:r>
    </w:p>
    <w:p/>
    <w:p>
      <w:pPr>
        <w:pStyle w:val="Heading1"/>
      </w:pPr>
      <w:r>
        <w:rPr>
          <w:color w:val="5B6DE4"/>
          <w:sz w:val="28"/>
        </w:rPr>
        <w:t>一、过去 24 小时关键政策</w:t>
      </w:r>
    </w:p>
    <w:p>
      <w:r>
        <w:rPr>
          <w:b/>
          <w:sz w:val="24"/>
        </w:rPr>
        <w:t>《国家网信办就《大型个人信息处理者个人信息保护规定（征求意见稿）》公开征求意见》</w:t>
      </w:r>
    </w:p>
    <w:p>
      <w:r>
        <w:rPr>
          <w:color w:val="646464"/>
          <w:sz w:val="20"/>
        </w:rPr>
        <w:t>文　　号：暂无</w:t>
        <w:br/>
        <w:t>发文机关：国家互联网信息办公室</w:t>
        <w:br/>
        <w:t>发文日期：2026-08-07</w:t>
        <w:br/>
        <w:t>原文链接：https://github.com/d8443j9k-dotcom/keji202608/blob/main/20260807-hdco1y4u.md</w:t>
      </w:r>
    </w:p>
    <w:p>
      <w:pPr>
        <w:ind w:left="240"/>
      </w:pPr>
      <w:r>
        <w:t>规范大型个人信息处理者，强化个人信息保护义务，公开征求意见。</w:t>
      </w:r>
    </w:p>
    <w:p>
      <w:pPr>
        <w:spacing w:before="0" w:after="80"/>
        <w:pBdr>
          <w:bottom w:val="single" w:sz="4" w:space="1" w:color="DDDDDD"/>
        </w:pBdr>
      </w:pPr>
    </w:p>
    <w:p>
      <w:r>
        <w:rPr>
          <w:b/>
          <w:sz w:val="24"/>
        </w:rPr>
        <w:t>《2026中国国际大数据产业博览会新闻发布会召开》</w:t>
      </w:r>
    </w:p>
    <w:p>
      <w:r>
        <w:rPr>
          <w:color w:val="646464"/>
          <w:sz w:val="20"/>
        </w:rPr>
        <w:t>文　　号：暂无</w:t>
        <w:br/>
        <w:t>发文机关：数博会组委会</w:t>
        <w:br/>
        <w:t>发文日期：2026-08-06</w:t>
      </w:r>
    </w:p>
    <w:p>
      <w:pPr>
        <w:ind w:left="240"/>
      </w:pPr>
      <w:r>
        <w:t>数博会聚焦算力、数据、模型、安全等五大板块，设人工智能大模型市集。</w:t>
      </w:r>
    </w:p>
    <w:p>
      <w:pPr>
        <w:spacing w:before="0" w:after="80"/>
        <w:pBdr>
          <w:bottom w:val="single" w:sz="4" w:space="1" w:color="DDDDDD"/>
        </w:pBdr>
      </w:pPr>
    </w:p>
    <w:p/>
    <w:p>
      <w:pPr>
        <w:pStyle w:val="Heading1"/>
      </w:pPr>
      <w:r>
        <w:rPr>
          <w:color w:val="5B6DE4"/>
          <w:sz w:val="28"/>
        </w:rPr>
        <w:t>二、过去一个月主要政策动向</w:t>
      </w:r>
    </w:p>
    <w:p>
      <w:r>
        <w:rPr>
          <w:b/>
          <w:sz w:val="24"/>
        </w:rPr>
        <w:t>《中央网信办专家解读建立健全数据安全风险评估制度》</w:t>
      </w:r>
    </w:p>
    <w:p>
      <w:r>
        <w:rPr>
          <w:color w:val="646464"/>
          <w:sz w:val="20"/>
        </w:rPr>
        <w:t>文　　号：暂无</w:t>
        <w:br/>
        <w:t>发文机关：中央网络安全和信息化委员会办公室</w:t>
        <w:br/>
        <w:t>发文日期：2026-07-03</w:t>
        <w:br/>
        <w:t>原文链接：https://www.cac.gov.cn/wxzw/zcfg/A093703index_1.htm</w:t>
      </w:r>
    </w:p>
    <w:p>
      <w:pPr>
        <w:ind w:left="240"/>
      </w:pPr>
      <w:r>
        <w:t>解读数据安全风险评估制度，筑牢国家数据安全屏障。</w:t>
      </w:r>
    </w:p>
    <w:p>
      <w:pPr>
        <w:spacing w:before="0" w:after="80"/>
        <w:pBdr>
          <w:bottom w:val="single" w:sz="4" w:space="1" w:color="DDDDDD"/>
        </w:pBdr>
      </w:pPr>
    </w:p>
    <w:p>
      <w:r>
        <w:rPr>
          <w:b/>
          <w:sz w:val="24"/>
        </w:rPr>
        <w:t>《工信部印发《“人工智能+信息通信”创新发展实施意见（2026—2028年）》》</w:t>
      </w:r>
    </w:p>
    <w:p>
      <w:r>
        <w:rPr>
          <w:color w:val="646464"/>
          <w:sz w:val="20"/>
        </w:rPr>
        <w:t>文　　号：暂无</w:t>
        <w:br/>
        <w:t>发文机关：工业和信息化部</w:t>
        <w:br/>
        <w:t>发文日期：2026-06-12</w:t>
        <w:br/>
        <w:t>原文链接：https://www.hbqj.gov.cn/sjjhxxhj/zfxxgk/zc/bbmwj/202606/t20260612_5957098.html</w:t>
      </w:r>
    </w:p>
    <w:p>
      <w:pPr>
        <w:ind w:left="240"/>
      </w:pPr>
      <w:r>
        <w:t>构建“枢纽—区域—边缘”算力设施体系，促进算力、模型、应用协同。</w:t>
      </w:r>
    </w:p>
    <w:p>
      <w:pPr>
        <w:spacing w:before="0" w:after="80"/>
        <w:pBdr>
          <w:bottom w:val="single" w:sz="4" w:space="1" w:color="DDDDDD"/>
        </w:pBdr>
      </w:pPr>
    </w:p>
    <w:p>
      <w:r>
        <w:rPr>
          <w:b/>
          <w:sz w:val="24"/>
        </w:rPr>
        <w:t>《关于开展2026年度嘉定区促进城市数字化转型和数字经济发展专项申报》</w:t>
      </w:r>
    </w:p>
    <w:p>
      <w:r>
        <w:rPr>
          <w:color w:val="646464"/>
          <w:sz w:val="20"/>
        </w:rPr>
        <w:t>文　　号：暂无</w:t>
        <w:br/>
        <w:t>发文机关：上海市嘉定区相关部门</w:t>
        <w:br/>
        <w:t>发文日期：2026-07-07</w:t>
      </w:r>
    </w:p>
    <w:p>
      <w:pPr>
        <w:ind w:left="240"/>
      </w:pPr>
      <w:r>
        <w:t>组织开展城市数字化转型和数字经济发展项目专项申报，支持数字经济发展。</w:t>
      </w:r>
    </w:p>
    <w:p>
      <w:pPr>
        <w:spacing w:before="0" w:after="80"/>
        <w:pBdr>
          <w:bottom w:val="single" w:sz="4" w:space="1" w:color="DDDDDD"/>
        </w:pBdr>
      </w:pPr>
    </w:p>
    <w:p/>
    <w:p>
      <w:pPr>
        <w:pStyle w:val="Heading1"/>
      </w:pPr>
      <w:r>
        <w:rPr>
          <w:color w:val="5B6DE4"/>
          <w:sz w:val="28"/>
        </w:rPr>
        <w:t>三、今年以来主要政策</w:t>
      </w:r>
    </w:p>
    <w:p>
      <w:r>
        <w:rPr>
          <w:b/>
          <w:sz w:val="24"/>
        </w:rPr>
        <w:t>《工业和信息化部等八部门关于印发《汽车数据出境安全指引（2026年）》》</w:t>
      </w:r>
    </w:p>
    <w:p>
      <w:r>
        <w:rPr>
          <w:color w:val="646464"/>
          <w:sz w:val="20"/>
        </w:rPr>
        <w:t>文　　号：工信部联网安〔2026〕27号</w:t>
        <w:br/>
        <w:t>发文机关：工业和信息化部、国家网信办、国家发展改革委、国家数据局、公安部、自然资源部、交通运输部、市场监管总局</w:t>
        <w:br/>
        <w:t>发文日期：2026-02-04</w:t>
        <w:br/>
        <w:t>原文链接：https://www.tjjz.gov.cn/ztzl/szzxfwjz/zcwj/zzgy_175081/202602/t20260204_7238811.html</w:t>
      </w:r>
    </w:p>
    <w:p>
      <w:pPr>
        <w:ind w:left="240"/>
      </w:pPr>
      <w:r>
        <w:t>建立高效便利安全的汽车数据跨境流动机制，提升出境便利化水平。</w:t>
      </w:r>
    </w:p>
    <w:p>
      <w:pPr>
        <w:spacing w:before="0" w:after="80"/>
        <w:pBdr>
          <w:bottom w:val="single" w:sz="4" w:space="1" w:color="DDDDDD"/>
        </w:pBdr>
      </w:pPr>
    </w:p>
    <w:p>
      <w:r>
        <w:rPr>
          <w:b/>
          <w:sz w:val="24"/>
        </w:rPr>
        <w:t>《全国数据工作会议在京召开 明确2026年八方面重点任务》</w:t>
      </w:r>
    </w:p>
    <w:p>
      <w:r>
        <w:rPr>
          <w:color w:val="646464"/>
          <w:sz w:val="20"/>
        </w:rPr>
        <w:t>文　　号：暂无</w:t>
        <w:br/>
        <w:t>发文机关：国家数据局</w:t>
        <w:br/>
        <w:t>发文日期：2026-01-02</w:t>
      </w:r>
    </w:p>
    <w:p>
      <w:pPr>
        <w:ind w:left="240"/>
      </w:pPr>
      <w:r>
        <w:t>部署2026年数据工作，推动数据“供得出、流得动、用得好、保安全”。</w:t>
      </w:r>
    </w:p>
    <w:p>
      <w:pPr>
        <w:spacing w:before="0" w:after="80"/>
        <w:pBdr>
          <w:bottom w:val="single" w:sz="4" w:space="1" w:color="DDDDDD"/>
        </w:pBdr>
      </w:pPr>
    </w:p>
    <w:p>
      <w:r>
        <w:rPr>
          <w:b/>
          <w:sz w:val="24"/>
        </w:rPr>
        <w:t>《工业绿色低碳发展“十五五”规划》</w:t>
      </w:r>
    </w:p>
    <w:p>
      <w:r>
        <w:rPr>
          <w:color w:val="646464"/>
          <w:sz w:val="20"/>
        </w:rPr>
        <w:t>文　　号：工信部规〔2026〕169号</w:t>
        <w:br/>
        <w:t>发文机关：工业和信息化部</w:t>
        <w:br/>
        <w:t>发文日期：2026-07-15</w:t>
        <w:br/>
        <w:t>原文链接：https://www.miit.gov.cn/zwgk/zcwj/</w:t>
      </w:r>
    </w:p>
    <w:p>
      <w:pPr>
        <w:ind w:left="240"/>
      </w:pPr>
      <w:r>
        <w:t>规划工业绿色低碳发展，推动工业领域数字化绿色化协同转型。</w:t>
      </w:r>
    </w:p>
    <w:p>
      <w:pPr>
        <w:spacing w:before="0" w:after="80"/>
        <w:pBdr>
          <w:bottom w:val="single" w:sz="4" w:space="1" w:color="DDDDDD"/>
        </w:pBdr>
      </w:pPr>
    </w:p>
    <w:p>
      <w:r>
        <w:rPr>
          <w:b/>
          <w:sz w:val="24"/>
        </w:rPr>
        <w:t>《工业和信息化部办公厅关于开展普惠算力赋能中小企业发展专项行动的通知》</w:t>
      </w:r>
    </w:p>
    <w:p>
      <w:r>
        <w:rPr>
          <w:color w:val="646464"/>
          <w:sz w:val="20"/>
        </w:rPr>
        <w:t>文　　号：暂无</w:t>
        <w:br/>
        <w:t>发文机关：工业和信息化部办公厅</w:t>
        <w:br/>
        <w:t>发文日期：2026-04-03</w:t>
        <w:br/>
        <w:t>原文链接：https://gyxxh.tj.gov.cn/ZWGK4147/ZCWJ6355/gjjwj/202604/t20260403_7275768.html</w:t>
      </w:r>
    </w:p>
    <w:p>
      <w:pPr>
        <w:ind w:left="240"/>
      </w:pPr>
      <w:r>
        <w:t>提升算力普惠易用水平，降低中小企业用算成本，支撑数字化转型。</w:t>
      </w:r>
    </w:p>
    <w:p>
      <w:pPr>
        <w:spacing w:before="0" w:after="80"/>
        <w:pBdr>
          <w:bottom w:val="single" w:sz="4" w:space="1" w:color="DDDDDD"/>
        </w:pBdr>
      </w:pPr>
    </w:p>
    <w:p>
      <w:r>
        <w:rPr>
          <w:b/>
          <w:sz w:val="24"/>
        </w:rPr>
        <w:t>《关于开展2026年度苏州市“科创指数惠”（人工智能算力补贴）工作的通知》</w:t>
      </w:r>
    </w:p>
    <w:p>
      <w:r>
        <w:rPr>
          <w:color w:val="646464"/>
          <w:sz w:val="20"/>
        </w:rPr>
        <w:t>文　　号：暂无</w:t>
        <w:br/>
        <w:t>发文机关：苏州市科学技术局</w:t>
        <w:br/>
        <w:t>发文日期：2026-04-08</w:t>
        <w:br/>
        <w:t>原文链接：https://sst.suzhou.gov.cn/ndaservplat/Apps/sme/index.php?s=/Home/Notice/noticeDetail/id/1350</w:t>
      </w:r>
    </w:p>
    <w:p>
      <w:pPr>
        <w:ind w:left="240"/>
      </w:pPr>
      <w:r>
        <w:t>对使用智算算力的企业按实际费用30%给予最高200万元补贴。</w:t>
      </w:r>
    </w:p>
    <w:p>
      <w:pPr>
        <w:spacing w:before="0" w:after="80"/>
        <w:pBdr>
          <w:bottom w:val="single" w:sz="4" w:space="1" w:color="DDDDDD"/>
        </w:pBdr>
      </w:pPr>
    </w:p>
    <w:p>
      <w:r>
        <w:rPr>
          <w:b/>
          <w:sz w:val="24"/>
        </w:rPr>
        <w:t>《关于组织开展2026年人工智能券（算力券）兑付申报的通知》</w:t>
      </w:r>
    </w:p>
    <w:p>
      <w:r>
        <w:rPr>
          <w:color w:val="646464"/>
          <w:sz w:val="20"/>
        </w:rPr>
        <w:t>文　　号：暂无</w:t>
        <w:br/>
        <w:t>发文机关：浙江省发展和改革委员会</w:t>
        <w:br/>
        <w:t>发文日期：2026-05-01</w:t>
      </w:r>
    </w:p>
    <w:p>
      <w:pPr>
        <w:ind w:left="240"/>
      </w:pPr>
      <w:r>
        <w:t>使用超长期特别国债资金，以算力券方式降低算力使用成本。</w:t>
      </w:r>
    </w:p>
    <w:p>
      <w:pPr>
        <w:spacing w:before="0" w:after="80"/>
        <w:pBdr>
          <w:bottom w:val="single" w:sz="4" w:space="1" w:color="DDDDDD"/>
        </w:pBdr>
      </w:pPr>
    </w:p>
    <w:p>
      <w:r>
        <w:rPr>
          <w:b/>
          <w:sz w:val="24"/>
        </w:rPr>
        <w:t>《福建省工业和信息化厅关于开展2026年省级工业数字化转型项目申报的通知》</w:t>
      </w:r>
    </w:p>
    <w:p>
      <w:r>
        <w:rPr>
          <w:color w:val="646464"/>
          <w:sz w:val="20"/>
        </w:rPr>
        <w:t>文　　号：闽工信函信息〔2026〕43号</w:t>
        <w:br/>
        <w:t>发文机关：福建省工业和信息化厅</w:t>
        <w:br/>
        <w:t>发文日期：2026-01-28</w:t>
        <w:br/>
        <w:t>原文链接：https://gxt.fujian.gov.cn/zwgk/zfxxgk/fdzdgknr/gzdt/202601/t20260128_7086399.htm?assistant=true</w:t>
      </w:r>
    </w:p>
    <w:p>
      <w:pPr>
        <w:ind w:left="240"/>
      </w:pPr>
      <w:r>
        <w:t>组织开展省级工业数字化转型项目申报，推动制造业数字化转型。</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现象：国家网信办于8月7日就《大型个人信息处理者个人信息保护规定（征求意见稿）》公开征求意见，这是继《个人信息保护法》后针对大型平台企业的又一专项合规要求。逻辑：此举旨在抓牢数据治理的“关键少数”，通过设定更高标准的合规义务，压实头部企业主体责任，以点带面提升全行业数据安全水位。研判：预计正式稿将很快落地，并可能配套出台合规指引和检查机制，大型互联网平台需提前调整数据治理架构，中小型企业也应参照该标准提前布局合规能力，以应对未来潜在的监管延伸。</w:t>
      </w:r>
    </w:p>
    <w:p>
      <w:r>
        <w:rPr>
          <w:b/>
          <w:color w:val="5B6DE4"/>
        </w:rPr>
        <w:t xml:space="preserve">②  </w:t>
      </w:r>
      <w:r>
        <w:t>现象：工信部6月印发《“人工智能+信息通信”创新发展实施意见（2026—2028年）》，明确提出构建“枢纽—区域—边缘”三级算力设施体系。逻辑：该政策将算力网络提升至国家新型基础设施的战略高度，旨在通过统一算力标识和全国一体化算力平台，解决当前算力资源分散、供需匹配效率低下的痛点，为人工智能与信息通信融合创新提供底座支撑。研判：未来两年，算力网络将加速从“东数西算”的宏观布局向精细化、服务化演进，算力调度、算力并网、算力交易等新兴服务模式将快速涌现，相关标准化工作将成为下一阶段重点。</w:t>
      </w:r>
    </w:p>
    <w:p>
      <w:r>
        <w:rPr>
          <w:b/>
          <w:color w:val="5B6DE4"/>
        </w:rPr>
        <w:t xml:space="preserve">③  </w:t>
      </w:r>
      <w:r>
        <w:t>现象：国家发改委在2025年8月新闻发布会上明确“人工智能+”六大行动，而广西、苏州、浙江等地密集出台“人工智能+”行动方案及算力券、算力补贴政策。逻辑：这显示出“人工智能+”已从国家顶层设计全面进入地方落地阶段，各地正通过“真金白银”的算力补贴和场景开放，争抢人工智能产业发展先机，形成央地协同的政策合力。研判：区域间的竞争将趋于白热化，具备算力基础和应用场景优势的地区（如京津冀、长三角、粤港澳）将率先形成产业集聚效应，而欠发达地区需警惕“算力孤岛”和重复建设风险，应更加注重特色化、差异化发展。</w:t>
      </w:r>
    </w:p>
    <w:p>
      <w:r>
        <w:rPr>
          <w:b/>
          <w:color w:val="5B6DE4"/>
        </w:rPr>
        <w:t xml:space="preserve">④  </w:t>
      </w:r>
      <w:r>
        <w:t>现象：全国网络安全标准化技术委员会于5月发布《人工智能应用伦理安全指引1.0》，这是继《生成式人工智能服务管理暂行办法》后，在AI伦理治理领域的又一重要标准文件。逻辑：随着生成式AI的爆发式应用，其带来的深度伪造、算法歧视、数据滥用等伦理风险日益凸显，单纯依靠事后监管已难以应对。该指引的出台，标志着我国AI治理正从“底线监管”向“伦理引导”延伸，试图通过软性约束建立行业自律机制。研判：未来AI伦理治理将更趋体系化，可能涉及算法备案、安全评估、标识管理等具体制度的细化落地，企业需将伦理安全内嵌至AI产品研发全生命周期，而非将其视为外部合规负担。</w:t>
      </w:r>
    </w:p>
    <w:p>
      <w:r>
        <w:rPr>
          <w:b/>
          <w:color w:val="5B6DE4"/>
        </w:rPr>
        <w:t xml:space="preserve">⑤  </w:t>
      </w:r>
      <w:r>
        <w:t>现象：八部门联合印发《汽车数据出境安全指引（2026年）》，为汽车行业数据跨境流动提供了明确的操作规范。逻辑：汽车数据涉及个人信息、地理信息、交通数据等多重敏感维度，其出境管理一直是监管难点。该指引的出台，是在保障国家安全前提下，为产业国际化发展开辟合规通道的制度创新，体现了“发展与安全并重”的监管思路。研判：汽车数据出境将进入“有章可循”的常态化阶段，相关企业应尽快对照指引开展数据出境风险自评估。同时，该模式或将为医疗、金融等其他行业的数据跨境流动管理提供借鉴，推动形成分行业、分场景的数据出境管理制度体系。</w:t>
      </w:r>
    </w:p>
    <w:p>
      <w:r>
        <w:rPr>
          <w:b/>
          <w:color w:val="5B6DE4"/>
        </w:rPr>
        <w:t xml:space="preserve">⑥  </w:t>
      </w:r>
      <w:r>
        <w:t>现象：国际比较方面，欧盟正持续推进《人工智能法案》（AI Act）的分阶段实施，日本数字厅也在加速制定面向2026年后的AI治理规则，而中国则通过“数据要素×”行动和“人工智能+”行动，采取“发展优先、兼顾安全”的路径。逻辑：三方路径差异显著：欧盟侧重基于风险的分级监管，试图以规则制定者身份引领全球标准；日本强调“以人为本”的AI社会原则，注重通过国际倡议（如广岛AI进程）推动软法治理；中国则更强调AI与实体经济的深度融合，以政策激励和场景开放驱动产业发展，监管相对更具弹性。研判：全球AI治理将长期呈现“多极化”格局，企业出海需适配不同法域的合规要求。中国在输出技术产品的同时，也应积极参与国际规则制定，推动“中国方案”成为国际共识，以降低企业全球化的制度性成本。</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