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生成日期：2026-05-27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《国务院办公厅关于进一步优化数字经济发展环境的指导意见》</w:t>
      </w:r>
    </w:p>
    <w:p>
      <w:r>
        <w:rPr>
          <w:color w:val="646464"/>
          <w:sz w:val="20"/>
        </w:rPr>
        <w:t>文　　号：国办发〔2026〕15号</w:t>
        <w:br/>
        <w:t>发文机关：国务院办公厅</w:t>
        <w:br/>
        <w:t>发文日期：2026-05-26</w:t>
      </w:r>
    </w:p>
    <w:p>
      <w:pPr>
        <w:ind w:left="240"/>
      </w:pPr>
      <w:r>
        <w:t>提出降低数字经济准入门槛，强化数据安全与隐私保护，推动平台经济规范健康发展。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《国家数据局关于印发《数据要素市场化配置改革试点方案》的通知》</w:t>
      </w:r>
    </w:p>
    <w:p>
      <w:r>
        <w:rPr>
          <w:color w:val="646464"/>
          <w:sz w:val="20"/>
        </w:rPr>
        <w:t>文　　号：国数局〔2026〕12号</w:t>
        <w:br/>
        <w:t>发文机关：国家数据局</w:t>
        <w:br/>
        <w:t>发文日期：2026-05-25</w:t>
      </w:r>
    </w:p>
    <w:p>
      <w:pPr>
        <w:ind w:left="240"/>
      </w:pPr>
      <w:r>
        <w:t>在10个省市开展数据产权、流通交易、收益分配等改革试点，探索数据要素市场化路径。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《工业和信息化部关于推进算力网络高质量发展的实施意见》</w:t>
      </w:r>
    </w:p>
    <w:p>
      <w:r>
        <w:rPr>
          <w:color w:val="646464"/>
          <w:sz w:val="20"/>
        </w:rPr>
        <w:t>文　　号：工信部信管〔2026〕98号</w:t>
        <w:br/>
        <w:t>发文机关：工业和信息化部</w:t>
        <w:br/>
        <w:t>发文日期：2026-05-26</w:t>
      </w:r>
    </w:p>
    <w:p>
      <w:pPr>
        <w:ind w:left="240"/>
      </w:pPr>
      <w:r>
        <w:t>加快全国一体化算力网络建设，推动东数西算工程，优化算力资源布局与绿色低碳发展。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《国家互联网信息办公室发布《网络安全审查办法（2026年修订）》》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发文日期：2026-05-25</w:t>
      </w:r>
    </w:p>
    <w:p>
      <w:pPr>
        <w:ind w:left="240"/>
      </w:pPr>
      <w:r>
        <w:t>修订网络安全审查制度，新增对人工智能大模型、跨境数据流动的审查要求。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《国家发展改革委关于促进数据标注产业发展的指导意见》</w:t>
      </w:r>
    </w:p>
    <w:p>
      <w:r>
        <w:rPr>
          <w:color w:val="646464"/>
          <w:sz w:val="20"/>
        </w:rPr>
        <w:t>文　　号：发改高技〔2026〕520号</w:t>
        <w:br/>
        <w:t>发文机关：国家发展改革委</w:t>
        <w:br/>
        <w:t>发文日期：2026-05-24</w:t>
      </w:r>
    </w:p>
    <w:p>
      <w:pPr>
        <w:ind w:left="240"/>
      </w:pPr>
      <w:r>
        <w:t>支持数据标注基地建设，培育专业化数据服务企业，提升数据供给质量。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《浙江省人民政府办公厅关于印发《浙江省数字政府建设2026年行动计划》的通知》</w:t>
      </w:r>
    </w:p>
    <w:p>
      <w:r>
        <w:rPr>
          <w:color w:val="646464"/>
          <w:sz w:val="20"/>
        </w:rPr>
        <w:t>文　　号：浙政办发〔2026〕18号</w:t>
        <w:br/>
        <w:t>发文机关：浙江省人民政府办公厅</w:t>
        <w:br/>
        <w:t>发文日期：2026-05-25</w:t>
      </w:r>
    </w:p>
    <w:p>
      <w:pPr>
        <w:ind w:left="240"/>
      </w:pPr>
      <w:r>
        <w:t>推进政务服务一网通办、数据共享开放，建设省级数字政府大脑。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《国务院关于印发《“十四五”数字经济发展规划（2026年修订）》的通知》</w:t>
      </w:r>
    </w:p>
    <w:p>
      <w:r>
        <w:rPr>
          <w:color w:val="646464"/>
          <w:sz w:val="20"/>
        </w:rPr>
        <w:t>文　　号：国发〔2026〕8号</w:t>
        <w:br/>
        <w:t>发文机关：国务院</w:t>
        <w:br/>
        <w:t>发文日期：2026-05-10</w:t>
      </w:r>
    </w:p>
    <w:p>
      <w:pPr>
        <w:ind w:left="240"/>
      </w:pPr>
      <w:r>
        <w:t>修订数字经济核心产业目标，强化数据安全、算力基础设施与数字贸易规则。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《国家数据局、中央网信办联合印发《数据安全治理能力提升行动方案》》</w:t>
      </w:r>
    </w:p>
    <w:p>
      <w:r>
        <w:rPr>
          <w:color w:val="646464"/>
          <w:sz w:val="20"/>
        </w:rPr>
        <w:t>文　　号：国数局〔2026〕9号</w:t>
        <w:br/>
        <w:t>发文机关：国家数据局、中央网信办</w:t>
        <w:br/>
        <w:t>发文日期：2026-05-08</w:t>
      </w:r>
    </w:p>
    <w:p>
      <w:pPr>
        <w:ind w:left="240"/>
      </w:pPr>
      <w:r>
        <w:t>提出数据分类分级、风险评估、应急演练等具体措施，提升重点行业数据安全水平。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《工业和信息化部关于加快工业互联网平台创新发展的指导意见》</w:t>
      </w:r>
    </w:p>
    <w:p>
      <w:r>
        <w:rPr>
          <w:color w:val="646464"/>
          <w:sz w:val="20"/>
        </w:rPr>
        <w:t>文　　号：工信部信软〔2026〕72号</w:t>
        <w:br/>
        <w:t>发文机关：工业和信息化部</w:t>
        <w:br/>
        <w:t>发文日期：2026-05-06</w:t>
      </w:r>
    </w:p>
    <w:p>
      <w:pPr>
        <w:ind w:left="240"/>
      </w:pPr>
      <w:r>
        <w:t>推动工业互联网平台与算力网络融合，支持中小企业上云用数赋智。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《国家互联网信息办公室发布《生成式人工智能服务管理办法（2026年）》》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发文日期：2026-04-30</w:t>
      </w:r>
    </w:p>
    <w:p>
      <w:pPr>
        <w:ind w:left="240"/>
      </w:pPr>
      <w:r>
        <w:t>明确生成式AI服务提供者的数据训练、内容标识、用户权益保护等合规要求。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《北京市经济和信息化局关于印发《北京市数据要素市场建设2026年工作要点》的通知》</w:t>
      </w:r>
    </w:p>
    <w:p>
      <w:r>
        <w:rPr>
          <w:color w:val="646464"/>
          <w:sz w:val="20"/>
        </w:rPr>
        <w:t>文　　号：京经信发〔2026〕33号</w:t>
        <w:br/>
        <w:t>发文机关：北京市经济和信息化局</w:t>
        <w:br/>
        <w:t>发文日期：2026-05-12</w:t>
      </w:r>
    </w:p>
    <w:p>
      <w:pPr>
        <w:ind w:left="240"/>
      </w:pPr>
      <w:r>
        <w:t>推进数据交易场所建设，探索数据资产入表与跨境数据流动试点。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《广东省政务服务数据管理局关于印发《广东省数字政府改革建设2026年重点任务》的通知》</w:t>
      </w:r>
    </w:p>
    <w:p>
      <w:r>
        <w:rPr>
          <w:color w:val="646464"/>
          <w:sz w:val="20"/>
        </w:rPr>
        <w:t>文　　号：粤政数〔2026〕11号</w:t>
        <w:br/>
        <w:t>发文机关：广东省政务服务数据管理局</w:t>
        <w:br/>
        <w:t>发文日期：2026-05-07</w:t>
      </w:r>
    </w:p>
    <w:p>
      <w:pPr>
        <w:ind w:left="240"/>
      </w:pPr>
      <w:r>
        <w:t>深化“一网统管”与数据共享，推动基层治理数字化。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三、未来趋势判断</w:t>
      </w:r>
    </w:p>
    <w:p>
      <w:r>
        <w:rPr>
          <w:b/>
          <w:color w:val="5B6DE4"/>
        </w:rPr>
        <w:t xml:space="preserve">①  </w:t>
      </w:r>
      <w:r>
        <w:t>趋势 1：数据要素市场化改革加速，多地启动数据产权与流通试点，配套制度密集出台。</w:t>
      </w:r>
    </w:p>
    <w:p>
      <w:r>
        <w:rPr>
          <w:b/>
          <w:color w:val="5B6DE4"/>
        </w:rPr>
        <w:t xml:space="preserve">②  </w:t>
      </w:r>
      <w:r>
        <w:t>趋势 2：算力网络建设进入全国一体化阶段，东数西算工程与绿色算力成为政策重点。</w:t>
      </w:r>
    </w:p>
    <w:p>
      <w:r>
        <w:rPr>
          <w:b/>
          <w:color w:val="5B6DE4"/>
        </w:rPr>
        <w:t xml:space="preserve">③  </w:t>
      </w:r>
      <w:r>
        <w:t>趋势 3：生成式AI监管框架逐步完善，数据训练合规与内容标识要求趋严。</w:t>
      </w:r>
    </w:p>
    <w:p>
      <w:r>
        <w:rPr>
          <w:b/>
          <w:color w:val="5B6DE4"/>
        </w:rPr>
        <w:t xml:space="preserve">④  </w:t>
      </w:r>
      <w:r>
        <w:t>趋势 4：数字政府建设向基层延伸，一网通办与数据共享成为省市政策高频词。</w:t>
      </w:r>
    </w:p>
    <w:p>
      <w:r>
        <w:rPr>
          <w:b/>
          <w:color w:val="5B6DE4"/>
        </w:rPr>
        <w:t xml:space="preserve">⑤  </w:t>
      </w:r>
      <w:r>
        <w:t>趋势 5：网络安全审查范围扩大，人工智能与跨境数据流动纳入审查新领域。</w:t>
      </w:r>
    </w:p>
    <w:p>
      <w:r>
        <w:rPr>
          <w:b/>
          <w:color w:val="5B6DE4"/>
        </w:rPr>
        <w:t xml:space="preserve">⑥  </w:t>
      </w:r>
      <w:r>
        <w:t>趋势 6：工业互联网与算力网络融合加深，中小企业数字化转型获政策倾斜。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