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生成日期：2026-09-24　　数据 · 算力 · 信息化</w:t>
      </w:r>
    </w:p>
    <w:p/>
    <w:p>
      <w:pPr>
        <w:pStyle w:val="Heading1"/>
      </w:pPr>
      <w:r>
        <w:rPr>
          <w:color w:val="5B6DE4"/>
          <w:sz w:val="28"/>
        </w:rPr>
        <w:t>一、过去 24 小时关键政策</w:t>
      </w:r>
    </w:p>
    <w:p>
      <w:r>
        <w:rPr>
          <w:b/>
          <w:sz w:val="24"/>
        </w:rPr>
        <w:t>《数据出境安全管理政策法规问答（2026年9月）》</w:t>
      </w:r>
    </w:p>
    <w:p>
      <w:r>
        <w:rPr>
          <w:color w:val="646464"/>
          <w:sz w:val="20"/>
        </w:rPr>
        <w:t>文　　号：暂无</w:t>
        <w:br/>
        <w:t>发文机关：国家互联网信息办公室</w:t>
        <w:br/>
        <w:t>发文日期：2026-09-11</w:t>
        <w:br/>
        <w:t>原文链接：https://www.cac.gov.cn/wxzw/A0937index_1.htm</w:t>
      </w:r>
    </w:p>
    <w:p>
      <w:pPr>
        <w:ind w:left="240"/>
      </w:pPr>
      <w:r>
        <w:t>网信办发布数据出境安全管理政策法规问答，回应企业合规关切</w:t>
      </w:r>
    </w:p>
    <w:p>
      <w:pPr>
        <w:spacing w:before="0" w:after="80"/>
        <w:pBdr>
          <w:bottom w:val="single" w:sz="4" w:space="1" w:color="DDDDDD"/>
        </w:pBdr>
      </w:pPr>
    </w:p>
    <w:p>
      <w:r>
        <w:rPr>
          <w:b/>
          <w:sz w:val="24"/>
        </w:rPr>
        <w:t>《关于30款App个人信息收集使用问题的通报》</w:t>
      </w:r>
    </w:p>
    <w:p>
      <w:r>
        <w:rPr>
          <w:color w:val="646464"/>
          <w:sz w:val="20"/>
        </w:rPr>
        <w:t>文　　号：暂无</w:t>
        <w:br/>
        <w:t>发文机关：国家互联网信息办公室</w:t>
        <w:br/>
        <w:t>发文日期：2026-09-20</w:t>
        <w:br/>
        <w:t>原文链接：https://www.cac.gov.cn/wxzw/A0937index_1.htm</w:t>
      </w:r>
    </w:p>
    <w:p>
      <w:pPr>
        <w:ind w:left="240"/>
      </w:pPr>
      <w:r>
        <w:t>通报30款App违规收集使用个人信息问题，持续强化数据合规监管</w:t>
      </w:r>
    </w:p>
    <w:p>
      <w:pPr>
        <w:spacing w:before="0" w:after="80"/>
        <w:pBdr>
          <w:bottom w:val="single" w:sz="4" w:space="1" w:color="DDDDDD"/>
        </w:pBdr>
      </w:pPr>
    </w:p>
    <w:p>
      <w:r>
        <w:rPr>
          <w:b/>
          <w:sz w:val="24"/>
        </w:rPr>
        <w:t>《2026年国家网络安全宣传周活动》</w:t>
      </w:r>
    </w:p>
    <w:p>
      <w:r>
        <w:rPr>
          <w:color w:val="646464"/>
          <w:sz w:val="20"/>
        </w:rPr>
        <w:t>文　　号：暂无</w:t>
        <w:br/>
        <w:t>发文机关：中央宣传部、中央网信办、教育部、工业和信息化部等十部门</w:t>
        <w:br/>
        <w:t>发文日期：2026-09-14</w:t>
        <w:br/>
        <w:t>原文链接：http://jx.people.com.cn/n2/2026/0902/c186330-41684309.html</w:t>
      </w:r>
    </w:p>
    <w:p>
      <w:pPr>
        <w:ind w:left="240"/>
      </w:pPr>
      <w:r>
        <w:t>十部门联合举办网络安全宣传周，聚焦网络安全技术高峰论坛等活动</w:t>
      </w:r>
    </w:p>
    <w:p>
      <w:pPr>
        <w:spacing w:before="0" w:after="80"/>
        <w:pBdr>
          <w:bottom w:val="single" w:sz="4" w:space="1" w:color="DDDDDD"/>
        </w:pBdr>
      </w:pPr>
    </w:p>
    <w:p>
      <w:r>
        <w:rPr>
          <w:b/>
          <w:sz w:val="24"/>
        </w:rPr>
        <w:t>《中方关于深化中国—东盟数字治理合作的倡议》</w:t>
      </w:r>
    </w:p>
    <w:p>
      <w:r>
        <w:rPr>
          <w:color w:val="646464"/>
          <w:sz w:val="20"/>
        </w:rPr>
        <w:t>文　　号：暂无</w:t>
        <w:br/>
        <w:t>发文机关：国家互联网信息办公室</w:t>
        <w:br/>
        <w:t>发文日期：2026-09-16</w:t>
        <w:br/>
        <w:t>原文链接：https://wap.cac.gov.cn/phoneindex.htm?defaultIndex=1</w:t>
      </w:r>
    </w:p>
    <w:p>
      <w:pPr>
        <w:ind w:left="240"/>
      </w:pPr>
      <w:r>
        <w:t>中方提出深化中国—东盟数字治理合作倡议，推动区域数字规则协调</w:t>
      </w:r>
    </w:p>
    <w:p>
      <w:pPr>
        <w:spacing w:before="0" w:after="80"/>
        <w:pBdr>
          <w:bottom w:val="single" w:sz="4" w:space="1" w:color="DDDDDD"/>
        </w:pBdr>
      </w:pPr>
    </w:p>
    <w:p>
      <w:r>
        <w:rPr>
          <w:b/>
          <w:sz w:val="24"/>
        </w:rPr>
        <w:t>《国家网信办将在2026年APEC数字周期间举办系列活动》</w:t>
      </w:r>
    </w:p>
    <w:p>
      <w:r>
        <w:rPr>
          <w:color w:val="646464"/>
          <w:sz w:val="20"/>
        </w:rPr>
        <w:t>文　　号：暂无</w:t>
        <w:br/>
        <w:t>发文机关：国家互联网信息办公室</w:t>
        <w:br/>
        <w:t>发文日期：2026-09-16</w:t>
        <w:br/>
        <w:t>原文链接：https://wap.cac.gov.cn/phoneindex.htm?defaultIndex=1</w:t>
      </w:r>
    </w:p>
    <w:p>
      <w:pPr>
        <w:ind w:left="240"/>
      </w:pPr>
      <w:r>
        <w:t>网信办将在APEC数字周举办系列活动，推进亚太数字治理合作</w:t>
      </w:r>
    </w:p>
    <w:p>
      <w:pPr>
        <w:spacing w:before="0" w:after="80"/>
        <w:pBdr>
          <w:bottom w:val="single" w:sz="4" w:space="1" w:color="DDDDDD"/>
        </w:pBdr>
      </w:pPr>
    </w:p>
    <w:p>
      <w:r>
        <w:rPr>
          <w:b/>
          <w:sz w:val="24"/>
        </w:rPr>
        <w:t>《中文互联网基础语料4.0等三类高质量数据集正式发布》</w:t>
      </w:r>
    </w:p>
    <w:p>
      <w:r>
        <w:rPr>
          <w:color w:val="646464"/>
          <w:sz w:val="20"/>
        </w:rPr>
        <w:t>文　　号：暂无</w:t>
        <w:br/>
        <w:t>发文机关：国家互联网信息办公室</w:t>
        <w:br/>
        <w:t>发文日期：2026-09-16</w:t>
        <w:br/>
        <w:t>原文链接：https://wap.cac.gov.cn/phoneindex.htm?defaultIndex=1</w:t>
      </w:r>
    </w:p>
    <w:p>
      <w:pPr>
        <w:ind w:left="240"/>
      </w:pPr>
      <w:r>
        <w:t>发布中文互联网基础语料4.0等三类高质量数据集，支撑AI大模型训练</w:t>
      </w:r>
    </w:p>
    <w:p>
      <w:pPr>
        <w:spacing w:before="0" w:after="80"/>
        <w:pBdr>
          <w:bottom w:val="single" w:sz="4" w:space="1" w:color="DDDDDD"/>
        </w:pBdr>
      </w:pPr>
    </w:p>
    <w:p>
      <w:r>
        <w:rPr>
          <w:b/>
          <w:sz w:val="24"/>
        </w:rPr>
        <w:t>《2026年人工智能技术60国家互联网信息办公室相关发布》</w:t>
      </w:r>
    </w:p>
    <w:p>
      <w:r>
        <w:rPr>
          <w:color w:val="646464"/>
          <w:sz w:val="20"/>
        </w:rPr>
        <w:t>文　　号：暂无</w:t>
        <w:br/>
        <w:t>发文机关：国家互联网信息办公室</w:t>
        <w:br/>
        <w:t>发文日期：2026-09-16</w:t>
        <w:br/>
        <w:t>原文链接：https://wap.cac.gov.cn/phoneindex.htm?defaultIndex=1</w:t>
      </w:r>
    </w:p>
    <w:p>
      <w:pPr>
        <w:ind w:left="240"/>
      </w:pPr>
      <w:r>
        <w:t>网信办发布2026年人工智能技术相关成果，推进AI治理与产业发展</w:t>
      </w:r>
    </w:p>
    <w:p>
      <w:pPr>
        <w:spacing w:before="0" w:after="80"/>
        <w:pBdr>
          <w:bottom w:val="single" w:sz="4" w:space="1" w:color="DDDDDD"/>
        </w:pBdr>
      </w:pPr>
    </w:p>
    <w:p/>
    <w:p>
      <w:pPr>
        <w:pStyle w:val="Heading1"/>
      </w:pPr>
      <w:r>
        <w:rPr>
          <w:color w:val="5B6DE4"/>
          <w:sz w:val="28"/>
        </w:rPr>
        <w:t>二、过去一个月主要政策动向</w:t>
      </w:r>
    </w:p>
    <w:p>
      <w:r>
        <w:rPr>
          <w:b/>
          <w:sz w:val="24"/>
        </w:rPr>
        <w:t>《人工智能安全治理框架3.0》</w:t>
      </w:r>
    </w:p>
    <w:p>
      <w:r>
        <w:rPr>
          <w:color w:val="646464"/>
          <w:sz w:val="20"/>
        </w:rPr>
        <w:t>文　　号：暂无</w:t>
        <w:br/>
        <w:t>发文机关：国家互联网信息办公室</w:t>
        <w:br/>
        <w:t>发文日期：2026-09-01</w:t>
        <w:br/>
        <w:t>原文链接：https://www.cac.gov.cn/cms/pub/interact/downloadfile.jsp?filepath=ZBWvETi1XzcBKtOIkqelkFNfnsiqRz/RVoObc/v/uk8HfA7qN3VpXTSitEFyvFWXTzuPjjARmklnQb/fGcH5CjEjTcORl73kmCTdYOvdSjs=&amp;fText=%E4%BA%BA%E5%B7%A5%E6%99%BA%E8%83%BD%E5%AE%89%E5%85%A8%E6%B2%BB%E7%90%86%E6%A1%86%E6%9E%B63.0</w:t>
      </w:r>
    </w:p>
    <w:p>
      <w:pPr>
        <w:ind w:left="240"/>
      </w:pPr>
      <w:r>
        <w:t>发布AI安全治理框架3.0，明确AI始终处于人类控制之下及风险分类</w:t>
      </w:r>
    </w:p>
    <w:p>
      <w:pPr>
        <w:spacing w:before="0" w:after="80"/>
        <w:pBdr>
          <w:bottom w:val="single" w:sz="4" w:space="1" w:color="DDDDDD"/>
        </w:pBdr>
      </w:pPr>
    </w:p>
    <w:p>
      <w:r>
        <w:rPr>
          <w:b/>
          <w:sz w:val="24"/>
        </w:rPr>
        <w:t>《人工智能+软件专项行动实施方案》</w:t>
      </w:r>
    </w:p>
    <w:p>
      <w:r>
        <w:rPr>
          <w:color w:val="646464"/>
          <w:sz w:val="20"/>
        </w:rPr>
        <w:t>文　　号：工信部信发〔2026〕209号</w:t>
        <w:br/>
        <w:t>发文机关：工业和信息化部</w:t>
        <w:br/>
        <w:t>发文日期：2026-09-02</w:t>
        <w:br/>
        <w:t>原文链接：https://www.miit.gov.cn/search/zcwjk.html?websiteid=110000000000000&amp;tpl=14&amp;category=183</w:t>
      </w:r>
    </w:p>
    <w:p>
      <w:pPr>
        <w:ind w:left="240"/>
      </w:pPr>
      <w:r>
        <w:t>工信部印发人工智能+软件专项行动方案，推动AI与软件产业深度融合</w:t>
      </w:r>
    </w:p>
    <w:p>
      <w:pPr>
        <w:spacing w:before="0" w:after="80"/>
        <w:pBdr>
          <w:bottom w:val="single" w:sz="4" w:space="1" w:color="DDDDDD"/>
        </w:pBdr>
      </w:pPr>
    </w:p>
    <w:p>
      <w:r>
        <w:rPr>
          <w:b/>
          <w:sz w:val="24"/>
        </w:rPr>
        <w:t>《智能网联新能源汽车产业发展十五五规划》</w:t>
      </w:r>
    </w:p>
    <w:p>
      <w:r>
        <w:rPr>
          <w:color w:val="646464"/>
          <w:sz w:val="20"/>
        </w:rPr>
        <w:t>文　　号：暂无</w:t>
        <w:br/>
        <w:t>发文机关：工业和信息化部等九部门</w:t>
        <w:br/>
        <w:t>发文日期：2026-09-11</w:t>
        <w:br/>
        <w:t>原文链接：https://www.miit.gov.cn/search/zcwjk.html?websiteid=110000000000000&amp;tpl=14&amp;category=183</w:t>
      </w:r>
    </w:p>
    <w:p>
      <w:pPr>
        <w:ind w:left="240"/>
      </w:pPr>
      <w:r>
        <w:t>九部门联合印发智能网联新能源汽车十五五规划，部署产业中长期发展</w:t>
      </w:r>
    </w:p>
    <w:p>
      <w:pPr>
        <w:spacing w:before="0" w:after="80"/>
        <w:pBdr>
          <w:bottom w:val="single" w:sz="4" w:space="1" w:color="DDDDDD"/>
        </w:pBdr>
      </w:pPr>
    </w:p>
    <w:p>
      <w:r>
        <w:rPr>
          <w:b/>
          <w:sz w:val="24"/>
        </w:rPr>
        <w:t>《盐城市加快推进人工智能+行动2026年工作方案》</w:t>
      </w:r>
    </w:p>
    <w:p>
      <w:r>
        <w:rPr>
          <w:color w:val="646464"/>
          <w:sz w:val="20"/>
        </w:rPr>
        <w:t>文　　号：暂无</w:t>
        <w:br/>
        <w:t>发文机关：盐城市人民政府办公室</w:t>
        <w:br/>
        <w:t>发文日期：2026-08-15</w:t>
        <w:br/>
        <w:t>原文链接：http://www.yan</w:t>
      </w:r>
    </w:p>
    <w:p>
      <w:pPr>
        <w:ind w:left="240"/>
      </w:pPr>
      <w:r>
        <w:t>盐城市出台AI+行动方案，推动人工智能与地方产业融合发展</w:t>
      </w:r>
    </w:p>
    <w:p>
      <w:pPr>
        <w:spacing w:before="0" w:after="80"/>
        <w:pBdr>
          <w:bottom w:val="single" w:sz="4" w:space="1" w:color="DDDDDD"/>
        </w:pBdr>
      </w:pPr>
    </w:p>
    <w:p>
      <w:r>
        <w:rPr>
          <w:b/>
          <w:sz w:val="24"/>
        </w:rPr>
        <w:t>《2026国家网络安全宣传周奉贤地区活动暨数首发奉贤专场产品发布》</w:t>
      </w:r>
    </w:p>
    <w:p>
      <w:r>
        <w:rPr>
          <w:color w:val="646464"/>
          <w:sz w:val="20"/>
        </w:rPr>
        <w:t>文　　号：暂无</w:t>
        <w:br/>
        <w:t>发文机关：上海奉贤区</w:t>
        <w:br/>
        <w:t>发文日期：2026-09-08</w:t>
        <w:br/>
        <w:t>原文链接：https://jswx.gov.cn/csj/sh/</w:t>
      </w:r>
    </w:p>
    <w:p>
      <w:pPr>
        <w:ind w:left="240"/>
      </w:pPr>
      <w:r>
        <w:t>奉贤举办网络安全宣传周活动，发布数首发专场产品推动数据要素应用</w:t>
      </w:r>
    </w:p>
    <w:p>
      <w:pPr>
        <w:spacing w:before="0" w:after="80"/>
        <w:pBdr>
          <w:bottom w:val="single" w:sz="4" w:space="1" w:color="DDDDDD"/>
        </w:pBdr>
      </w:pPr>
    </w:p>
    <w:p>
      <w:r>
        <w:rPr>
          <w:b/>
          <w:sz w:val="24"/>
        </w:rPr>
        <w:t>《关于对派拓公司在华销售产品启动网络安全审查的公告》</w:t>
      </w:r>
    </w:p>
    <w:p>
      <w:r>
        <w:rPr>
          <w:color w:val="646464"/>
          <w:sz w:val="20"/>
        </w:rPr>
        <w:t>文　　号：暂无</w:t>
        <w:br/>
        <w:t>发文机关：国家互联网信息办公室</w:t>
        <w:br/>
        <w:t>发文日期：2026-09-01</w:t>
        <w:br/>
        <w:t>原文链接：https://www.cac.gov.cn/wxzw/wlaq/A093705index_1.htm</w:t>
      </w:r>
    </w:p>
    <w:p>
      <w:pPr>
        <w:ind w:left="240"/>
      </w:pPr>
      <w:r>
        <w:t>对派拓公司在华销售产品启动网络安全审查，强化关键信息基础设施供应链安全</w:t>
      </w:r>
    </w:p>
    <w:p>
      <w:pPr>
        <w:spacing w:before="0" w:after="80"/>
        <w:pBdr>
          <w:bottom w:val="single" w:sz="4" w:space="1" w:color="DDDDDD"/>
        </w:pBdr>
      </w:pPr>
    </w:p>
    <w:p/>
    <w:p>
      <w:pPr>
        <w:pStyle w:val="Heading1"/>
      </w:pPr>
      <w:r>
        <w:rPr>
          <w:color w:val="5B6DE4"/>
          <w:sz w:val="28"/>
        </w:rPr>
        <w:t>三、今年以来主要政策</w:t>
      </w:r>
    </w:p>
    <w:p>
      <w:r>
        <w:rPr>
          <w:b/>
          <w:sz w:val="24"/>
        </w:rPr>
        <w:t>《关于组织开展2026年工业互联网试点示范项目申报工作的通知》</w:t>
      </w:r>
    </w:p>
    <w:p>
      <w:r>
        <w:rPr>
          <w:color w:val="646464"/>
          <w:sz w:val="20"/>
        </w:rPr>
        <w:t>文　　号：暂无</w:t>
        <w:br/>
        <w:t>发文机关：工业和信息化部</w:t>
        <w:br/>
        <w:t>发文日期：2026-03-15</w:t>
        <w:br/>
        <w:t>原文链接：https://www.miit.gov.cn/</w:t>
      </w:r>
    </w:p>
    <w:p>
      <w:pPr>
        <w:ind w:left="240"/>
      </w:pPr>
      <w:r>
        <w:t>工信部组织2026年工业互联网试点示范申报，推动工业互联网规模化应用</w:t>
      </w:r>
    </w:p>
    <w:p>
      <w:pPr>
        <w:spacing w:before="0" w:after="80"/>
        <w:pBdr>
          <w:bottom w:val="single" w:sz="4" w:space="1" w:color="DDDDDD"/>
        </w:pBdr>
      </w:pPr>
    </w:p>
    <w:p>
      <w:r>
        <w:rPr>
          <w:b/>
          <w:sz w:val="24"/>
        </w:rPr>
        <w:t>《2026年数字经济发展工作要点》</w:t>
      </w:r>
    </w:p>
    <w:p>
      <w:r>
        <w:rPr>
          <w:color w:val="646464"/>
          <w:sz w:val="20"/>
        </w:rPr>
        <w:t>文　　号：暂无</w:t>
        <w:br/>
        <w:t>发文机关：国家数据局</w:t>
        <w:br/>
        <w:t>发文日期：2026-04-10</w:t>
        <w:br/>
        <w:t>原文链接：https://www.nda.gov.cn/</w:t>
      </w:r>
    </w:p>
    <w:p>
      <w:pPr>
        <w:ind w:left="240"/>
      </w:pPr>
      <w:r>
        <w:t>国家数据局部署2026年数字经济工作，聚焦数据要素市场与数字产业</w:t>
      </w:r>
    </w:p>
    <w:p>
      <w:pPr>
        <w:spacing w:before="0" w:after="80"/>
        <w:pBdr>
          <w:bottom w:val="single" w:sz="4" w:space="1" w:color="DDDDDD"/>
        </w:pBdr>
      </w:pPr>
    </w:p>
    <w:p>
      <w:r>
        <w:rPr>
          <w:b/>
          <w:sz w:val="24"/>
        </w:rPr>
        <w:t>《辽宁省数字经济促进条例》</w:t>
      </w:r>
    </w:p>
    <w:p>
      <w:r>
        <w:rPr>
          <w:color w:val="646464"/>
          <w:sz w:val="20"/>
        </w:rPr>
        <w:t>文　　号：暂无</w:t>
        <w:br/>
        <w:t>发文机关：辽宁省人民代表大会常务委员会</w:t>
        <w:br/>
        <w:t>发文日期：2026-05-15</w:t>
        <w:br/>
        <w:t>原文链接：https://www.ln.gov.cn/</w:t>
      </w:r>
    </w:p>
    <w:p>
      <w:pPr>
        <w:ind w:left="240"/>
      </w:pPr>
      <w:r>
        <w:t>辽宁出台数字经济促进条例，为数字产业发展提供法治保障</w:t>
      </w:r>
    </w:p>
    <w:p>
      <w:pPr>
        <w:spacing w:before="0" w:after="80"/>
        <w:pBdr>
          <w:bottom w:val="single" w:sz="4" w:space="1" w:color="DDDDDD"/>
        </w:pBdr>
      </w:pPr>
    </w:p>
    <w:p>
      <w:r>
        <w:rPr>
          <w:b/>
          <w:sz w:val="24"/>
        </w:rPr>
        <w:t>《江苏省数据条例》</w:t>
      </w:r>
    </w:p>
    <w:p>
      <w:r>
        <w:rPr>
          <w:color w:val="646464"/>
          <w:sz w:val="20"/>
        </w:rPr>
        <w:t>文　　号：暂无</w:t>
        <w:br/>
        <w:t>发文机关：江苏省人民代表大会常务委员会</w:t>
        <w:br/>
        <w:t>发文日期：2026-03-01</w:t>
        <w:br/>
        <w:t>原文链接：https://www.jiangsu.gov.cn/</w:t>
      </w:r>
    </w:p>
    <w:p>
      <w:pPr>
        <w:ind w:left="240"/>
      </w:pPr>
      <w:r>
        <w:t>江苏出台数据条例，规范数据资源管理、流通交易与安全保障</w:t>
      </w:r>
    </w:p>
    <w:p>
      <w:pPr>
        <w:spacing w:before="0" w:after="80"/>
        <w:pBdr>
          <w:bottom w:val="single" w:sz="4" w:space="1" w:color="DDDDDD"/>
        </w:pBdr>
      </w:pPr>
    </w:p>
    <w:p>
      <w:r>
        <w:rPr>
          <w:b/>
          <w:sz w:val="24"/>
        </w:rPr>
        <w:t>《广东省数字经济促进条例》</w:t>
      </w:r>
    </w:p>
    <w:p>
      <w:r>
        <w:rPr>
          <w:color w:val="646464"/>
          <w:sz w:val="20"/>
        </w:rPr>
        <w:t>文　　号：暂无</w:t>
        <w:br/>
        <w:t>发文机关：广东省人民代表大会常务委员会</w:t>
        <w:br/>
        <w:t>发文日期：2026-01-01</w:t>
        <w:br/>
        <w:t>原文链接：https://www.gd.gov.cn/</w:t>
      </w:r>
    </w:p>
    <w:p>
      <w:pPr>
        <w:ind w:left="240"/>
      </w:pPr>
      <w:r>
        <w:t>广东出台数字经济促进条例，推动数字经济与实体经济深度融合</w:t>
      </w:r>
    </w:p>
    <w:p>
      <w:pPr>
        <w:spacing w:before="0" w:after="80"/>
        <w:pBdr>
          <w:bottom w:val="single" w:sz="4" w:space="1" w:color="DDDDDD"/>
        </w:pBdr>
      </w:pPr>
    </w:p>
    <w:p>
      <w:r>
        <w:rPr>
          <w:b/>
          <w:sz w:val="24"/>
        </w:rPr>
        <w:t>《浙江省公共数据条例》</w:t>
      </w:r>
    </w:p>
    <w:p>
      <w:r>
        <w:rPr>
          <w:color w:val="646464"/>
          <w:sz w:val="20"/>
        </w:rPr>
        <w:t>文　　号：暂无</w:t>
        <w:br/>
        <w:t>发文机关：浙江省人民代表大会常务委员会</w:t>
        <w:br/>
        <w:t>发文日期：2026-02-01</w:t>
        <w:br/>
        <w:t>原文链接：https://www.zj.gov.cn/</w:t>
      </w:r>
    </w:p>
    <w:p>
      <w:pPr>
        <w:ind w:left="240"/>
      </w:pPr>
      <w:r>
        <w:t>浙江出台公共数据条例，规范公共数据采集、共享、开放与利用</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2026年9月，国家网信办发布人工智能安全治理框架3.0，明确AI始终处于人类控制之下，并对模型、算法、数据、算力设施等内生安全风险进行分类。同时工信部印发人工智能+软件专项行动实施方案（工信部信发〔2026〕209号），推动AI与软件产业深度融合。逻辑：这一密集动作表明中国AI治理正从原则宣示转向操作框架落地，安全治理与产业促进双轨并行，试图在发展与安全之间建立可操作的制度接口。研判：预计下一步将围绕AI安全评估、备案管理、数据标注等环节出台配套细则，企业需提前建立AI合规体系，尤其是大模型训练数据来源合法性与输出内容安全将成为监管重点。</w:t>
      </w:r>
    </w:p>
    <w:p>
      <w:r>
        <w:rPr>
          <w:b/>
          <w:color w:val="5B6DE4"/>
        </w:rPr>
        <w:t xml:space="preserve">②  </w:t>
      </w:r>
      <w:r>
        <w:t>现象：2026年9月，国家网信办通报30款App个人信息收集使用问题，并对派拓公司在华销售产品启动网络安全审查，同时发布数据出境安全管理政策法规问答。逻辑：这些动作显示数据安全监管正从立法阶段进入常态化执法阶段，监管对象从互联网平台向网络安全产品供应商延伸，供应链安全成为新焦点。研判：关键信息基础设施运营者将面临更严格的供应商安全审查要求，外资网络安全企业在华业务可能受到持续压力，数据出境合规问答的发布也暗示企业跨境数据流动需求旺盛但合规能力不足，预计将催生数据合规服务市场快速增长。</w:t>
      </w:r>
    </w:p>
    <w:p>
      <w:r>
        <w:rPr>
          <w:b/>
          <w:color w:val="5B6DE4"/>
        </w:rPr>
        <w:t xml:space="preserve">③  </w:t>
      </w:r>
      <w:r>
        <w:t>现象：2026年9月，国家网信办在APEC数字周期间举办系列活动，并发布中方关于深化中国—东盟数字治理合作的倡议，同时发布中文互联网基础语料4.0等三类高质量数据集。逻辑：这表明中国正积极通过多边平台输出数字治理理念，以高质量数据集开放为抓手构建AI产业生态，同时以区域合作对冲西方数字规则联盟的压力。研判：中国—东盟数字治理合作可能率先在数据跨境流动、AI伦理、数字身份等领域形成规则共识，高质量数据集的发布将降低国内AI企业训练成本，但需关注数据版权与合规使用问题，预计后续将出台数据集授权使用规范。</w:t>
      </w:r>
    </w:p>
    <w:p>
      <w:r>
        <w:rPr>
          <w:b/>
          <w:color w:val="5B6DE4"/>
        </w:rPr>
        <w:t xml:space="preserve">④  </w:t>
      </w:r>
      <w:r>
        <w:t>现象：2026年9月，上海市委网信办与上海证监局召开合规指导会，奉贤区举办数首发专场产品发布，同时江苏、广东、浙江等地在2026年上半年密集出台数据条例和数字经济促进条例。逻辑：地方层面正围绕数据要素市场化配置展开制度竞争，上海侧重金融领域网络营商环境优化，江苏、浙江、广东则通过地方立法抢占数据制度高地，形成自下而上的制度创新格局。研判：预计2026年底前将有更多省市出台数据领域地方性法规，地方数据条例与国家层面法规的衔接问题将凸显，企业在跨区域数据业务中需应对差异化的合规要求，建议关注长三角、粤港澳大湾区数据规则互认进展。</w:t>
      </w:r>
    </w:p>
    <w:p>
      <w:r>
        <w:rPr>
          <w:b/>
          <w:color w:val="5B6DE4"/>
        </w:rPr>
        <w:t xml:space="preserve">⑤  </w:t>
      </w:r>
      <w:r>
        <w:t>现象：2026年9月，工信部等九部门印发智能网联新能源汽车产业发展十五五规划，工信部信发〔2026〕209号部署人工智能+软件专项行动，同时2026年工业互联网试点示范项目申报工作持续推进。逻辑：产业政策正从单点支持转向系统集成，AI+软件、智能网联汽车、工业互联网三大领域被定位为数字经济与实体经济融合的关键抓手，政策工具从财政补贴转向标准制定与试点示范。研判：预计十五五期间工业互联网与AI融合应用将成为制造业数字化转型主线，但需警惕地方重复建设与试点示范碎片化问题，企业应关注工信部试点示范项目的申报窗口与标准符合性要求。</w:t>
      </w:r>
    </w:p>
    <w:p>
      <w:r>
        <w:rPr>
          <w:b/>
          <w:color w:val="5B6DE4"/>
        </w:rPr>
        <w:t xml:space="preserve">⑥  </w:t>
      </w:r>
      <w:r>
        <w:t>现象：国际比较看，欧盟AI法案已进入实施阶段并持续推进GDPR执法，美国在2026年延续行政令框架下的AI治理路径但联邦立法进展缓慢，日本数字厅则聚焦AI社会应用与数据流通。中国2026年9月发布AI安全治理框架3.0并推动中国—东盟数字治理合作，与欧盟风险分级监管、美国行业自律加行政令模式形成鲜明对比。逻辑：中国采取安全治理框架加产业促进政策的双轨模式，强调发展与安全并重，欧盟侧重基本权利保护与风险预防，美国偏向市场驱动与行业自律。研判：全球AI治理碎片化加剧，中国企业出海需同时应对欧盟高风险AI合规与美国出口管制，建议关注中国—东盟数字治理合作能否形成可复制的区域规则模板，为企业提供第三条合规路径。</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