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生成日期：2026-10-01　　数据 · 算力 · 信息化</w:t>
      </w:r>
    </w:p>
    <w:p/>
    <w:p>
      <w:pPr>
        <w:pStyle w:val="Heading1"/>
      </w:pPr>
      <w:r>
        <w:rPr>
          <w:color w:val="5B6DE4"/>
          <w:sz w:val="28"/>
        </w:rPr>
        <w:t>一、过去 24 小时关键政策</w:t>
      </w:r>
    </w:p>
    <w:p/>
    <w:p>
      <w:pPr>
        <w:pStyle w:val="Heading1"/>
      </w:pPr>
      <w:r>
        <w:rPr>
          <w:color w:val="5B6DE4"/>
          <w:sz w:val="28"/>
        </w:rPr>
        <w:t>二、过去一个月主要政策动向</w:t>
      </w:r>
    </w:p>
    <w:p>
      <w:r>
        <w:rPr>
          <w:b/>
          <w:sz w:val="24"/>
        </w:rPr>
        <w:t>《网络数据安全风险评估办法答记者问》</w:t>
      </w:r>
    </w:p>
    <w:p>
      <w:r>
        <w:rPr>
          <w:color w:val="646464"/>
          <w:sz w:val="20"/>
        </w:rPr>
        <w:t>文　　号：暂无</w:t>
        <w:br/>
        <w:t>发文机关：国家互联网信息办公室</w:t>
        <w:br/>
        <w:t>发文日期：2026-09-23</w:t>
        <w:br/>
        <w:t>原文链接：https://www.cac.gov.cn/wxzw/A0937index_1.htm</w:t>
      </w:r>
    </w:p>
    <w:p>
      <w:pPr>
        <w:ind w:left="240"/>
      </w:pPr>
      <w:r>
        <w:t>就风险评估办法实施有关问题答记者问，明确合规要求与操作口径。</w:t>
      </w:r>
    </w:p>
    <w:p>
      <w:pPr>
        <w:spacing w:before="0" w:after="80"/>
        <w:pBdr>
          <w:bottom w:val="single" w:sz="4" w:space="1" w:color="DDDDDD"/>
        </w:pBdr>
      </w:pPr>
    </w:p>
    <w:p>
      <w:r>
        <w:rPr>
          <w:b/>
          <w:sz w:val="24"/>
        </w:rPr>
        <w:t>《2026年8月国民经济运行情况新闻发布会》</w:t>
      </w:r>
    </w:p>
    <w:p>
      <w:r>
        <w:rPr>
          <w:color w:val="646464"/>
          <w:sz w:val="20"/>
        </w:rPr>
        <w:t>文　　号：暂无</w:t>
        <w:br/>
        <w:t>发文机关：国家统计局</w:t>
        <w:br/>
        <w:t>发文日期：2026-09-15</w:t>
        <w:br/>
        <w:t>原文链接：https://data.stats.gov.cn/</w:t>
      </w:r>
    </w:p>
    <w:p>
      <w:pPr>
        <w:ind w:left="240"/>
      </w:pPr>
      <w:r>
        <w:t>发布8月国民经济数据，涉及数字经济与信息化相关指标运行情况。</w:t>
      </w:r>
    </w:p>
    <w:p>
      <w:pPr>
        <w:spacing w:before="0" w:after="80"/>
        <w:pBdr>
          <w:bottom w:val="single" w:sz="4" w:space="1" w:color="DDDDDD"/>
        </w:pBdr>
      </w:pPr>
    </w:p>
    <w:p>
      <w:r>
        <w:rPr>
          <w:b/>
          <w:sz w:val="24"/>
        </w:rPr>
        <w:t>《2026年9月中国采购经理指数运行情况》</w:t>
      </w:r>
    </w:p>
    <w:p>
      <w:r>
        <w:rPr>
          <w:color w:val="646464"/>
          <w:sz w:val="20"/>
        </w:rPr>
        <w:t>文　　号：暂无</w:t>
        <w:br/>
        <w:t>发文机关：国家统计局</w:t>
        <w:br/>
        <w:t>发文日期：2026-09-28</w:t>
        <w:br/>
        <w:t>原文链接：https://www.stats.gov.cn/sj/</w:t>
      </w:r>
    </w:p>
    <w:p>
      <w:pPr>
        <w:ind w:left="240"/>
      </w:pPr>
      <w:r>
        <w:t>发布9月PMI数据，反映制造业与数字经济相关行业景气变化。</w:t>
      </w:r>
    </w:p>
    <w:p>
      <w:pPr>
        <w:spacing w:before="0" w:after="80"/>
        <w:pBdr>
          <w:bottom w:val="single" w:sz="4" w:space="1" w:color="DDDDDD"/>
        </w:pBdr>
      </w:pPr>
    </w:p>
    <w:p>
      <w:r>
        <w:rPr>
          <w:b/>
          <w:sz w:val="24"/>
        </w:rPr>
        <w:t>《2026年1—8月份全国规模以上工业企业利润数据》</w:t>
      </w:r>
    </w:p>
    <w:p>
      <w:r>
        <w:rPr>
          <w:color w:val="646464"/>
          <w:sz w:val="20"/>
        </w:rPr>
        <w:t>文　　号：暂无</w:t>
        <w:br/>
        <w:t>发文机关：国家统计局</w:t>
        <w:br/>
        <w:t>发文日期：2026-09-28</w:t>
        <w:br/>
        <w:t>原文链接：https://www.stats.gov.cn/sj/</w:t>
      </w:r>
    </w:p>
    <w:p>
      <w:pPr>
        <w:ind w:left="240"/>
      </w:pPr>
      <w:r>
        <w:t>发布前8月工业企业利润增长15.7%，含高技术制造业运行情况。</w:t>
      </w:r>
    </w:p>
    <w:p>
      <w:pPr>
        <w:spacing w:before="0" w:after="80"/>
        <w:pBdr>
          <w:bottom w:val="single" w:sz="4" w:space="1" w:color="DDDDDD"/>
        </w:pBdr>
      </w:pPr>
    </w:p>
    <w:p>
      <w:r>
        <w:rPr>
          <w:b/>
          <w:sz w:val="24"/>
        </w:rPr>
        <w:t>《个人信息保护政策法规问答（2026年8月）》</w:t>
      </w:r>
    </w:p>
    <w:p>
      <w:r>
        <w:rPr>
          <w:color w:val="646464"/>
          <w:sz w:val="20"/>
        </w:rPr>
        <w:t>文　　号：暂无</w:t>
        <w:br/>
        <w:t>发文机关：国家互联网信息办公室</w:t>
        <w:br/>
        <w:t>发文日期：2026-08-12</w:t>
        <w:br/>
        <w:t>原文链接：https://www.cac.gov.cn/wxzw/A0937index_1.htm</w:t>
      </w:r>
    </w:p>
    <w:p>
      <w:pPr>
        <w:ind w:left="240"/>
      </w:pPr>
      <w:r>
        <w:t>以问答形式解读个人信息保护政策法规，回应合规实务问题。</w:t>
      </w:r>
    </w:p>
    <w:p>
      <w:pPr>
        <w:spacing w:before="0" w:after="80"/>
        <w:pBdr>
          <w:bottom w:val="single" w:sz="4" w:space="1" w:color="DDDDDD"/>
        </w:pBdr>
      </w:pPr>
    </w:p>
    <w:p>
      <w:r>
        <w:rPr>
          <w:b/>
          <w:sz w:val="24"/>
        </w:rPr>
        <w:t>《网络数据安全风险评估办法》</w:t>
      </w:r>
    </w:p>
    <w:p>
      <w:r>
        <w:rPr>
          <w:color w:val="646464"/>
          <w:sz w:val="20"/>
        </w:rPr>
        <w:t>文　　号：国家网信办、工业和信息化部、公安部令第24号</w:t>
        <w:br/>
        <w:t>发文机关：国家互联网信息办公室、工业和信息化部、公安部</w:t>
        <w:br/>
        <w:t>发文日期：2026-08-20</w:t>
        <w:br/>
        <w:t>原文链接：https://www.gov.cn/gongbao/2026/issue_12946/202608/content_7079356.html</w:t>
      </w:r>
    </w:p>
    <w:p>
      <w:pPr>
        <w:ind w:left="240"/>
      </w:pPr>
      <w:r>
        <w:t>规范网络数据安全风险评估活动，自2026年8月20日起施行。</w:t>
      </w:r>
    </w:p>
    <w:p>
      <w:pPr>
        <w:spacing w:before="0" w:after="80"/>
        <w:pBdr>
          <w:bottom w:val="single" w:sz="4" w:space="1" w:color="DDDDDD"/>
        </w:pBdr>
      </w:pPr>
    </w:p>
    <w:p>
      <w:r>
        <w:rPr>
          <w:b/>
          <w:sz w:val="24"/>
        </w:rPr>
        <w:t>《促进数字化绿色化协同转型发展实施方案（2026-2030年）》</w:t>
      </w:r>
    </w:p>
    <w:p>
      <w:r>
        <w:rPr>
          <w:color w:val="646464"/>
          <w:sz w:val="20"/>
        </w:rPr>
        <w:t>文　　号：暂无</w:t>
        <w:br/>
        <w:t>发文机关：中央网络安全和信息化委员会办公室</w:t>
        <w:br/>
        <w:t>发文日期：2026-09-04</w:t>
        <w:br/>
        <w:t>原文链接：https://www.cac.gov.cn/wxzw/zcfg/zcwj/A09370306index_1.htm</w:t>
      </w:r>
    </w:p>
    <w:p>
      <w:pPr>
        <w:ind w:left="240"/>
      </w:pPr>
      <w:r>
        <w:t>部署数字化与绿色化协同转型，明确2026至2030年实施路径。</w:t>
      </w:r>
    </w:p>
    <w:p>
      <w:pPr>
        <w:spacing w:before="0" w:after="80"/>
        <w:pBdr>
          <w:bottom w:val="single" w:sz="4" w:space="1" w:color="DDDDDD"/>
        </w:pBdr>
      </w:pPr>
    </w:p>
    <w:p>
      <w:r>
        <w:rPr>
          <w:b/>
          <w:sz w:val="24"/>
        </w:rPr>
        <w:t>《中国数字乡村发展报告（2019—2025年）》</w:t>
      </w:r>
    </w:p>
    <w:p>
      <w:r>
        <w:rPr>
          <w:color w:val="646464"/>
          <w:sz w:val="20"/>
        </w:rPr>
        <w:t>文　　号：暂无</w:t>
        <w:br/>
        <w:t>发文机关：国家互联网信息办公室、农业农村部</w:t>
        <w:br/>
        <w:t>发文日期：2026-08-31</w:t>
        <w:br/>
        <w:t>原文链接：https://www.cac.gov.cn/wxzw/A0937index_1.htm</w:t>
      </w:r>
    </w:p>
    <w:p>
      <w:pPr>
        <w:ind w:left="240"/>
      </w:pPr>
      <w:r>
        <w:t>总结数字乡村建设进展，部署下一阶段数字化赋能乡村振兴。</w:t>
      </w:r>
    </w:p>
    <w:p>
      <w:pPr>
        <w:spacing w:before="0" w:after="80"/>
        <w:pBdr>
          <w:bottom w:val="single" w:sz="4" w:space="1" w:color="DDDDDD"/>
        </w:pBdr>
      </w:pPr>
    </w:p>
    <w:p>
      <w:r>
        <w:rPr>
          <w:b/>
          <w:sz w:val="24"/>
        </w:rPr>
        <w:t>《关于推动互联网基础资源高质量发展的指导意见》</w:t>
      </w:r>
    </w:p>
    <w:p>
      <w:r>
        <w:rPr>
          <w:color w:val="646464"/>
          <w:sz w:val="20"/>
        </w:rPr>
        <w:t>文　　号：暂无</w:t>
        <w:br/>
        <w:t>发文机关：工业和信息化部、中央网信办、国家发展改革委、国家数据局</w:t>
        <w:br/>
        <w:t>发文日期：2026-07-01</w:t>
      </w:r>
    </w:p>
    <w:p>
      <w:pPr>
        <w:ind w:left="240"/>
      </w:pPr>
      <w:r>
        <w:t>四部门联合部署互联网基础资源高质量发展，强化域名、IP等管理。</w:t>
      </w:r>
    </w:p>
    <w:p>
      <w:pPr>
        <w:spacing w:before="0" w:after="80"/>
        <w:pBdr>
          <w:bottom w:val="single" w:sz="4" w:space="1" w:color="DDDDDD"/>
        </w:pBdr>
      </w:pPr>
    </w:p>
    <w:p>
      <w:r>
        <w:rPr>
          <w:b/>
          <w:sz w:val="24"/>
        </w:rPr>
        <w:t>《深化互联网协议第六版（IPv6）技术创新和融合应用实施方案（2026—2030年）》</w:t>
      </w:r>
    </w:p>
    <w:p>
      <w:r>
        <w:rPr>
          <w:color w:val="646464"/>
          <w:sz w:val="20"/>
        </w:rPr>
        <w:t>文　　号：暂无</w:t>
        <w:br/>
        <w:t>发文机关：中央网络安全和信息化委员会办公室</w:t>
        <w:br/>
        <w:t>发文日期：2026-07-21</w:t>
        <w:br/>
        <w:t>原文链接：https://www.cac.gov.cn/wxzw/zcfg/zcwj/A09370306index_1.htm</w:t>
      </w:r>
    </w:p>
    <w:p>
      <w:pPr>
        <w:ind w:left="240"/>
      </w:pPr>
      <w:r>
        <w:t>部署IPv6技术创新与融合应用，明确2026至2030年重点任务。</w:t>
      </w:r>
    </w:p>
    <w:p>
      <w:pPr>
        <w:spacing w:before="0" w:after="80"/>
        <w:pBdr>
          <w:bottom w:val="single" w:sz="4" w:space="1" w:color="DDDDDD"/>
        </w:pBdr>
      </w:pPr>
    </w:p>
    <w:p>
      <w:r>
        <w:rPr>
          <w:b/>
          <w:sz w:val="24"/>
        </w:rPr>
        <w:t>《2026年个人信息保护系列专项行动》</w:t>
      </w:r>
    </w:p>
    <w:p>
      <w:r>
        <w:rPr>
          <w:color w:val="646464"/>
          <w:sz w:val="20"/>
        </w:rPr>
        <w:t>文　　号：暂无</w:t>
        <w:br/>
        <w:t>发文机关：国家互联网信息办公室</w:t>
        <w:br/>
        <w:t>发文日期：2026-08-19</w:t>
        <w:br/>
        <w:t>原文链接：https://www.cac.gov.cn/wxzw/A0937index_1.htm</w:t>
      </w:r>
    </w:p>
    <w:p>
      <w:pPr>
        <w:ind w:left="240"/>
      </w:pPr>
      <w:r>
        <w:t>通报个人信息保护专项行动阶段性成效，持续强化违规收集整治。</w:t>
      </w:r>
    </w:p>
    <w:p>
      <w:pPr>
        <w:spacing w:before="0" w:after="80"/>
        <w:pBdr>
          <w:bottom w:val="single" w:sz="4" w:space="1" w:color="DDDDDD"/>
        </w:pBdr>
      </w:pPr>
    </w:p>
    <w:p>
      <w:r>
        <w:rPr>
          <w:b/>
          <w:sz w:val="24"/>
        </w:rPr>
        <w:t>《数安中国行2026年数据安全和个人信息保护政策法规宣讲会（广东站）》</w:t>
      </w:r>
    </w:p>
    <w:p>
      <w:r>
        <w:rPr>
          <w:color w:val="646464"/>
          <w:sz w:val="20"/>
        </w:rPr>
        <w:t>文　　号：暂无</w:t>
        <w:br/>
        <w:t>发文机关：国家网信办网络数据管理局指导，广东省互联网信息办公室等</w:t>
        <w:br/>
        <w:t>发文日期：2026-04-14</w:t>
      </w:r>
    </w:p>
    <w:p>
      <w:pPr>
        <w:ind w:left="240"/>
      </w:pPr>
      <w:r>
        <w:t>在粤举办数据安全与个人信息保护法规宣讲，推动制度落地落实。</w:t>
      </w:r>
    </w:p>
    <w:p>
      <w:pPr>
        <w:spacing w:before="0" w:after="80"/>
        <w:pBdr>
          <w:bottom w:val="single" w:sz="4" w:space="1" w:color="DDDDDD"/>
        </w:pBdr>
      </w:pPr>
    </w:p>
    <w:p/>
    <w:p>
      <w:pPr>
        <w:pStyle w:val="Heading1"/>
      </w:pPr>
      <w:r>
        <w:rPr>
          <w:color w:val="5B6DE4"/>
          <w:sz w:val="28"/>
        </w:rPr>
        <w:t>三、今年以来主要政策</w:t>
      </w:r>
    </w:p>
    <w:p>
      <w:r>
        <w:rPr>
          <w:b/>
          <w:sz w:val="24"/>
        </w:rPr>
        <w:t>《关于推动互联网基础资源高质量发展的指导意见解读》</w:t>
      </w:r>
    </w:p>
    <w:p>
      <w:r>
        <w:rPr>
          <w:color w:val="646464"/>
          <w:sz w:val="20"/>
        </w:rPr>
        <w:t>文　　号：暂无</w:t>
        <w:br/>
        <w:t>发文机关：天津市工业和信息化局</w:t>
        <w:br/>
        <w:t>发文日期：2026-07-13</w:t>
      </w:r>
    </w:p>
    <w:p>
      <w:pPr>
        <w:ind w:left="240"/>
      </w:pPr>
      <w:r>
        <w:t>解读四部门互联网基础资源高质量发展指导意见，明确落实要点。</w:t>
      </w:r>
    </w:p>
    <w:p>
      <w:pPr>
        <w:spacing w:before="0" w:after="80"/>
        <w:pBdr>
          <w:bottom w:val="single" w:sz="4" w:space="1" w:color="DDDDDD"/>
        </w:pBdr>
      </w:pPr>
    </w:p>
    <w:p>
      <w:r>
        <w:rPr>
          <w:b/>
          <w:sz w:val="24"/>
        </w:rPr>
        <w:t>《互联网危险物品信息发布管理规定》</w:t>
      </w:r>
    </w:p>
    <w:p>
      <w:r>
        <w:rPr>
          <w:color w:val="646464"/>
          <w:sz w:val="20"/>
        </w:rPr>
        <w:t>文　　号：暂无</w:t>
        <w:br/>
        <w:t>发文机关：公安部、网信办、工信部等6部门</w:t>
        <w:br/>
        <w:t>发文日期：2026-10-01</w:t>
      </w:r>
    </w:p>
    <w:p>
      <w:pPr>
        <w:ind w:left="240"/>
      </w:pPr>
      <w:r>
        <w:t>六部门联合规范互联网危险物品信息发布，强化平台审核责任。</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现象：国家网信办等三部门第24号令《网络数据安全风险评估办法》于2026年8月20日施行，9月23日配套答记者问发布，明确风险评估的触发情形、方法与报告要求。逻辑：这是《数据安全法》落地的重要制度补丁，将此前分散于标准与指引中的评估要求上升为部门规章，意图以常态化评估替代运动式检查，降低企业合规不确定性。研判：下一步评估结果可能与数据出境、算法备案等机制打通，形成数据合规一站式监管；中小企业评估能力不足问题将凸显，第三方评估服务市场会快速扩容，需警惕评估流于形式。</w:t>
      </w:r>
    </w:p>
    <w:p>
      <w:r>
        <w:rPr>
          <w:b/>
          <w:color w:val="5B6DE4"/>
        </w:rPr>
        <w:t xml:space="preserve">②  </w:t>
      </w:r>
      <w:r>
        <w:t>现象：中央网信办2026年9月4日发布《促进数字化绿色化协同转型发展实施方案（2026-2030年）》，8月21日发布《促进网信企业高质量发展行动计划（2026-2030年）》，两份文件时间相近、周期一致。逻辑：政策正从单点突破转向系统性布局，将数字化与双碳目标、产业竞争力捆绑，试图以网信企业为载体实现技术自主与绿色转型双重目标。研判：数据中心能耗指标、绿色算力占比可能成为硬约束，算力枢纽地区将面临更严格的PUE考核，企业需提前布局液冷、绿电交易等能力。</w:t>
      </w:r>
    </w:p>
    <w:p>
      <w:r>
        <w:rPr>
          <w:b/>
          <w:color w:val="5B6DE4"/>
        </w:rPr>
        <w:t xml:space="preserve">③  </w:t>
      </w:r>
      <w:r>
        <w:t>现象：工信部、中央网信办、国家发展改革委、国家数据局四部门2026年7月联合印发《关于推动互联网基础资源高质量发展的指导意见》，7月21日又发布IPv6技术创新与融合应用实施方案（2026—2030年）。逻辑：互联网基础资源（域名、IP、AS号）是数字经济的底层命脉，政策密集出台反映对根服务器依赖、地址资源自主可控的战略焦虑，IPv6被视为换道超车的关键抓手。研判：IPv6单栈部署将加速，运营商与云厂商的改造压力增大；域名管理体系可能进一步收紧，跨境解析安全审查或成新监管焦点。</w:t>
      </w:r>
    </w:p>
    <w:p>
      <w:r>
        <w:rPr>
          <w:b/>
          <w:color w:val="5B6DE4"/>
        </w:rPr>
        <w:t xml:space="preserve">④  </w:t>
      </w:r>
      <w:r>
        <w:t>现象：国家统计局9月28日发布前8月规上工业企业利润增长15.7%，9月PMI同步公布；国新办7月20日介绍上半年工业和信息化发展情况，5G、工业互联网被列为重点。逻辑：宏观数据与产业政策形成互证，工业利润回升为数字化转型投入提供底气，政策层希望以工业互联网为抓手推动制造业从规模扩张转向效率提升。研判：工业互联网平台将从连接走向数据智能，但中小企业数字化改造意愿受制于回报周期，需关注专项补贴与标杆案例的撬动效果，避免平台建设过剩而应用不足。</w:t>
      </w:r>
    </w:p>
    <w:p>
      <w:r>
        <w:rPr>
          <w:b/>
          <w:color w:val="5B6DE4"/>
        </w:rPr>
        <w:t xml:space="preserve">⑤  </w:t>
      </w:r>
      <w:r>
        <w:t>现象：国家数据局挂牌后持续推动数据要素市场建设，中国信通院2025年11月发布《数据要素发展报告》，新华深读2026年1月前瞻指出数据孤岛、标准参差、流通壁垒三大难题。逻辑：数据被明确为关键生产要素后，制度供给快于市场发育，确权、定价、跨境等核心问题尚未完全解决，导致大量数据存而不用，政策意图是通过试点与标准先行激活流通。研判：2026年下半年数据交易所整合与数据资产入表试点可能扩围，但数据跨境流动的负面清单管理会趋严，企业需在合规框架内探索数据产品化路径。</w:t>
      </w:r>
    </w:p>
    <w:p>
      <w:r>
        <w:rPr>
          <w:b/>
          <w:color w:val="5B6DE4"/>
        </w:rPr>
        <w:t xml:space="preserve">⑥  </w:t>
      </w:r>
      <w:r>
        <w:t>现象：国际比较看，欧盟AI Act已进入分阶段实施，GDPR持续强化数据治理；美国以NIST AI风险管理框架和行政令推动安全与创新平衡；日本数字厅推进AI相关指南但侧重敏捷治理。中国则以《生成式人工智能服务管理暂行办法》加数据安全三法构建事前评估与事后追责体系。逻辑：三方路径差异源于监管理念——欧盟重权利保护、美国重市场主导、中国重安全底线与可控发展。研判：中国可借鉴欧盟风险分级思路细化AI场景分类，同时吸收日本敏捷治理经验，避免一刀切抑制创新；跨境AI服务合规将成为下一阶段国际博弈焦点。</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