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生成日期：2026-09-11　　数据 · 算力 · 信息化</w:t>
      </w:r>
    </w:p>
    <w:p/>
    <w:p>
      <w:pPr>
        <w:pStyle w:val="Heading1"/>
      </w:pPr>
      <w:r>
        <w:rPr>
          <w:color w:val="5B6DE4"/>
          <w:sz w:val="28"/>
        </w:rPr>
        <w:t>一、过去 24 小时关键政策</w:t>
      </w:r>
    </w:p>
    <w:p>
      <w:r>
        <w:rPr>
          <w:b/>
          <w:sz w:val="24"/>
        </w:rPr>
        <w:t>《小型个人信息处理者个人信息保护简化措施规定》</w:t>
      </w:r>
    </w:p>
    <w:p>
      <w:r>
        <w:rPr>
          <w:color w:val="646464"/>
          <w:sz w:val="20"/>
        </w:rPr>
        <w:t>文　　号：暂无</w:t>
        <w:br/>
        <w:t>发文机关：国家互联网信息办公室、公安部</w:t>
        <w:br/>
        <w:t>发文日期：2026-09-01</w:t>
        <w:br/>
        <w:t>原文链接：https://www.cac.gov.cn/wxzw/wxfb/A093702index_1.htm</w:t>
      </w:r>
    </w:p>
    <w:p>
      <w:pPr>
        <w:ind w:left="240"/>
      </w:pPr>
      <w:r>
        <w:t>对小型个人信息处理者简化合规义务，降低合规成本，9月1日起施行</w:t>
      </w:r>
    </w:p>
    <w:p>
      <w:pPr>
        <w:spacing w:before="0" w:after="80"/>
        <w:pBdr>
          <w:bottom w:val="single" w:sz="4" w:space="1" w:color="DDDDDD"/>
        </w:pBdr>
      </w:pPr>
    </w:p>
    <w:p/>
    <w:p>
      <w:pPr>
        <w:pStyle w:val="Heading1"/>
      </w:pPr>
      <w:r>
        <w:rPr>
          <w:color w:val="5B6DE4"/>
          <w:sz w:val="28"/>
        </w:rPr>
        <w:t>二、过去一个月主要政策动向</w:t>
      </w:r>
    </w:p>
    <w:p>
      <w:r>
        <w:rPr>
          <w:b/>
          <w:sz w:val="24"/>
        </w:rPr>
        <w:t>《小型个人信息处理者个人信息保护简化措施规定》</w:t>
      </w:r>
    </w:p>
    <w:p>
      <w:r>
        <w:rPr>
          <w:color w:val="646464"/>
          <w:sz w:val="20"/>
        </w:rPr>
        <w:t>文　　号：暂无</w:t>
        <w:br/>
        <w:t>发文机关：国家互联网信息办公室、公安部</w:t>
        <w:br/>
        <w:t>发文日期：2026-09-01</w:t>
        <w:br/>
        <w:t>原文链接：https://www.cac.gov.cn/wxzw/wxfb/A093702index_1.htm</w:t>
      </w:r>
    </w:p>
    <w:p>
      <w:pPr>
        <w:ind w:left="240"/>
      </w:pPr>
      <w:r>
        <w:t>简化小型个人信息处理者合规义务，降低合规成本，9月起施行</w:t>
      </w:r>
    </w:p>
    <w:p>
      <w:pPr>
        <w:spacing w:before="0" w:after="80"/>
        <w:pBdr>
          <w:bottom w:val="single" w:sz="4" w:space="1" w:color="DDDDDD"/>
        </w:pBdr>
      </w:pPr>
    </w:p>
    <w:p>
      <w:r>
        <w:rPr>
          <w:b/>
          <w:sz w:val="24"/>
        </w:rPr>
        <w:t>《国家信息化发展报告（2025年）》</w:t>
      </w:r>
    </w:p>
    <w:p>
      <w:r>
        <w:rPr>
          <w:color w:val="646464"/>
          <w:sz w:val="20"/>
        </w:rPr>
        <w:t>文　　号：暂无</w:t>
        <w:br/>
        <w:t>发文机关：国家互联网信息办公室</w:t>
        <w:br/>
        <w:t>发文日期：2026-08-07</w:t>
        <w:br/>
        <w:t>原文链接：https://www.cac.gov.cn/wxzw/wxfb/A093702index_1.htm</w:t>
      </w:r>
    </w:p>
    <w:p>
      <w:pPr>
        <w:ind w:left="240"/>
      </w:pPr>
      <w:r>
        <w:t>发布年度国家信息化发展报告，总结2025年信息化建设进展与成效</w:t>
      </w:r>
    </w:p>
    <w:p>
      <w:pPr>
        <w:spacing w:before="0" w:after="80"/>
        <w:pBdr>
          <w:bottom w:val="single" w:sz="4" w:space="1" w:color="DDDDDD"/>
        </w:pBdr>
      </w:pPr>
    </w:p>
    <w:p>
      <w:r>
        <w:rPr>
          <w:b/>
          <w:sz w:val="24"/>
        </w:rPr>
        <w:t>《数据出境安全管理政策法规问答（2026年7月）》</w:t>
      </w:r>
    </w:p>
    <w:p>
      <w:r>
        <w:rPr>
          <w:color w:val="646464"/>
          <w:sz w:val="20"/>
        </w:rPr>
        <w:t>文　　号：暂无</w:t>
        <w:br/>
        <w:t>发文机关：国家互联网信息办公室</w:t>
        <w:br/>
        <w:t>发文日期：2026-07-24</w:t>
        <w:br/>
        <w:t>原文链接：https://www.cac.gov.cn/wxzw/wxfb/A093702index_1.htm</w:t>
      </w:r>
    </w:p>
    <w:p>
      <w:pPr>
        <w:ind w:left="240"/>
      </w:pPr>
      <w:r>
        <w:t>以问答形式解读数据出境安全管理政策法规要点与合规要求</w:t>
      </w:r>
    </w:p>
    <w:p>
      <w:pPr>
        <w:spacing w:before="0" w:after="80"/>
        <w:pBdr>
          <w:bottom w:val="single" w:sz="4" w:space="1" w:color="DDDDDD"/>
        </w:pBdr>
      </w:pPr>
    </w:p>
    <w:p>
      <w:r>
        <w:rPr>
          <w:b/>
          <w:sz w:val="24"/>
        </w:rPr>
        <w:t>《深化互联网协议第六版（IPv6）技术创新和融合应用实施方案（2026—2030年）》</w:t>
      </w:r>
    </w:p>
    <w:p>
      <w:r>
        <w:rPr>
          <w:color w:val="646464"/>
          <w:sz w:val="20"/>
        </w:rPr>
        <w:t>文　　号：暂无</w:t>
        <w:br/>
        <w:t>发文机关：国家互联网信息办公室等</w:t>
        <w:br/>
        <w:t>发文日期：2026-07-21</w:t>
        <w:br/>
        <w:t>原文链接：https://www.cac.gov.cn/wxzw/wxfb/A093702index_1.htm</w:t>
      </w:r>
    </w:p>
    <w:p>
      <w:pPr>
        <w:ind w:left="240"/>
      </w:pPr>
      <w:r>
        <w:t>部署IPv6技术创新与融合应用，推进下一代互联网规模部署</w:t>
      </w:r>
    </w:p>
    <w:p>
      <w:pPr>
        <w:spacing w:before="0" w:after="80"/>
        <w:pBdr>
          <w:bottom w:val="single" w:sz="4" w:space="1" w:color="DDDDDD"/>
        </w:pBdr>
      </w:pPr>
    </w:p>
    <w:p>
      <w:r>
        <w:rPr>
          <w:b/>
          <w:sz w:val="24"/>
        </w:rPr>
        <w:t>《数据基础设施 智能体交互技术要求（征求意见稿）》</w:t>
      </w:r>
    </w:p>
    <w:p>
      <w:r>
        <w:rPr>
          <w:color w:val="646464"/>
          <w:sz w:val="20"/>
        </w:rPr>
        <w:t>文　　号：暂无</w:t>
        <w:br/>
        <w:t>发文机关：全国数据标准化技术委员会</w:t>
        <w:br/>
        <w:t>发文日期：2026-08-15</w:t>
      </w:r>
    </w:p>
    <w:p>
      <w:pPr>
        <w:ind w:left="240"/>
      </w:pPr>
      <w:r>
        <w:t>就数据基础设施智能体交互技术要求等9项技术文件公开征求意见</w:t>
      </w:r>
    </w:p>
    <w:p>
      <w:pPr>
        <w:spacing w:before="0" w:after="80"/>
        <w:pBdr>
          <w:bottom w:val="single" w:sz="4" w:space="1" w:color="DDDDDD"/>
        </w:pBdr>
      </w:pPr>
    </w:p>
    <w:p>
      <w:r>
        <w:rPr>
          <w:b/>
          <w:sz w:val="24"/>
        </w:rPr>
        <w:t>《个人信息保护政策法规问答（2026年8月）》</w:t>
      </w:r>
    </w:p>
    <w:p>
      <w:r>
        <w:rPr>
          <w:color w:val="646464"/>
          <w:sz w:val="20"/>
        </w:rPr>
        <w:t>文　　号：暂无</w:t>
        <w:br/>
        <w:t>发文机关：国家互联网信息办公室</w:t>
        <w:br/>
        <w:t>发文日期：2026-08-15</w:t>
      </w:r>
    </w:p>
    <w:p>
      <w:pPr>
        <w:ind w:left="240"/>
      </w:pPr>
      <w:r>
        <w:t>发布个人信息保护政策法规问答，指导企业合规实践</w:t>
      </w:r>
    </w:p>
    <w:p>
      <w:pPr>
        <w:spacing w:before="0" w:after="80"/>
        <w:pBdr>
          <w:bottom w:val="single" w:sz="4" w:space="1" w:color="DDDDDD"/>
        </w:pBdr>
      </w:pPr>
    </w:p>
    <w:p>
      <w:r>
        <w:rPr>
          <w:b/>
          <w:sz w:val="24"/>
        </w:rPr>
        <w:t>《网络安全标准实践指南》</w:t>
      </w:r>
    </w:p>
    <w:p>
      <w:r>
        <w:rPr>
          <w:color w:val="646464"/>
          <w:sz w:val="20"/>
        </w:rPr>
        <w:t>文　　号：暂无</w:t>
        <w:br/>
        <w:t>发文机关：全国网络安全标准化技术委员会</w:t>
        <w:br/>
        <w:t>发文日期：2026-08-20</w:t>
      </w:r>
    </w:p>
    <w:p>
      <w:pPr>
        <w:ind w:left="240"/>
      </w:pPr>
      <w:r>
        <w:t>发布网络安全标准实践指南，指导相关行业网络安全工作</w:t>
      </w:r>
    </w:p>
    <w:p>
      <w:pPr>
        <w:spacing w:before="0" w:after="80"/>
        <w:pBdr>
          <w:bottom w:val="single" w:sz="4" w:space="1" w:color="DDDDDD"/>
        </w:pBdr>
      </w:pPr>
    </w:p>
    <w:p>
      <w:r>
        <w:rPr>
          <w:b/>
          <w:sz w:val="24"/>
        </w:rPr>
        <w:t>《关于促进数据产业高质量发展的指导意见》</w:t>
      </w:r>
    </w:p>
    <w:p>
      <w:r>
        <w:rPr>
          <w:color w:val="646464"/>
          <w:sz w:val="20"/>
        </w:rPr>
        <w:t>文　　号：暂无</w:t>
        <w:br/>
        <w:t>发文机关：国家数据局</w:t>
        <w:br/>
        <w:t>发文日期：2026-08-01</w:t>
      </w:r>
    </w:p>
    <w:p>
      <w:pPr>
        <w:ind w:left="240"/>
      </w:pPr>
      <w:r>
        <w:t>部署数据产业高质量发展，培育数据要素市场与产业生态</w:t>
      </w:r>
    </w:p>
    <w:p>
      <w:pPr>
        <w:spacing w:before="0" w:after="80"/>
        <w:pBdr>
          <w:bottom w:val="single" w:sz="4" w:space="1" w:color="DDDDDD"/>
        </w:pBdr>
      </w:pPr>
    </w:p>
    <w:p>
      <w:r>
        <w:rPr>
          <w:b/>
          <w:sz w:val="24"/>
        </w:rPr>
        <w:t>《关于加快公共数据资源开发利用的意见》</w:t>
      </w:r>
    </w:p>
    <w:p>
      <w:r>
        <w:rPr>
          <w:color w:val="646464"/>
          <w:sz w:val="20"/>
        </w:rPr>
        <w:t>文　　号：暂无</w:t>
        <w:br/>
        <w:t>发文机关：国家数据局</w:t>
        <w:br/>
        <w:t>发文日期：2026-08-01</w:t>
      </w:r>
    </w:p>
    <w:p>
      <w:pPr>
        <w:ind w:left="240"/>
      </w:pPr>
      <w:r>
        <w:t>推进公共数据资源开发利用，释放数据要素价值</w:t>
      </w:r>
    </w:p>
    <w:p>
      <w:pPr>
        <w:spacing w:before="0" w:after="80"/>
        <w:pBdr>
          <w:bottom w:val="single" w:sz="4" w:space="1" w:color="DDDDDD"/>
        </w:pBdr>
      </w:pPr>
    </w:p>
    <w:p/>
    <w:p>
      <w:pPr>
        <w:pStyle w:val="Heading1"/>
      </w:pPr>
      <w:r>
        <w:rPr>
          <w:color w:val="5B6DE4"/>
          <w:sz w:val="28"/>
        </w:rPr>
        <w:t>三、今年以来主要政策</w:t>
      </w:r>
    </w:p>
    <w:p>
      <w:r>
        <w:rPr>
          <w:b/>
          <w:sz w:val="24"/>
        </w:rPr>
        <w:t>《关于深入实施东数西算工程加快构建全国一体化算力网的实施意见》</w:t>
      </w:r>
    </w:p>
    <w:p>
      <w:r>
        <w:rPr>
          <w:color w:val="646464"/>
          <w:sz w:val="20"/>
        </w:rPr>
        <w:t>文　　号：暂无</w:t>
        <w:br/>
        <w:t>发文机关：国家发展改革委、国家数据局等</w:t>
        <w:br/>
        <w:t>发文日期：2026-03-15</w:t>
      </w:r>
    </w:p>
    <w:p>
      <w:pPr>
        <w:ind w:left="240"/>
      </w:pPr>
      <w:r>
        <w:t>部署东数西算工程深入实施，加快构建全国一体化算力网络体系</w:t>
      </w:r>
    </w:p>
    <w:p>
      <w:pPr>
        <w:spacing w:before="0" w:after="80"/>
        <w:pBdr>
          <w:bottom w:val="single" w:sz="4" w:space="1" w:color="DDDDDD"/>
        </w:pBdr>
      </w:pPr>
    </w:p>
    <w:p>
      <w:r>
        <w:rPr>
          <w:b/>
          <w:sz w:val="24"/>
        </w:rPr>
        <w:t>《关于促进数据要素市场高质量发展的指导意见》</w:t>
      </w:r>
    </w:p>
    <w:p>
      <w:r>
        <w:rPr>
          <w:color w:val="646464"/>
          <w:sz w:val="20"/>
        </w:rPr>
        <w:t>文　　号：暂无</w:t>
        <w:br/>
        <w:t>发文机关：国家数据局</w:t>
        <w:br/>
        <w:t>发文日期：2026-01-10</w:t>
      </w:r>
    </w:p>
    <w:p>
      <w:pPr>
        <w:ind w:left="240"/>
      </w:pPr>
      <w:r>
        <w:t>部署数据要素市场培育，推进数据产权、流通交易与收益分配制度建设</w:t>
      </w:r>
    </w:p>
    <w:p>
      <w:pPr>
        <w:spacing w:before="0" w:after="80"/>
        <w:pBdr>
          <w:bottom w:val="single" w:sz="4" w:space="1" w:color="DDDDDD"/>
        </w:pBdr>
      </w:pPr>
    </w:p>
    <w:p>
      <w:r>
        <w:rPr>
          <w:b/>
          <w:sz w:val="24"/>
        </w:rPr>
        <w:t>《人工智能生成合成内容标识办法》</w:t>
      </w:r>
    </w:p>
    <w:p>
      <w:r>
        <w:rPr>
          <w:color w:val="646464"/>
          <w:sz w:val="20"/>
        </w:rPr>
        <w:t>文　　号：暂无</w:t>
        <w:br/>
        <w:t>发文机关：国家互联网信息办公室等</w:t>
        <w:br/>
        <w:t>发文日期：2026-03-14</w:t>
      </w:r>
    </w:p>
    <w:p>
      <w:pPr>
        <w:ind w:left="240"/>
      </w:pPr>
      <w:r>
        <w:t>规范AI生成合成内容标识，要求显式与隐式标识，防范虚假信息传播</w:t>
      </w:r>
    </w:p>
    <w:p>
      <w:pPr>
        <w:spacing w:before="0" w:after="80"/>
        <w:pBdr>
          <w:bottom w:val="single" w:sz="4" w:space="1" w:color="DDDDDD"/>
        </w:pBdr>
      </w:pPr>
    </w:p>
    <w:p>
      <w:r>
        <w:rPr>
          <w:b/>
          <w:sz w:val="24"/>
        </w:rPr>
        <w:t>《关于促进和规范数据跨境流动的规定》</w:t>
      </w:r>
    </w:p>
    <w:p>
      <w:r>
        <w:rPr>
          <w:color w:val="646464"/>
          <w:sz w:val="20"/>
        </w:rPr>
        <w:t>文　　号：暂无</w:t>
        <w:br/>
        <w:t>发文机关：国家互联网信息办公室</w:t>
        <w:br/>
        <w:t>发文日期：2026-03-22</w:t>
      </w:r>
    </w:p>
    <w:p>
      <w:pPr>
        <w:ind w:left="240"/>
      </w:pPr>
      <w:r>
        <w:t>优化数据跨境流动管理，建立负面清单与便利化机制</w:t>
      </w:r>
    </w:p>
    <w:p>
      <w:pPr>
        <w:spacing w:before="0" w:after="80"/>
        <w:pBdr>
          <w:bottom w:val="single" w:sz="4" w:space="1" w:color="DDDDDD"/>
        </w:pBdr>
      </w:pPr>
    </w:p>
    <w:p>
      <w:r>
        <w:rPr>
          <w:b/>
          <w:sz w:val="24"/>
        </w:rPr>
        <w:t>《网络数据安全管理条例》</w:t>
      </w:r>
    </w:p>
    <w:p>
      <w:r>
        <w:rPr>
          <w:color w:val="646464"/>
          <w:sz w:val="20"/>
        </w:rPr>
        <w:t>文　　号：国务院令第790号</w:t>
        <w:br/>
        <w:t>发文机关：国务院</w:t>
        <w:br/>
        <w:t>发文日期：2026-01-01</w:t>
      </w:r>
    </w:p>
    <w:p>
      <w:pPr>
        <w:ind w:left="240"/>
      </w:pPr>
      <w:r>
        <w:t>规范网络数据处理活动，保障网络数据安全，自2026年1月1日起施行</w:t>
      </w:r>
    </w:p>
    <w:p>
      <w:pPr>
        <w:spacing w:before="0" w:after="80"/>
        <w:pBdr>
          <w:bottom w:val="single" w:sz="4" w:space="1" w:color="DDDDDD"/>
        </w:pBdr>
      </w:pPr>
    </w:p>
    <w:p>
      <w:r>
        <w:rPr>
          <w:b/>
          <w:sz w:val="24"/>
        </w:rPr>
        <w:t>《数字中国建设整体布局规划实施进展评估方案》</w:t>
      </w:r>
    </w:p>
    <w:p>
      <w:r>
        <w:rPr>
          <w:color w:val="646464"/>
          <w:sz w:val="20"/>
        </w:rPr>
        <w:t>文　　号：暂无</w:t>
        <w:br/>
        <w:t>发文机关：国家数据局</w:t>
        <w:br/>
        <w:t>发文日期：2026-02-20</w:t>
      </w:r>
    </w:p>
    <w:p>
      <w:pPr>
        <w:ind w:left="240"/>
      </w:pPr>
      <w:r>
        <w:t>部署数字中国建设整体布局规划实施进展评估，推动任务落实</w:t>
      </w:r>
    </w:p>
    <w:p>
      <w:pPr>
        <w:spacing w:before="0" w:after="80"/>
        <w:pBdr>
          <w:bottom w:val="single" w:sz="4" w:space="1" w:color="DDDDDD"/>
        </w:pBdr>
      </w:pPr>
    </w:p>
    <w:p>
      <w:r>
        <w:rPr>
          <w:b/>
          <w:sz w:val="24"/>
        </w:rPr>
        <w:t>《算力基础设施高质量发展行动计划（2026-2028年）》</w:t>
      </w:r>
    </w:p>
    <w:p>
      <w:r>
        <w:rPr>
          <w:color w:val="646464"/>
          <w:sz w:val="20"/>
        </w:rPr>
        <w:t>文　　号：暂无</w:t>
        <w:br/>
        <w:t>发文机关：工业和信息化部等六部门</w:t>
        <w:br/>
        <w:t>发文日期：2026-04-10</w:t>
      </w:r>
    </w:p>
    <w:p>
      <w:pPr>
        <w:ind w:left="240"/>
      </w:pPr>
      <w:r>
        <w:t>部署算力基础设施高质量发展，明确智能算力占比与绿色低碳目标</w:t>
      </w:r>
    </w:p>
    <w:p>
      <w:pPr>
        <w:spacing w:before="0" w:after="80"/>
        <w:pBdr>
          <w:bottom w:val="single" w:sz="4" w:space="1" w:color="DDDDDD"/>
        </w:pBdr>
      </w:pPr>
    </w:p>
    <w:p>
      <w:r>
        <w:rPr>
          <w:b/>
          <w:sz w:val="24"/>
        </w:rPr>
        <w:t>《关于推进数据资产入表及评估的指导意见》</w:t>
      </w:r>
    </w:p>
    <w:p>
      <w:r>
        <w:rPr>
          <w:color w:val="646464"/>
          <w:sz w:val="20"/>
        </w:rPr>
        <w:t>文　　号：暂无</w:t>
        <w:br/>
        <w:t>发文机关：财政部、国家数据局</w:t>
        <w:br/>
        <w:t>发文日期：2026-05-15</w:t>
      </w:r>
    </w:p>
    <w:p>
      <w:pPr>
        <w:ind w:left="240"/>
      </w:pPr>
      <w:r>
        <w:t>规范企业数据资产入表与价值评估，推动数据资产化进程</w:t>
      </w:r>
    </w:p>
    <w:p>
      <w:pPr>
        <w:spacing w:before="0" w:after="80"/>
        <w:pBdr>
          <w:bottom w:val="single" w:sz="4" w:space="1" w:color="DDDDDD"/>
        </w:pBdr>
      </w:pPr>
    </w:p>
    <w:p>
      <w:r>
        <w:rPr>
          <w:b/>
          <w:sz w:val="24"/>
        </w:rPr>
        <w:t>《上海市数据条例实施细则》</w:t>
      </w:r>
    </w:p>
    <w:p>
      <w:r>
        <w:rPr>
          <w:color w:val="646464"/>
          <w:sz w:val="20"/>
        </w:rPr>
        <w:t>文　　号：暂无</w:t>
        <w:br/>
        <w:t>发文机关：上海市人民政府</w:t>
        <w:br/>
        <w:t>发文日期：2026-06-01</w:t>
      </w:r>
    </w:p>
    <w:p>
      <w:pPr>
        <w:ind w:left="240"/>
      </w:pPr>
      <w:r>
        <w:t>细化上海数据条例实施要求，规范数据流通交易与安全管理</w:t>
      </w:r>
    </w:p>
    <w:p>
      <w:pPr>
        <w:spacing w:before="0" w:after="80"/>
        <w:pBdr>
          <w:bottom w:val="single" w:sz="4" w:space="1" w:color="DDDDDD"/>
        </w:pBdr>
      </w:pPr>
    </w:p>
    <w:p>
      <w:r>
        <w:rPr>
          <w:b/>
          <w:sz w:val="24"/>
        </w:rPr>
        <w:t>《广东省数字经济促进条例（修订）》</w:t>
      </w:r>
    </w:p>
    <w:p>
      <w:r>
        <w:rPr>
          <w:color w:val="646464"/>
          <w:sz w:val="20"/>
        </w:rPr>
        <w:t>文　　号：暂无</w:t>
        <w:br/>
        <w:t>发文机关：广东省人大常委会</w:t>
        <w:br/>
        <w:t>发文日期：2026-05-01</w:t>
      </w:r>
    </w:p>
    <w:p>
      <w:pPr>
        <w:ind w:left="240"/>
      </w:pPr>
      <w:r>
        <w:t>修订广东省数字经济促进条例，强化数据要素与数字产业支持</w:t>
      </w:r>
    </w:p>
    <w:p>
      <w:pPr>
        <w:spacing w:before="0" w:after="80"/>
        <w:pBdr>
          <w:bottom w:val="single" w:sz="4" w:space="1" w:color="DDDDDD"/>
        </w:pBdr>
      </w:pPr>
    </w:p>
    <w:p>
      <w:r>
        <w:rPr>
          <w:b/>
          <w:sz w:val="24"/>
        </w:rPr>
        <w:t>《浙江省公共数据授权运营管理办法》</w:t>
      </w:r>
    </w:p>
    <w:p>
      <w:r>
        <w:rPr>
          <w:color w:val="646464"/>
          <w:sz w:val="20"/>
        </w:rPr>
        <w:t>文　　号：暂无</w:t>
        <w:br/>
        <w:t>发文机关：浙江省人民政府</w:t>
        <w:br/>
        <w:t>发文日期：2026-04-15</w:t>
      </w:r>
    </w:p>
    <w:p>
      <w:pPr>
        <w:ind w:left="240"/>
      </w:pPr>
      <w:r>
        <w:t>规范公共数据授权运营，明确运营主体、定价机制与安全要求</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国家网信办、公安部联合公布《小型个人信息处理者个人信息保护简化措施规定》，自9月1日起施行，对小型处理者简化合规义务。逻辑：这标志着个人信息保护从“一刀切”走向分级分类监管，在坚守安全底线的同时降低中小微企业合规成本，回应了创业创新与合规负担之间的张力。研判：预计后续将出台更多针对特定主体或场景的差异化合规规则，中小企业合规门槛降低但基础义务不可豁免，监管将更依赖事中事后抽查与自律机制。</w:t>
      </w:r>
    </w:p>
    <w:p>
      <w:r>
        <w:rPr>
          <w:b/>
          <w:color w:val="5B6DE4"/>
        </w:rPr>
        <w:t xml:space="preserve">②  </w:t>
      </w:r>
      <w:r>
        <w:t>现象：中央网信委印发《促进网信企业高质量发展行动计划（2026-2030年）》，明确五年期网信企业培育服务主线。逻辑：网信产业已从单纯监管对象转向需要主动培育的战略产业，政策意图在于平衡安全与发展，通过培育优质企业提升产业整体竞争力。研判：未来五年网信领域将出现更多“监管沙盒”与试点机制，头部企业获政策倾斜，但数据安全与算法合规要求不会放松，企业需在合规中寻找增长空间。</w:t>
      </w:r>
    </w:p>
    <w:p>
      <w:r>
        <w:rPr>
          <w:b/>
          <w:color w:val="5B6DE4"/>
        </w:rPr>
        <w:t xml:space="preserve">③  </w:t>
      </w:r>
      <w:r>
        <w:t>现象：工信部发布电动自行车充电桩强制性国家标准，国家无线电办公室部署卫星网络国内协调第三方机构评估。逻辑：数字基础设施的安全与标准化正从核心网络向末端设施和空间基础设施延伸，政策关注点从“连接”转向“安全连接”与“规范运行”。研判：物联网与卫星互联网融合应用将加速，但末端设备安全标准与空间频率协调机制仍需完善，相关企业应提前布局合规检测与认证能力。</w:t>
      </w:r>
    </w:p>
    <w:p>
      <w:r>
        <w:rPr>
          <w:b/>
          <w:color w:val="5B6DE4"/>
        </w:rPr>
        <w:t xml:space="preserve">④  </w:t>
      </w:r>
      <w:r>
        <w:t>现象：全国数标委就《数据基础设施 智能体交互技术要求》等9项技术文件征求意见，网安标委发布网络安全标准实践指南。逻辑：随着AI智能体与数据基础设施深度融合，标准制定正从传统网络安全向智能体交互、数据流通等新场景拓展，标准先行成为产业发展的前置条件。研判：智能体交互标准将影响AI应用生态格局，率先参与标准制定的企业将获得先发优势，但标准落地仍需配套检测认证体系。</w:t>
      </w:r>
    </w:p>
    <w:p>
      <w:r>
        <w:rPr>
          <w:b/>
          <w:color w:val="5B6DE4"/>
        </w:rPr>
        <w:t xml:space="preserve">⑤  </w:t>
      </w:r>
      <w:r>
        <w:t>现象：国家数据局部署数据产业高质量发展与公共数据资源开发利用，财政部与国家数据局推进数据资产入表。逻辑：数据要素市场建设从顶层设计进入落地实施阶段，政策重心转向公共数据开放、资产化与产业培育，试图打通数据“供得出、流得动、用得好”全链条。研判：公共数据授权运营将成地方竞争焦点，数据资产入表可能引发估值泡沫风险，需关注数据资产审计与信息披露规范的跟进。</w:t>
      </w:r>
    </w:p>
    <w:p>
      <w:r>
        <w:rPr>
          <w:b/>
          <w:color w:val="5B6DE4"/>
        </w:rPr>
        <w:t xml:space="preserve">⑥  </w:t>
      </w:r>
      <w:r>
        <w:t>现象：中国推进数据跨境流动便利化与AI生成内容标识，欧盟AI Act与GDPR持续深化，美国在AI行政令与NIST框架间调整，日本数字厅推进AI治理。逻辑：全球主要经济体均在安全与创新间寻找平衡，但路径分化明显：中国强调分级分类与标识管理，欧盟侧重风险分级与基本权利保护，美国偏向行业自律与标准引导。研判：跨境数据流动与AI治理的互操作性将成为国际合作难点，中国企业出海需同时应对多套合规体系，建议提前建立多法域合规映射能力。</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