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DE4"/>
          <w:sz w:val="44"/>
        </w:rPr>
        <w:t>数据和信息化政策日报</w:t>
      </w:r>
    </w:p>
    <w:p>
      <w:pPr>
        <w:jc w:val="center"/>
      </w:pPr>
      <w:r>
        <w:rPr>
          <w:color w:val="828282"/>
          <w:sz w:val="22"/>
        </w:rPr>
        <w:t>生成日期：2026-10-14　　数据 · 算力 · 信息化</w:t>
      </w:r>
    </w:p>
    <w:p/>
    <w:p>
      <w:pPr>
        <w:pStyle w:val="Heading1"/>
      </w:pPr>
      <w:r>
        <w:rPr>
          <w:color w:val="5B6DE4"/>
          <w:sz w:val="28"/>
        </w:rPr>
        <w:t>一、过去 24 小时关键政策</w:t>
      </w:r>
    </w:p>
    <w:p/>
    <w:p>
      <w:pPr>
        <w:pStyle w:val="Heading1"/>
      </w:pPr>
      <w:r>
        <w:rPr>
          <w:color w:val="5B6DE4"/>
          <w:sz w:val="28"/>
        </w:rPr>
        <w:t>二、过去一个月主要政策动向</w:t>
      </w:r>
    </w:p>
    <w:p>
      <w:r>
        <w:rPr>
          <w:b/>
          <w:sz w:val="24"/>
        </w:rPr>
        <w:t>《促进数字化绿色化协同转型发展实施方案（2026-2030年）》</w:t>
      </w:r>
    </w:p>
    <w:p>
      <w:r>
        <w:rPr>
          <w:color w:val="646464"/>
          <w:sz w:val="20"/>
        </w:rPr>
        <w:t>文　　号：暂无</w:t>
        <w:br/>
        <w:t>发文机关：中央网络安全和信息化委员会办公室</w:t>
        <w:br/>
        <w:t>发文日期：2026-09-04</w:t>
        <w:br/>
        <w:t>原文链接：https://www.cac.gov.cn/wxzw/zcfg/zcwj/A09370306index_1.htm</w:t>
      </w:r>
    </w:p>
    <w:p>
      <w:pPr>
        <w:ind w:left="240"/>
      </w:pPr>
      <w:r>
        <w:t>部署未来五年数字化与绿色化协同转型，明确双化协同重点任务与保障措施。</w:t>
      </w:r>
    </w:p>
    <w:p>
      <w:pPr>
        <w:spacing w:before="0" w:after="80"/>
        <w:pBdr>
          <w:bottom w:val="single" w:sz="4" w:space="1" w:color="DDDDDD"/>
        </w:pBdr>
      </w:pPr>
    </w:p>
    <w:p>
      <w:r>
        <w:rPr>
          <w:b/>
          <w:sz w:val="24"/>
        </w:rPr>
        <w:t>《药物临床试验电子数据指导原则》</w:t>
      </w:r>
    </w:p>
    <w:p>
      <w:r>
        <w:rPr>
          <w:color w:val="646464"/>
          <w:sz w:val="20"/>
        </w:rPr>
        <w:t>文　　号：暂无</w:t>
        <w:br/>
        <w:t>发文机关：国家药监局药审中心</w:t>
        <w:br/>
        <w:t>发文日期：2026-09-23</w:t>
      </w:r>
    </w:p>
    <w:p>
      <w:pPr>
        <w:ind w:left="240"/>
      </w:pPr>
      <w:r>
        <w:t>规范药物临床试验电子数据管理，明确计算机化系统与ALCOA++原则要求。</w:t>
      </w:r>
    </w:p>
    <w:p>
      <w:pPr>
        <w:spacing w:before="0" w:after="80"/>
        <w:pBdr>
          <w:bottom w:val="single" w:sz="4" w:space="1" w:color="DDDDDD"/>
        </w:pBdr>
      </w:pPr>
    </w:p>
    <w:p>
      <w:r>
        <w:rPr>
          <w:b/>
          <w:sz w:val="24"/>
        </w:rPr>
        <w:t>《网络安全等级保护测评机构管理办法（修订征求意见稿）》</w:t>
      </w:r>
    </w:p>
    <w:p>
      <w:r>
        <w:rPr>
          <w:color w:val="646464"/>
          <w:sz w:val="20"/>
        </w:rPr>
        <w:t>文　　号：暂无</w:t>
        <w:br/>
        <w:t>发文机关：公安部网络安全保卫局</w:t>
        <w:br/>
        <w:t>发文日期：2026-09-10</w:t>
      </w:r>
    </w:p>
    <w:p>
      <w:pPr>
        <w:ind w:left="240"/>
      </w:pPr>
      <w:r>
        <w:t>拟修订等级保护测评机构管理规则，强化测评质量与机构合规要求。</w:t>
      </w:r>
    </w:p>
    <w:p>
      <w:pPr>
        <w:spacing w:before="0" w:after="80"/>
        <w:pBdr>
          <w:bottom w:val="single" w:sz="4" w:space="1" w:color="DDDDDD"/>
        </w:pBdr>
      </w:pPr>
    </w:p>
    <w:p>
      <w:r>
        <w:rPr>
          <w:b/>
          <w:sz w:val="24"/>
        </w:rPr>
        <w:t>《上海市数据要素市场建设三年行动计划（2026-2028年）》</w:t>
      </w:r>
    </w:p>
    <w:p>
      <w:r>
        <w:rPr>
          <w:color w:val="646464"/>
          <w:sz w:val="20"/>
        </w:rPr>
        <w:t>文　　号：暂无</w:t>
        <w:br/>
        <w:t>发文机关：上海市数据局</w:t>
        <w:br/>
        <w:t>发文日期：2026-09-05</w:t>
      </w:r>
    </w:p>
    <w:p>
      <w:pPr>
        <w:ind w:left="240"/>
      </w:pPr>
      <w:r>
        <w:t>部署上海数据要素市场三年建设任务，聚焦数据流通交易与资产化。</w:t>
      </w:r>
    </w:p>
    <w:p>
      <w:pPr>
        <w:spacing w:before="0" w:after="80"/>
        <w:pBdr>
          <w:bottom w:val="single" w:sz="4" w:space="1" w:color="DDDDDD"/>
        </w:pBdr>
      </w:pPr>
    </w:p>
    <w:p>
      <w:r>
        <w:rPr>
          <w:b/>
          <w:sz w:val="24"/>
        </w:rPr>
        <w:t>《广东省数据条例（草案修改稿）》</w:t>
      </w:r>
    </w:p>
    <w:p>
      <w:r>
        <w:rPr>
          <w:color w:val="646464"/>
          <w:sz w:val="20"/>
        </w:rPr>
        <w:t>文　　号：暂无</w:t>
        <w:br/>
        <w:t>发文机关：广东省人大常委会</w:t>
        <w:br/>
        <w:t>发文日期：2026-09-01</w:t>
      </w:r>
    </w:p>
    <w:p>
      <w:pPr>
        <w:ind w:left="240"/>
      </w:pPr>
      <w:r>
        <w:t>拟立法规范数据采集、流通、交易与安全，推动数据要素市场化配置。</w:t>
      </w:r>
    </w:p>
    <w:p>
      <w:pPr>
        <w:spacing w:before="0" w:after="80"/>
        <w:pBdr>
          <w:bottom w:val="single" w:sz="4" w:space="1" w:color="DDDDDD"/>
        </w:pBdr>
      </w:pPr>
    </w:p>
    <w:p>
      <w:r>
        <w:rPr>
          <w:b/>
          <w:sz w:val="24"/>
        </w:rPr>
        <w:t>《浙江省公共数据授权运营管理办法》</w:t>
      </w:r>
    </w:p>
    <w:p>
      <w:r>
        <w:rPr>
          <w:color w:val="646464"/>
          <w:sz w:val="20"/>
        </w:rPr>
        <w:t>文　　号：暂无</w:t>
        <w:br/>
        <w:t>发文机关：浙江省数据局</w:t>
        <w:br/>
        <w:t>发文日期：2026-08-15</w:t>
      </w:r>
    </w:p>
    <w:p>
      <w:pPr>
        <w:ind w:left="240"/>
      </w:pPr>
      <w:r>
        <w:t>规范公共数据授权运营，明确授权主体、运营模式与收益分配机制。</w:t>
      </w:r>
    </w:p>
    <w:p>
      <w:pPr>
        <w:spacing w:before="0" w:after="80"/>
        <w:pBdr>
          <w:bottom w:val="single" w:sz="4" w:space="1" w:color="DDDDDD"/>
        </w:pBdr>
      </w:pPr>
    </w:p>
    <w:p>
      <w:r>
        <w:rPr>
          <w:b/>
          <w:sz w:val="24"/>
        </w:rPr>
        <w:t>《深化互联网协议第六版（IPv6）技术创新和融合应用实施方案（2026—2030年）》</w:t>
      </w:r>
    </w:p>
    <w:p>
      <w:r>
        <w:rPr>
          <w:color w:val="646464"/>
          <w:sz w:val="20"/>
        </w:rPr>
        <w:t>文　　号：暂无</w:t>
        <w:br/>
        <w:t>发文机关：中央网络安全和信息化委员会办公室</w:t>
        <w:br/>
        <w:t>发文日期：2026-07-21</w:t>
        <w:br/>
        <w:t>原文链接：https://www.cac.gov.cn/wxzw/zcfg/zcwj/A09370306index_1.htm</w:t>
      </w:r>
    </w:p>
    <w:p>
      <w:pPr>
        <w:ind w:left="240"/>
      </w:pPr>
      <w:r>
        <w:t>推进IPv6技术攻关与行业融合应用，明确五年路线图与重点场景。</w:t>
      </w:r>
    </w:p>
    <w:p>
      <w:pPr>
        <w:spacing w:before="0" w:after="80"/>
        <w:pBdr>
          <w:bottom w:val="single" w:sz="4" w:space="1" w:color="DDDDDD"/>
        </w:pBdr>
      </w:pPr>
    </w:p>
    <w:p>
      <w:r>
        <w:rPr>
          <w:b/>
          <w:sz w:val="24"/>
        </w:rPr>
        <w:t>《关于推动互联网基础资源高质量发展的指导意见》</w:t>
      </w:r>
    </w:p>
    <w:p>
      <w:r>
        <w:rPr>
          <w:color w:val="646464"/>
          <w:sz w:val="20"/>
        </w:rPr>
        <w:t>文　　号：暂无</w:t>
        <w:br/>
        <w:t>发文机关：工业和信息化部、中央网信办、国家发展改革委、国家数据局</w:t>
        <w:br/>
        <w:t>发文日期：2026-07-01</w:t>
        <w:br/>
        <w:t>原文链接：https://gyxxh.tj.gov.cn/ZWGK4147/ZCWJ6355/gjjwj/202607/t20260713_7334666.html</w:t>
      </w:r>
    </w:p>
    <w:p>
      <w:pPr>
        <w:ind w:left="240"/>
      </w:pPr>
      <w:r>
        <w:t>四部门联合部署互联网基础资源高质量发展，强化域名、IP地址等资源管理与安全。</w:t>
      </w:r>
    </w:p>
    <w:p>
      <w:pPr>
        <w:spacing w:before="0" w:after="80"/>
        <w:pBdr>
          <w:bottom w:val="single" w:sz="4" w:space="1" w:color="DDDDDD"/>
        </w:pBdr>
      </w:pPr>
    </w:p>
    <w:p>
      <w:r>
        <w:rPr>
          <w:b/>
          <w:sz w:val="24"/>
        </w:rPr>
        <w:t>《大型个人信息处理者个人信息保护规定（征求意见稿）》</w:t>
      </w:r>
    </w:p>
    <w:p>
      <w:r>
        <w:rPr>
          <w:color w:val="646464"/>
          <w:sz w:val="20"/>
        </w:rPr>
        <w:t>文　　号：暂无</w:t>
        <w:br/>
        <w:t>发文机关：国家互联网信息办公室</w:t>
        <w:br/>
        <w:t>发文日期：2026-08-07</w:t>
        <w:br/>
        <w:t>原文链接：https://www.cac.gov.cn/wxzw/sjzl/A093708index_1.htm</w:t>
      </w:r>
    </w:p>
    <w:p>
      <w:pPr>
        <w:ind w:left="240"/>
      </w:pPr>
      <w:r>
        <w:t>拟对大型个人信息处理者设定专门合规义务，强化个人信息保护监管。</w:t>
      </w:r>
    </w:p>
    <w:p>
      <w:pPr>
        <w:spacing w:before="0" w:after="80"/>
        <w:pBdr>
          <w:bottom w:val="single" w:sz="4" w:space="1" w:color="DDDDDD"/>
        </w:pBdr>
      </w:pPr>
    </w:p>
    <w:p>
      <w:r>
        <w:rPr>
          <w:b/>
          <w:sz w:val="24"/>
        </w:rPr>
        <w:t>《数据出境安全管理政策法规问答（2026年7月）》</w:t>
      </w:r>
    </w:p>
    <w:p>
      <w:r>
        <w:rPr>
          <w:color w:val="646464"/>
          <w:sz w:val="20"/>
        </w:rPr>
        <w:t>文　　号：暂无</w:t>
        <w:br/>
        <w:t>发文机关：国家互联网信息办公室</w:t>
        <w:br/>
        <w:t>发文日期：2026-07-24</w:t>
        <w:br/>
        <w:t>原文链接：https://baike.baidu.com/item/%E6%95%B0%E6%8D%AE%E5%87%BA%E5%A2%83%E5%AE%89%E5%85%A8%E7%AE%A1%E7%90%86%E6%94%BF%E7%AD%96%E6%B3%95%E8%A7%84%E9%97%AE%E7%AD%94%282026%E5%B9%B47%E6%9C%88%29/69290060</w:t>
      </w:r>
    </w:p>
    <w:p>
      <w:pPr>
        <w:ind w:left="240"/>
      </w:pPr>
      <w:r>
        <w:t>以问答形式解读数据出境安全评估、标准合同等制度要点，指导企业合规。</w:t>
      </w:r>
    </w:p>
    <w:p>
      <w:pPr>
        <w:spacing w:before="0" w:after="80"/>
        <w:pBdr>
          <w:bottom w:val="single" w:sz="4" w:space="1" w:color="DDDDDD"/>
        </w:pBdr>
      </w:pPr>
    </w:p>
    <w:p>
      <w:r>
        <w:rPr>
          <w:b/>
          <w:sz w:val="24"/>
        </w:rPr>
        <w:t>《汽车数据出境安全指引（2026版）》</w:t>
      </w:r>
    </w:p>
    <w:p>
      <w:r>
        <w:rPr>
          <w:color w:val="646464"/>
          <w:sz w:val="20"/>
        </w:rPr>
        <w:t>文　　号：暂无</w:t>
        <w:br/>
        <w:t>发文机关：工业和信息化部等八部门</w:t>
        <w:br/>
        <w:t>发文日期：2026-02-03</w:t>
        <w:br/>
        <w:t>原文链接：https://www.miit.gov.cn/gyhxxhb/jgsj/wlaqglj/zcjd/index.html</w:t>
      </w:r>
    </w:p>
    <w:p>
      <w:pPr>
        <w:ind w:left="240"/>
      </w:pPr>
      <w:r>
        <w:t>针对汽车数据出境场景明确安全指引，规范车企数据跨境流动行为。</w:t>
      </w:r>
    </w:p>
    <w:p>
      <w:pPr>
        <w:spacing w:before="0" w:after="80"/>
        <w:pBdr>
          <w:bottom w:val="single" w:sz="4" w:space="1" w:color="DDDDDD"/>
        </w:pBdr>
      </w:pPr>
    </w:p>
    <w:p>
      <w:r>
        <w:rPr>
          <w:b/>
          <w:sz w:val="24"/>
        </w:rPr>
        <w:t>《天津市算力产业发展实施方案（2024—2026年）》</w:t>
      </w:r>
    </w:p>
    <w:p>
      <w:r>
        <w:rPr>
          <w:color w:val="646464"/>
          <w:sz w:val="20"/>
        </w:rPr>
        <w:t>文　　号：暂无</w:t>
        <w:br/>
        <w:t>发文机关：天津市工业和信息化局</w:t>
        <w:br/>
        <w:t>发文日期：2024-07-22</w:t>
        <w:br/>
        <w:t>原文链接：https://gyxxh.tj.gov.cn/ZWGK4147/ZCWJ6355/sjwj/202407/t20240722_6681036.html</w:t>
      </w:r>
    </w:p>
    <w:p>
      <w:pPr>
        <w:ind w:left="240"/>
      </w:pPr>
      <w:r>
        <w:t>统筹通用、智能、超级算力一体化布局，打造京津冀算力产业高地。</w:t>
      </w:r>
    </w:p>
    <w:p>
      <w:pPr>
        <w:spacing w:before="0" w:after="80"/>
        <w:pBdr>
          <w:bottom w:val="single" w:sz="4" w:space="1" w:color="DDDDDD"/>
        </w:pBdr>
      </w:pPr>
    </w:p>
    <w:p/>
    <w:p>
      <w:pPr>
        <w:pStyle w:val="Heading1"/>
      </w:pPr>
      <w:r>
        <w:rPr>
          <w:color w:val="5B6DE4"/>
          <w:sz w:val="28"/>
        </w:rPr>
        <w:t>三、今年以来主要政策</w:t>
      </w:r>
    </w:p>
    <w:p>
      <w:r>
        <w:rPr>
          <w:b/>
          <w:sz w:val="24"/>
        </w:rPr>
        <w:t>《关于推动互联网基础资源高质量发展的指导意见》</w:t>
      </w:r>
    </w:p>
    <w:p>
      <w:r>
        <w:rPr>
          <w:color w:val="646464"/>
          <w:sz w:val="20"/>
        </w:rPr>
        <w:t>文　　号：暂无</w:t>
        <w:br/>
        <w:t>发文机关：工业和信息化部、中央网信办、国家发展改革委、国家数据局</w:t>
        <w:br/>
        <w:t>发文日期：2026-07-01</w:t>
        <w:br/>
        <w:t>原文链接：https://gyxxh.tj.gov.cn/ZWGK4147/ZCWJ6355/gjjwj/202607/t20260713_7334666.html</w:t>
      </w:r>
    </w:p>
    <w:p>
      <w:pPr>
        <w:ind w:left="240"/>
      </w:pPr>
      <w:r>
        <w:t>四部门联合部署互联网基础资源高质量发展，强化域名、IP地址等资源管理与安全。</w:t>
      </w:r>
    </w:p>
    <w:p>
      <w:pPr>
        <w:spacing w:before="0" w:after="80"/>
        <w:pBdr>
          <w:bottom w:val="single" w:sz="4" w:space="1" w:color="DDDDDD"/>
        </w:pBdr>
      </w:pPr>
    </w:p>
    <w:p>
      <w:r>
        <w:rPr>
          <w:b/>
          <w:sz w:val="24"/>
        </w:rPr>
        <w:t>《汽车数据出境安全指引（2026版）》</w:t>
      </w:r>
    </w:p>
    <w:p>
      <w:r>
        <w:rPr>
          <w:color w:val="646464"/>
          <w:sz w:val="20"/>
        </w:rPr>
        <w:t>文　　号：暂无</w:t>
        <w:br/>
        <w:t>发文机关：工业和信息化部等八部门</w:t>
        <w:br/>
        <w:t>发文日期：2026-02-03</w:t>
        <w:br/>
        <w:t>原文链接：https://www.miit.gov.cn/gyhxxhb/jgsj/wlaqglj/zcjd/index.html</w:t>
      </w:r>
    </w:p>
    <w:p>
      <w:pPr>
        <w:ind w:left="240"/>
      </w:pPr>
      <w:r>
        <w:t>针对汽车数据出境场景明确安全指引，规范车企数据跨境流动行为。</w:t>
      </w:r>
    </w:p>
    <w:p>
      <w:pPr>
        <w:spacing w:before="0" w:after="80"/>
        <w:pBdr>
          <w:bottom w:val="single" w:sz="4" w:space="1" w:color="DDDDDD"/>
        </w:pBdr>
      </w:pPr>
    </w:p>
    <w:p>
      <w:r>
        <w:rPr>
          <w:b/>
          <w:sz w:val="24"/>
        </w:rPr>
        <w:t>《关于促进数据产业高质量发展的指导意见》</w:t>
      </w:r>
    </w:p>
    <w:p>
      <w:r>
        <w:rPr>
          <w:color w:val="646464"/>
          <w:sz w:val="20"/>
        </w:rPr>
        <w:t>文　　号：发改数据〔2026〕1号</w:t>
        <w:br/>
        <w:t>发文机关：国家发展改革委、国家数据局</w:t>
        <w:br/>
        <w:t>发文日期：2026-01-06</w:t>
      </w:r>
    </w:p>
    <w:p>
      <w:pPr>
        <w:ind w:left="240"/>
      </w:pPr>
      <w:r>
        <w:t>明确数据产业发展目标与重点方向，培育数据要素型企业与产业集群。</w:t>
      </w:r>
    </w:p>
    <w:p>
      <w:pPr>
        <w:spacing w:before="0" w:after="80"/>
        <w:pBdr>
          <w:bottom w:val="single" w:sz="4" w:space="1" w:color="DDDDDD"/>
        </w:pBdr>
      </w:pPr>
    </w:p>
    <w:p>
      <w:r>
        <w:rPr>
          <w:b/>
          <w:sz w:val="24"/>
        </w:rPr>
        <w:t>《关于加快公共数据资源开发利用的意见》</w:t>
      </w:r>
    </w:p>
    <w:p>
      <w:r>
        <w:rPr>
          <w:color w:val="646464"/>
          <w:sz w:val="20"/>
        </w:rPr>
        <w:t>文　　号：暂无</w:t>
        <w:br/>
        <w:t>发文机关：中共中央办公厅、国务院办公厅</w:t>
        <w:br/>
        <w:t>发文日期：2026-01-15</w:t>
      </w:r>
    </w:p>
    <w:p>
      <w:pPr>
        <w:ind w:left="240"/>
      </w:pPr>
      <w:r>
        <w:t>部署公共数据资源开发利用，推动数据共享开放与授权运营。</w:t>
      </w:r>
    </w:p>
    <w:p>
      <w:pPr>
        <w:spacing w:before="0" w:after="80"/>
        <w:pBdr>
          <w:bottom w:val="single" w:sz="4" w:space="1" w:color="DDDDDD"/>
        </w:pBdr>
      </w:pPr>
    </w:p>
    <w:p>
      <w:r>
        <w:rPr>
          <w:b/>
          <w:sz w:val="24"/>
        </w:rPr>
        <w:t>《国家人工智能产业综合标准化体系建设指南（2026版）》</w:t>
      </w:r>
    </w:p>
    <w:p>
      <w:r>
        <w:rPr>
          <w:color w:val="646464"/>
          <w:sz w:val="20"/>
        </w:rPr>
        <w:t>文　　号：暂无</w:t>
        <w:br/>
        <w:t>发文机关：工业和信息化部、国家标准化管理委员会</w:t>
        <w:br/>
        <w:t>发文日期：2026-03-20</w:t>
      </w:r>
    </w:p>
    <w:p>
      <w:pPr>
        <w:ind w:left="240"/>
      </w:pPr>
      <w:r>
        <w:t>构建人工智能产业标准体系，覆盖基础共性、关键技术、行业应用与安全伦理。</w:t>
      </w:r>
    </w:p>
    <w:p>
      <w:pPr>
        <w:spacing w:before="0" w:after="80"/>
        <w:pBdr>
          <w:bottom w:val="single" w:sz="4" w:space="1" w:color="DDDDDD"/>
        </w:pBdr>
      </w:pPr>
    </w:p>
    <w:p>
      <w:r>
        <w:rPr>
          <w:b/>
          <w:sz w:val="24"/>
        </w:rPr>
        <w:t>《生成式人工智能服务安全基本要求（修订版）》</w:t>
      </w:r>
    </w:p>
    <w:p>
      <w:r>
        <w:rPr>
          <w:color w:val="646464"/>
          <w:sz w:val="20"/>
        </w:rPr>
        <w:t>文　　号：暂无</w:t>
        <w:br/>
        <w:t>发文机关：全国网络安全标准化技术委员会</w:t>
        <w:br/>
        <w:t>发文日期：2026-04-10</w:t>
      </w:r>
    </w:p>
    <w:p>
      <w:pPr>
        <w:ind w:left="240"/>
      </w:pPr>
      <w:r>
        <w:t>修订生成式AI服务安全基本要求，强化语料安全、内容标识与模型安全评估。</w:t>
      </w:r>
    </w:p>
    <w:p>
      <w:pPr>
        <w:spacing w:before="0" w:after="80"/>
        <w:pBdr>
          <w:bottom w:val="single" w:sz="4" w:space="1" w:color="DDDDDD"/>
        </w:pBdr>
      </w:pPr>
    </w:p>
    <w:p>
      <w:r>
        <w:rPr>
          <w:b/>
          <w:sz w:val="24"/>
        </w:rPr>
        <w:t>《关于推进数字政府建设的指导意见》</w:t>
      </w:r>
    </w:p>
    <w:p>
      <w:r>
        <w:rPr>
          <w:color w:val="646464"/>
          <w:sz w:val="20"/>
        </w:rPr>
        <w:t>文　　号：暂无</w:t>
        <w:br/>
        <w:t>发文机关：国务院办公厅</w:t>
        <w:br/>
        <w:t>发文日期：2026-02-28</w:t>
      </w:r>
    </w:p>
    <w:p>
      <w:pPr>
        <w:ind w:left="240"/>
      </w:pPr>
      <w:r>
        <w:t>部署数字政府建设重点任务，推动政务服务标准化、规范化、便利化。</w:t>
      </w:r>
    </w:p>
    <w:p>
      <w:pPr>
        <w:spacing w:before="0" w:after="80"/>
        <w:pBdr>
          <w:bottom w:val="single" w:sz="4" w:space="1" w:color="DDDDDD"/>
        </w:pBdr>
      </w:pPr>
    </w:p>
    <w:p>
      <w:r>
        <w:rPr>
          <w:b/>
          <w:sz w:val="24"/>
        </w:rPr>
        <w:t>《算力基础设施高质量发展行动计划（2026-2028年）》</w:t>
      </w:r>
    </w:p>
    <w:p>
      <w:r>
        <w:rPr>
          <w:color w:val="646464"/>
          <w:sz w:val="20"/>
        </w:rPr>
        <w:t>文　　号：暂无</w:t>
        <w:br/>
        <w:t>发文机关：工业和信息化部等六部门</w:t>
        <w:br/>
        <w:t>发文日期：2026-05-12</w:t>
      </w:r>
    </w:p>
    <w:p>
      <w:pPr>
        <w:ind w:left="240"/>
      </w:pPr>
      <w:r>
        <w:t>统筹算力基础设施布局，推进东数西算工程与智能算力协同发展。</w:t>
      </w:r>
    </w:p>
    <w:p>
      <w:pPr>
        <w:spacing w:before="0" w:after="80"/>
        <w:pBdr>
          <w:bottom w:val="single" w:sz="4" w:space="1" w:color="DDDDDD"/>
        </w:pBdr>
      </w:pPr>
    </w:p>
    <w:p>
      <w:r>
        <w:rPr>
          <w:b/>
          <w:sz w:val="24"/>
        </w:rPr>
        <w:t>《辽宁省数字经济促进条例》</w:t>
      </w:r>
    </w:p>
    <w:p>
      <w:r>
        <w:rPr>
          <w:color w:val="646464"/>
          <w:sz w:val="20"/>
        </w:rPr>
        <w:t>文　　号：暂无</w:t>
        <w:br/>
        <w:t>发文机关：辽宁省人大常委会</w:t>
        <w:br/>
        <w:t>发文日期：2026-03-01</w:t>
      </w:r>
    </w:p>
    <w:p>
      <w:pPr>
        <w:ind w:left="240"/>
      </w:pPr>
      <w:r>
        <w:t>以地方立法促进数字经济发展，规范数据要素市场与数字产业培育。</w:t>
      </w:r>
    </w:p>
    <w:p>
      <w:pPr>
        <w:spacing w:before="0" w:after="80"/>
        <w:pBdr>
          <w:bottom w:val="single" w:sz="4" w:space="1" w:color="DDDDDD"/>
        </w:pBdr>
      </w:pPr>
    </w:p>
    <w:p>
      <w:r>
        <w:rPr>
          <w:b/>
          <w:sz w:val="24"/>
        </w:rPr>
        <w:t>《上海市促进人工智能产业发展条例（修订版）》</w:t>
      </w:r>
    </w:p>
    <w:p>
      <w:r>
        <w:rPr>
          <w:color w:val="646464"/>
          <w:sz w:val="20"/>
        </w:rPr>
        <w:t>文　　号：暂无</w:t>
        <w:br/>
        <w:t>发文机关：上海市人大常委会</w:t>
        <w:br/>
        <w:t>发文日期：2026-04-25</w:t>
      </w:r>
    </w:p>
    <w:p>
      <w:pPr>
        <w:ind w:left="240"/>
      </w:pPr>
      <w:r>
        <w:t>修订AI产业促进条例，新增模型备案、伦理审查与安全评估要求。</w:t>
      </w:r>
    </w:p>
    <w:p>
      <w:pPr>
        <w:spacing w:before="0" w:after="80"/>
        <w:pBdr>
          <w:bottom w:val="single" w:sz="4" w:space="1" w:color="DDDDDD"/>
        </w:pBdr>
      </w:pPr>
    </w:p>
    <w:p>
      <w:r>
        <w:rPr>
          <w:b/>
          <w:sz w:val="24"/>
        </w:rPr>
        <w:t>《广东省数字经济促进条例（修订版）》</w:t>
      </w:r>
    </w:p>
    <w:p>
      <w:r>
        <w:rPr>
          <w:color w:val="646464"/>
          <w:sz w:val="20"/>
        </w:rPr>
        <w:t>文　　号：暂无</w:t>
        <w:br/>
        <w:t>发文机关：广东省人大常委会</w:t>
        <w:br/>
        <w:t>发文日期：2026-05-30</w:t>
      </w:r>
    </w:p>
    <w:p>
      <w:pPr>
        <w:ind w:left="240"/>
      </w:pPr>
      <w:r>
        <w:t>修订数字经济促进条例，强化数据要素配置、数字产业化与产业数字化。</w:t>
      </w:r>
    </w:p>
    <w:p>
      <w:pPr>
        <w:spacing w:before="0" w:after="80"/>
        <w:pBdr>
          <w:bottom w:val="single" w:sz="4" w:space="1" w:color="DDDDDD"/>
        </w:pBdr>
      </w:pPr>
    </w:p>
    <w:p>
      <w:r>
        <w:rPr>
          <w:b/>
          <w:sz w:val="24"/>
        </w:rPr>
        <w:t>《浙江省数据要素市场化配置改革实施方案》</w:t>
      </w:r>
    </w:p>
    <w:p>
      <w:r>
        <w:rPr>
          <w:color w:val="646464"/>
          <w:sz w:val="20"/>
        </w:rPr>
        <w:t>文　　号：暂无</w:t>
        <w:br/>
        <w:t>发文机关：浙江省人民政府</w:t>
        <w:br/>
        <w:t>发文日期：2026-06-18</w:t>
      </w:r>
    </w:p>
    <w:p>
      <w:pPr>
        <w:ind w:left="240"/>
      </w:pPr>
      <w:r>
        <w:t>部署数据要素市场化配置改革，推进数据确权、定价、交易与安全。</w:t>
      </w:r>
    </w:p>
    <w:p>
      <w:pPr>
        <w:spacing w:before="0" w:after="80"/>
        <w:pBdr>
          <w:bottom w:val="single" w:sz="4" w:space="1" w:color="DDDDDD"/>
        </w:pBdr>
      </w:pPr>
    </w:p>
    <w:p/>
    <w:p>
      <w:pPr>
        <w:pStyle w:val="Heading1"/>
      </w:pPr>
      <w:r>
        <w:rPr>
          <w:color w:val="5B6DE4"/>
          <w:sz w:val="28"/>
        </w:rPr>
        <w:t>四、未来趋势判断</w:t>
      </w:r>
    </w:p>
    <w:p>
      <w:r>
        <w:rPr>
          <w:b/>
          <w:color w:val="5B6DE4"/>
        </w:rPr>
        <w:t xml:space="preserve">①  </w:t>
      </w:r>
      <w:r>
        <w:t>趋势1（制度建设）：国家网信办2026年8月就《大型个人信息处理者个人信息保护规定（征求意见稿）》公开征求意见，拟对用户规模巨大的平台设定专门合规义务，如独立监督机构、年度审计等。这一动作延续了《个人信息保护法》按处理规模分级监管的思路，将合规压力从普遍义务转向重点主体。研判：大型平台将面临更严格的合规审计与披露要求，中小企业的合规成本相对下降，但需警惕‘大型’认定标准模糊带来的执行不确定性，后续配套细则的出台节奏值得关注。</w:t>
      </w:r>
    </w:p>
    <w:p>
      <w:r>
        <w:rPr>
          <w:b/>
          <w:color w:val="5B6DE4"/>
        </w:rPr>
        <w:t xml:space="preserve">②  </w:t>
      </w:r>
      <w:r>
        <w:t>趋势2（技术路线）：网信办7月发布《深化IPv6技术创新和融合应用实施方案（2026—2030年）》，将IPv6从‘规模部署’推向‘技术创新与融合应用’，明确五年路线图。这标志着网络基础设施政策重心从覆盖率的数量指标转向应用质量与产业带动。研判：IPv6单栈、SRv6等新技术将在政务、工业互联网场景加速落地，但运营商与行业用户的改造成本分担机制尚不清晰，可能影响落地速度。</w:t>
      </w:r>
    </w:p>
    <w:p>
      <w:r>
        <w:rPr>
          <w:b/>
          <w:color w:val="5B6DE4"/>
        </w:rPr>
        <w:t xml:space="preserve">③  </w:t>
      </w:r>
      <w:r>
        <w:t>趋势3（区域格局）：天津2024年出台算力产业方案后，江苏2026年8月跟进算力基础设施行动方案，上海9月发布数据要素市场三年计划，广东、浙江也在推进数据条例与授权运营办法。地方政策正从‘抢算力’转向‘抢数据运营权’。研判：区域间数据要素市场规则差异可能形成新的壁垒，国家层面亟需统一数据登记、定价与跨域流通标准，否则‘数据孤岛’将从企业层面蔓延至区域层面。</w:t>
      </w:r>
    </w:p>
    <w:p>
      <w:r>
        <w:rPr>
          <w:b/>
          <w:color w:val="5B6DE4"/>
        </w:rPr>
        <w:t xml:space="preserve">④  </w:t>
      </w:r>
      <w:r>
        <w:t>趋势4（产业影响）：网信办8月发布《促进网信企业高质量发展行动计划（2026-2030年）》，将网信企业从‘监管对象’同时定位为‘高质量发展主体’，强调技术创新与合规经营并重。这反映出政策试图在安全底线与产业活力之间寻求平衡。研判：网信企业将获得更多参与标准制定、试点示范的机会，但‘高质量发展’的量化评价体系尚未明确，企业可能面临合规投入与创新投入的双重压力。</w:t>
      </w:r>
    </w:p>
    <w:p>
      <w:r>
        <w:rPr>
          <w:b/>
          <w:color w:val="5B6DE4"/>
        </w:rPr>
        <w:t xml:space="preserve">⑤  </w:t>
      </w:r>
      <w:r>
        <w:t>趋势5（安全合规）：工信部等八部门2026年2月发布《汽车数据出境安全指引（2026版）》，网信办7月发布数据出境问答，9月药审中心发布药物临床试验电子数据指导原则。数据安全合规正从通用规则向汽车、医药等垂直行业深度渗透。研判：行业主管部门将更多介入数据跨境与安全规则制定，企业需建立‘行业+通用’双轨合规体系，跨部门监管协调将成为下一阶段的关键挑战。</w:t>
      </w:r>
    </w:p>
    <w:p>
      <w:r>
        <w:rPr>
          <w:b/>
          <w:color w:val="5B6DE4"/>
        </w:rPr>
        <w:t xml:space="preserve">⑥  </w:t>
      </w:r>
      <w:r>
        <w:t>趋势6（国际比较）：中国2026年持续推进数据出境安全评估与个人信息保护分级监管，欧盟AI Act已进入实施阶段并强化GDPR执法，美国则在NIST框架下推进AI风险管理标准但联邦立法停滞。三者路径差异明显：中国侧重‘安全评估+行业指引’，欧盟侧重‘统一立法+高额处罚’，美国侧重‘标准引导+行业自律’。研判：中国可借鉴欧盟的跨境合规互认机制，同时避免美国碎片化监管的教训，在数据跨境领域探索更多双边或多边互认安排。</w:t>
      </w:r>
    </w:p>
    <w:p/>
    <w:p>
      <w:pPr>
        <w:jc w:val="center"/>
      </w:pPr>
      <w:r>
        <w:rPr>
          <w:color w:val="B4B4B4"/>
          <w:sz w:val="18"/>
        </w:rPr>
        <w:t>本报告由 AI 自动生成，仅供参考，请以官方发布为准</w:t>
        <w:br/>
        <w:t>https://neilbritain.github.io/daily-policy-report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仿宋" w:hAnsi="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