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生成日期：2026-08-12　　数据 · 算力 · 信息化</w:t>
      </w:r>
    </w:p>
    <w:p/>
    <w:p>
      <w:pPr>
        <w:pStyle w:val="Heading1"/>
      </w:pPr>
      <w:r>
        <w:rPr>
          <w:color w:val="5B6DE4"/>
          <w:sz w:val="28"/>
        </w:rPr>
        <w:t>一、过去 24 小时关键政策</w:t>
      </w:r>
    </w:p>
    <w:p>
      <w:r>
        <w:rPr>
          <w:b/>
          <w:sz w:val="24"/>
        </w:rPr>
        <w:t>《2026中国国际数字经济博览会将在石家庄举办》</w:t>
      </w:r>
    </w:p>
    <w:p>
      <w:r>
        <w:rPr>
          <w:color w:val="646464"/>
          <w:sz w:val="20"/>
        </w:rPr>
        <w:t>文　　号：暂无</w:t>
        <w:br/>
        <w:t>发文机关：中国国际数字经济博览会组委会</w:t>
        <w:br/>
        <w:t>发文日期：2026-08-10</w:t>
      </w:r>
    </w:p>
    <w:p>
      <w:pPr>
        <w:ind w:left="240"/>
      </w:pPr>
      <w:r>
        <w:t>博览会8月中旬在石家庄举办，设数字基建、人工智能、工业互联网等六大展区。</w:t>
      </w:r>
    </w:p>
    <w:p>
      <w:pPr>
        <w:spacing w:before="0" w:after="80"/>
        <w:pBdr>
          <w:bottom w:val="single" w:sz="4" w:space="1" w:color="DDDDDD"/>
        </w:pBdr>
      </w:pPr>
    </w:p>
    <w:p>
      <w:r>
        <w:rPr>
          <w:b/>
          <w:sz w:val="24"/>
        </w:rPr>
        <w:t>《国家网信办就大型网络平台设立个人信息保护监督委员会规定公开征求意见》</w:t>
      </w:r>
    </w:p>
    <w:p>
      <w:r>
        <w:rPr>
          <w:color w:val="646464"/>
          <w:sz w:val="20"/>
        </w:rPr>
        <w:t>文　　号：暂无</w:t>
        <w:br/>
        <w:t>发文机关：国家互联网信息办公室</w:t>
        <w:br/>
        <w:t>发文日期：2026-08-07</w:t>
      </w:r>
    </w:p>
    <w:p>
      <w:pPr>
        <w:ind w:left="240"/>
      </w:pPr>
      <w:r>
        <w:t>规范大型个人信息处理者活动，要求设立监督委员会，保障个人信息合法权益。</w:t>
      </w:r>
    </w:p>
    <w:p>
      <w:pPr>
        <w:spacing w:before="0" w:after="80"/>
        <w:pBdr>
          <w:bottom w:val="single" w:sz="4" w:space="1" w:color="DDDDDD"/>
        </w:pBdr>
      </w:pPr>
    </w:p>
    <w:p>
      <w:r>
        <w:rPr>
          <w:b/>
          <w:sz w:val="24"/>
        </w:rPr>
        <w:t>《2026世界人工智能大会总结发布》</w:t>
      </w:r>
    </w:p>
    <w:p>
      <w:r>
        <w:rPr>
          <w:color w:val="646464"/>
          <w:sz w:val="20"/>
        </w:rPr>
        <w:t>文　　号：暂无</w:t>
        <w:br/>
        <w:t>发文机关：世界人工智能大会组委会</w:t>
        <w:br/>
        <w:t>发文日期：2026-08-10</w:t>
      </w:r>
    </w:p>
    <w:p>
      <w:pPr>
        <w:ind w:left="240"/>
      </w:pPr>
      <w:r>
        <w:t>大会于7月在上海举办，聚焦大模型、智能体等前沿领域，推动国际合作。</w:t>
      </w:r>
    </w:p>
    <w:p>
      <w:pPr>
        <w:spacing w:before="0" w:after="80"/>
        <w:pBdr>
          <w:bottom w:val="single" w:sz="4" w:space="1" w:color="DDDDDD"/>
        </w:pBdr>
      </w:pPr>
    </w:p>
    <w:p>
      <w:r>
        <w:rPr>
          <w:b/>
          <w:sz w:val="24"/>
        </w:rPr>
        <w:t>《2026中国国际大数据产业博览会新闻发布会举行》</w:t>
      </w:r>
    </w:p>
    <w:p>
      <w:r>
        <w:rPr>
          <w:color w:val="646464"/>
          <w:sz w:val="20"/>
        </w:rPr>
        <w:t>文　　号：暂无</w:t>
        <w:br/>
        <w:t>发文机关：中国国际大数据产业博览会组委会</w:t>
        <w:br/>
        <w:t>发文日期：2026-08-06</w:t>
      </w:r>
    </w:p>
    <w:p>
      <w:pPr>
        <w:ind w:left="240"/>
      </w:pPr>
      <w:r>
        <w:t>数博会聚焦算力底座、数据供给、模型驱动等五大板块，设人工智能大模型市集。</w:t>
      </w:r>
    </w:p>
    <w:p>
      <w:pPr>
        <w:spacing w:before="0" w:after="80"/>
        <w:pBdr>
          <w:bottom w:val="single" w:sz="4" w:space="1" w:color="DDDDDD"/>
        </w:pBdr>
      </w:pPr>
    </w:p>
    <w:p/>
    <w:p>
      <w:pPr>
        <w:pStyle w:val="Heading1"/>
      </w:pPr>
      <w:r>
        <w:rPr>
          <w:color w:val="5B6DE4"/>
          <w:sz w:val="28"/>
        </w:rPr>
        <w:t>二、过去一个月主要政策动向</w:t>
      </w:r>
    </w:p>
    <w:p>
      <w:r>
        <w:rPr>
          <w:b/>
          <w:sz w:val="24"/>
        </w:rPr>
        <w:t>《专家解读建立健全数据安全风险评估制度》</w:t>
      </w:r>
    </w:p>
    <w:p>
      <w:r>
        <w:rPr>
          <w:color w:val="646464"/>
          <w:sz w:val="20"/>
        </w:rPr>
        <w:t>文　　号：暂无</w:t>
        <w:br/>
        <w:t>发文机关：中央网络安全和信息化委员会办公室</w:t>
        <w:br/>
        <w:t>发文日期：2026-07-03</w:t>
        <w:br/>
        <w:t>原文链接：https://www.cac.gov.cn/wxzw/zcfg/A093703index_1.htm</w:t>
      </w:r>
    </w:p>
    <w:p>
      <w:pPr>
        <w:ind w:left="240"/>
      </w:pPr>
      <w:r>
        <w:t>解读数据安全风险评估制度，强调筑牢国家数据安全屏障。</w:t>
      </w:r>
    </w:p>
    <w:p>
      <w:pPr>
        <w:spacing w:before="0" w:after="80"/>
        <w:pBdr>
          <w:bottom w:val="single" w:sz="4" w:space="1" w:color="DDDDDD"/>
        </w:pBdr>
      </w:pPr>
    </w:p>
    <w:p>
      <w:r>
        <w:rPr>
          <w:b/>
          <w:sz w:val="24"/>
        </w:rPr>
        <w:t>《高质量开展网络数据安全风险评估》</w:t>
      </w:r>
    </w:p>
    <w:p>
      <w:r>
        <w:rPr>
          <w:color w:val="646464"/>
          <w:sz w:val="20"/>
        </w:rPr>
        <w:t>文　　号：暂无</w:t>
        <w:br/>
        <w:t>发文机关：中央网络安全和信息化委员会办公室</w:t>
        <w:br/>
        <w:t>发文日期：2026-06-18</w:t>
        <w:br/>
        <w:t>原文链接：https://www.cac.gov.cn/wxzw/zcfg/A093703index_1.htm</w:t>
      </w:r>
    </w:p>
    <w:p>
      <w:pPr>
        <w:ind w:left="240"/>
      </w:pPr>
      <w:r>
        <w:t>推动网络数据安全治理长效发展，高质量开展风险评估工作。</w:t>
      </w:r>
    </w:p>
    <w:p>
      <w:pPr>
        <w:spacing w:before="0" w:after="80"/>
        <w:pBdr>
          <w:bottom w:val="single" w:sz="4" w:space="1" w:color="DDDDDD"/>
        </w:pBdr>
      </w:pPr>
    </w:p>
    <w:p/>
    <w:p>
      <w:pPr>
        <w:pStyle w:val="Heading1"/>
      </w:pPr>
      <w:r>
        <w:rPr>
          <w:color w:val="5B6DE4"/>
          <w:sz w:val="28"/>
        </w:rPr>
        <w:t>三、今年以来主要政策</w:t>
      </w:r>
    </w:p>
    <w:p>
      <w:r>
        <w:rPr>
          <w:b/>
          <w:sz w:val="24"/>
        </w:rPr>
        <w:t>《汽车数据出境安全指引》</w:t>
      </w:r>
    </w:p>
    <w:p>
      <w:r>
        <w:rPr>
          <w:color w:val="646464"/>
          <w:sz w:val="20"/>
        </w:rPr>
        <w:t>文　　号：工信部联网安〔2026〕27号</w:t>
        <w:br/>
        <w:t>发文机关：工业和信息化部等八部门</w:t>
        <w:br/>
        <w:t>发文日期：2026-02-03</w:t>
        <w:br/>
        <w:t>原文链接：https://www.miit.gov.cn/gyhxxhb/jgsj/wlaqglj/zcjd/art/2026/art_4d7ad5b77fc24cdabb2a3ec6c306ce14.html</w:t>
      </w:r>
    </w:p>
    <w:p>
      <w:pPr>
        <w:ind w:left="240"/>
      </w:pPr>
      <w:r>
        <w:t>建立高效便利安全的汽车数据跨境流动机制，提升出境便利化水平。</w:t>
      </w:r>
    </w:p>
    <w:p>
      <w:pPr>
        <w:spacing w:before="0" w:after="80"/>
        <w:pBdr>
          <w:bottom w:val="single" w:sz="4" w:space="1" w:color="DDDDDD"/>
        </w:pBdr>
      </w:pPr>
    </w:p>
    <w:p>
      <w:r>
        <w:rPr>
          <w:b/>
          <w:sz w:val="24"/>
        </w:rPr>
        <w:t>《全国数据工作会议明确2026年八方面重点任务》</w:t>
      </w:r>
    </w:p>
    <w:p>
      <w:r>
        <w:rPr>
          <w:color w:val="646464"/>
          <w:sz w:val="20"/>
        </w:rPr>
        <w:t>文　　号：暂无</w:t>
        <w:br/>
        <w:t>发文机关：国家数据局</w:t>
        <w:br/>
        <w:t>发文日期：2026-01-02</w:t>
      </w:r>
    </w:p>
    <w:p>
      <w:pPr>
        <w:ind w:left="240"/>
      </w:pPr>
      <w:r>
        <w:t>2026年为数据要素价值释放年，推动数据供得出、流得动、用得好、保安全。</w:t>
      </w:r>
    </w:p>
    <w:p>
      <w:pPr>
        <w:spacing w:before="0" w:after="80"/>
        <w:pBdr>
          <w:bottom w:val="single" w:sz="4" w:space="1" w:color="DDDDDD"/>
        </w:pBdr>
      </w:pPr>
    </w:p>
    <w:p>
      <w:r>
        <w:rPr>
          <w:b/>
          <w:sz w:val="24"/>
        </w:rPr>
        <w:t>《工业绿色低碳发展十五五规划》</w:t>
      </w:r>
    </w:p>
    <w:p>
      <w:r>
        <w:rPr>
          <w:color w:val="646464"/>
          <w:sz w:val="20"/>
        </w:rPr>
        <w:t>文　　号：工信部规〔2026〕169号</w:t>
        <w:br/>
        <w:t>发文机关：工业和信息化部</w:t>
        <w:br/>
        <w:t>发文日期：2026-07-15</w:t>
      </w:r>
    </w:p>
    <w:p>
      <w:pPr>
        <w:ind w:left="240"/>
      </w:pPr>
      <w:r>
        <w:t>部署工业绿色低碳发展，推动数字化绿色化协同转型。</w:t>
      </w:r>
    </w:p>
    <w:p>
      <w:pPr>
        <w:spacing w:before="0" w:after="80"/>
        <w:pBdr>
          <w:bottom w:val="single" w:sz="4" w:space="1" w:color="DDDDDD"/>
        </w:pBdr>
      </w:pPr>
    </w:p>
    <w:p>
      <w:r>
        <w:rPr>
          <w:b/>
          <w:sz w:val="24"/>
        </w:rPr>
        <w:t>《普惠算力赋能中小企业发展专项行动》</w:t>
      </w:r>
    </w:p>
    <w:p>
      <w:r>
        <w:rPr>
          <w:color w:val="646464"/>
          <w:sz w:val="20"/>
        </w:rPr>
        <w:t>文　　号：暂无</w:t>
        <w:br/>
        <w:t>发文机关：工业和信息化部办公厅</w:t>
        <w:br/>
        <w:t>发文日期：2026-04-03</w:t>
      </w:r>
    </w:p>
    <w:p>
      <w:pPr>
        <w:ind w:left="240"/>
      </w:pPr>
      <w:r>
        <w:t>提升算力普惠易用水平，降低中小企业用算成本，支撑数字化转型。</w:t>
      </w:r>
    </w:p>
    <w:p>
      <w:pPr>
        <w:spacing w:before="0" w:after="80"/>
        <w:pBdr>
          <w:bottom w:val="single" w:sz="4" w:space="1" w:color="DDDDDD"/>
        </w:pBdr>
      </w:pPr>
    </w:p>
    <w:p>
      <w:r>
        <w:rPr>
          <w:b/>
          <w:sz w:val="24"/>
        </w:rPr>
        <w:t>《福建省开展省级工业数字化转型项目申报》</w:t>
      </w:r>
    </w:p>
    <w:p>
      <w:r>
        <w:rPr>
          <w:color w:val="646464"/>
          <w:sz w:val="20"/>
        </w:rPr>
        <w:t>文　　号：暂无</w:t>
        <w:br/>
        <w:t>发文机关：福建省工业和信息化厅</w:t>
        <w:br/>
        <w:t>发文日期：2026-01-28</w:t>
      </w:r>
    </w:p>
    <w:p>
      <w:pPr>
        <w:ind w:left="240"/>
      </w:pPr>
      <w:r>
        <w:t>组织申报省级工业数字化转型项目，推动制造业数字化改造。</w:t>
      </w:r>
    </w:p>
    <w:p>
      <w:pPr>
        <w:spacing w:before="0" w:after="80"/>
        <w:pBdr>
          <w:bottom w:val="single" w:sz="4" w:space="1" w:color="DDDDDD"/>
        </w:pBdr>
      </w:pPr>
    </w:p>
    <w:p>
      <w:r>
        <w:rPr>
          <w:b/>
          <w:sz w:val="24"/>
        </w:rPr>
        <w:t>《福州市组织开展2026年工业互联网专项资金申报》</w:t>
      </w:r>
    </w:p>
    <w:p>
      <w:r>
        <w:rPr>
          <w:color w:val="646464"/>
          <w:sz w:val="20"/>
        </w:rPr>
        <w:t>文　　号：暂无</w:t>
        <w:br/>
        <w:t>发文机关：福州市工业和信息化局、福州市财政局</w:t>
        <w:br/>
        <w:t>发文日期：2026-03-26</w:t>
        <w:br/>
        <w:t>原文链接：https://www.fuzhou.gov.cn/zgfzzt/sjxw/zfxxgkzl/zc/xzgfxwj/202603/t20260326_5301054.htm</w:t>
      </w:r>
    </w:p>
    <w:p>
      <w:pPr>
        <w:ind w:left="240"/>
      </w:pPr>
      <w:r>
        <w:t>支持工业互联网平台建设，连接服务企业用户达100家以上可获补助。</w:t>
      </w:r>
    </w:p>
    <w:p>
      <w:pPr>
        <w:spacing w:before="0" w:after="80"/>
        <w:pBdr>
          <w:bottom w:val="single" w:sz="4" w:space="1" w:color="DDDDDD"/>
        </w:pBdr>
      </w:pPr>
    </w:p>
    <w:p>
      <w:r>
        <w:rPr>
          <w:b/>
          <w:sz w:val="24"/>
        </w:rPr>
        <w:t>《浙江省开展2026年人工智能券算力券兑付申报》</w:t>
      </w:r>
    </w:p>
    <w:p>
      <w:r>
        <w:rPr>
          <w:color w:val="646464"/>
          <w:sz w:val="20"/>
        </w:rPr>
        <w:t>文　　号：暂无</w:t>
        <w:br/>
        <w:t>发文机关：浙江省发展和改革委员会</w:t>
        <w:br/>
        <w:t>发文日期：2026-05-01</w:t>
      </w:r>
    </w:p>
    <w:p>
      <w:pPr>
        <w:ind w:left="240"/>
      </w:pPr>
      <w:r>
        <w:t>使用超长期特别国债资金，降低算力使用成本，促进资源优化配置。</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2026年被国家数据局定为“数据要素价值释放年”，全国数据工作会议部署八方面任务，核心是建立全国统一数据产权登记制度。这一制度安排旨在解决数据确权难题，为数据要素市场化配置奠定法律基础。预计下半年将出台数据产权登记指引细则，公共数据授权运营价格形成机制也将加速落地，数据资产入表将进入实质性操作阶段。</w:t>
      </w:r>
    </w:p>
    <w:p>
      <w:r>
        <w:rPr>
          <w:b/>
          <w:color w:val="5B6DE4"/>
        </w:rPr>
        <w:t xml:space="preserve">②  </w:t>
      </w:r>
      <w:r>
        <w:t>趋势2（技术路线）：工信部《“人工智能+信息通信”创新发展实施意见》明确构建“枢纽—区域—边缘”三级算力设施体系，标志着算力布局从粗放建设转向精细化运营。政策强调算力、模型、应用一体化协同，统一算力标识体系将解决当前算力资源碎片化问题。下一步，算力互联互通行动计划将加速推进，全国一体化算力网有望在2027年初步成型。</w:t>
      </w:r>
    </w:p>
    <w:p>
      <w:r>
        <w:rPr>
          <w:b/>
          <w:color w:val="5B6DE4"/>
        </w:rPr>
        <w:t xml:space="preserve">③  </w:t>
      </w:r>
      <w:r>
        <w:t>趋势3（区域格局）：广西“人工智能+”三年行动方案提出“北上广研发+广西集成+东盟应用”路径，苏州、浙江等地纷纷推出算力补贴政策，显示地方AI竞争已从单一算力建设转向特色化、差异化发展。东部地区聚焦研发创新，中西部侧重算力枢纽和数据中心建设，边疆省份着力跨境应用。这种梯度布局有助于避免重复建设，但需警惕地方保护主义导致的市场分割。</w:t>
      </w:r>
    </w:p>
    <w:p>
      <w:r>
        <w:rPr>
          <w:b/>
          <w:color w:val="5B6DE4"/>
        </w:rPr>
        <w:t xml:space="preserve">④  </w:t>
      </w:r>
      <w:r>
        <w:t>趋势4（产业影响）：工信部开展“普惠算力赋能中小企业发展专项行动”，苏州按30%给予最高200万元算力补贴，浙江使用超长期特别国债资金支持算力券兑付。这些政策精准降低中小企业用算成本，将催生一批AI原生应用。但需关注补贴政策的可持续性，避免形成企业对政策红利的依赖，应逐步转向市场化定价机制。</w:t>
      </w:r>
    </w:p>
    <w:p>
      <w:r>
        <w:rPr>
          <w:b/>
          <w:color w:val="5B6DE4"/>
        </w:rPr>
        <w:t xml:space="preserve">⑤  </w:t>
      </w:r>
      <w:r>
        <w:t>趋势5（安全合规）：国家网信办就《大型网络平台设立个人信息保护监督委员会规定》征求意见，叠加此前发布的《人工智能应用伦理安全指引1.0》，显示AI治理正从原则性宣示转向具体制度落地。大型平台将被要求建立内部监督机构，这意味着合规成本显著上升。预计下一步将出台智能体互信互操作标准，AI服务提供者的安全评估义务将更加明确。</w:t>
      </w:r>
    </w:p>
    <w:p>
      <w:r>
        <w:rPr>
          <w:b/>
          <w:color w:val="5B6DE4"/>
        </w:rPr>
        <w:t xml:space="preserve">⑥  </w:t>
      </w:r>
      <w:r>
        <w:t>趋势6（国际比较）：中国通过“人工智能+”行动和算力补贴政策，采取“政府引导+市场主导”模式推动AI产业化；欧盟则通过《人工智能法案》风险分级监管，强调安全合规；日本侧重“Society 5.0”框架下的社会应用。中国政策更注重算力基础设施和产业赋能，欧盟侧重权利保护，日本强调社会融合。三国路径差异明显：中国以规模应用驱动创新，欧盟以规则制定引领发展，日本以场景落地见长。未来中国需在鼓励创新与防范风险间寻求平衡，同时积极参与全球AI治理规则制定。</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