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生成日期：2026-05-31　　数据 · 算力 · 信息化</w:t>
      </w:r>
    </w:p>
    <w:p/>
    <w:p>
      <w:pPr>
        <w:pStyle w:val="Heading1"/>
      </w:pPr>
      <w:r>
        <w:rPr>
          <w:color w:val="5B6DE4"/>
          <w:sz w:val="28"/>
        </w:rPr>
        <w:t>一、过去 24 小时关键政策</w:t>
      </w:r>
    </w:p>
    <w:p>
      <w:r>
        <w:rPr>
          <w:b/>
          <w:sz w:val="24"/>
        </w:rPr>
        <w:t>《第五届全国信息技术标准化技术委员会第一次全体会议在京召开》</w:t>
      </w:r>
    </w:p>
    <w:p>
      <w:r>
        <w:rPr>
          <w:color w:val="646464"/>
          <w:sz w:val="20"/>
        </w:rPr>
        <w:t>文　　号：暂无</w:t>
        <w:br/>
        <w:t>发文机关：工业和信息化部</w:t>
        <w:br/>
        <w:t>发文日期：2026-05-29</w:t>
        <w:br/>
        <w:t>原文链接：https://www.miit.gov.cn/xbymdz/xwfb/gxdt/</w:t>
      </w:r>
    </w:p>
    <w:p>
      <w:pPr>
        <w:ind w:left="240"/>
      </w:pPr>
      <w:r>
        <w:t>部署信息技术标准化工作，推动数字技术标准体系建设</w:t>
      </w:r>
    </w:p>
    <w:p>
      <w:pPr>
        <w:spacing w:before="0" w:after="80"/>
        <w:pBdr>
          <w:bottom w:val="single" w:sz="4" w:space="1" w:color="DDDDDD"/>
        </w:pBdr>
      </w:pPr>
    </w:p>
    <w:p>
      <w:r>
        <w:rPr>
          <w:b/>
          <w:sz w:val="24"/>
        </w:rPr>
        <w:t>《李乐成主持召开2026年工业和信息化部全面深化改革领导小组会议》</w:t>
      </w:r>
    </w:p>
    <w:p>
      <w:r>
        <w:rPr>
          <w:color w:val="646464"/>
          <w:sz w:val="20"/>
        </w:rPr>
        <w:t>文　　号：暂无</w:t>
        <w:br/>
        <w:t>发文机关：工业和信息化部</w:t>
        <w:br/>
        <w:t>发文日期：2026-05-29</w:t>
        <w:br/>
        <w:t>原文链接：https://www.miit.gov.cn/xbymdz/xwfb/gxdt/</w:t>
      </w:r>
    </w:p>
    <w:p>
      <w:pPr>
        <w:ind w:left="240"/>
      </w:pPr>
      <w:r>
        <w:t>研究深化工业和信息化领域改革任务</w:t>
      </w:r>
    </w:p>
    <w:p>
      <w:pPr>
        <w:spacing w:before="0" w:after="80"/>
        <w:pBdr>
          <w:bottom w:val="single" w:sz="4" w:space="1" w:color="DDDDDD"/>
        </w:pBdr>
      </w:pPr>
    </w:p>
    <w:p>
      <w:r>
        <w:rPr>
          <w:b/>
          <w:sz w:val="24"/>
        </w:rPr>
        <w:t>《2026金砖国家新工业革命伙伴关系论坛在厦门开幕》</w:t>
      </w:r>
    </w:p>
    <w:p>
      <w:r>
        <w:rPr>
          <w:color w:val="646464"/>
          <w:sz w:val="20"/>
        </w:rPr>
        <w:t>文　　号：暂无</w:t>
        <w:br/>
        <w:t>发文机关：工业和信息化部</w:t>
        <w:br/>
        <w:t>发文日期：2026-05-27</w:t>
        <w:br/>
        <w:t>原文链接：https://www.miit.gov.cn/xbymdz/xwfb/gxdt/</w:t>
      </w:r>
    </w:p>
    <w:p>
      <w:pPr>
        <w:ind w:left="240"/>
      </w:pPr>
      <w:r>
        <w:t>聚焦新工业革命伙伴关系，推动金砖国家数字合作</w:t>
      </w:r>
    </w:p>
    <w:p>
      <w:pPr>
        <w:spacing w:before="0" w:after="80"/>
        <w:pBdr>
          <w:bottom w:val="single" w:sz="4" w:space="1" w:color="DDDDDD"/>
        </w:pBdr>
      </w:pPr>
    </w:p>
    <w:p>
      <w:r>
        <w:rPr>
          <w:b/>
          <w:sz w:val="24"/>
        </w:rPr>
        <w:t>《关于发布生成式人工智能服务已备案信息的公告（2026年3月至4月）》</w:t>
      </w:r>
    </w:p>
    <w:p>
      <w:r>
        <w:rPr>
          <w:color w:val="646464"/>
          <w:sz w:val="20"/>
        </w:rPr>
        <w:t>文　　号：暂无</w:t>
        <w:br/>
        <w:t>发文机关：国家互联网信息办公室</w:t>
        <w:br/>
        <w:t>发文日期：2026-05-22</w:t>
        <w:br/>
        <w:t>原文链接：https://www.cac.gov.cn/wxzw/wxfb/A093702index_1.htm</w:t>
      </w:r>
    </w:p>
    <w:p>
      <w:pPr>
        <w:ind w:left="240"/>
      </w:pPr>
      <w:r>
        <w:t>公布2026年3-4月生成式AI服务备案信息，强化合规监管</w:t>
      </w:r>
    </w:p>
    <w:p>
      <w:pPr>
        <w:spacing w:before="0" w:after="80"/>
        <w:pBdr>
          <w:bottom w:val="single" w:sz="4" w:space="1" w:color="DDDDDD"/>
        </w:pBdr>
      </w:pPr>
    </w:p>
    <w:p>
      <w:r>
        <w:rPr>
          <w:b/>
          <w:sz w:val="24"/>
        </w:rPr>
        <w:t>《国家数据局印发2026年数字经济发展工作要点》</w:t>
      </w:r>
    </w:p>
    <w:p>
      <w:r>
        <w:rPr>
          <w:color w:val="646464"/>
          <w:sz w:val="20"/>
        </w:rPr>
        <w:t>文　　号：暂无</w:t>
        <w:br/>
        <w:t>发文机关：国家数据局</w:t>
        <w:br/>
        <w:t>发文日期：2026-05-20</w:t>
        <w:br/>
        <w:t>原文链接：http://dsjfzj.gxzf.gov.cn/szgx/szjj/t27718387.shtml</w:t>
      </w:r>
    </w:p>
    <w:p>
      <w:pPr>
        <w:ind w:left="240"/>
      </w:pPr>
      <w:r>
        <w:t>部署8方面重点任务，加快数据要素市场化配置与数字基建</w:t>
      </w:r>
    </w:p>
    <w:p>
      <w:pPr>
        <w:spacing w:before="0" w:after="80"/>
        <w:pBdr>
          <w:bottom w:val="single" w:sz="4" w:space="1" w:color="DDDDDD"/>
        </w:pBdr>
      </w:pPr>
    </w:p>
    <w:p/>
    <w:p>
      <w:pPr>
        <w:pStyle w:val="Heading1"/>
      </w:pPr>
      <w:r>
        <w:rPr>
          <w:color w:val="5B6DE4"/>
          <w:sz w:val="28"/>
        </w:rPr>
        <w:t>二、过去一个月主要政策动向</w:t>
      </w:r>
    </w:p>
    <w:p>
      <w:r>
        <w:rPr>
          <w:b/>
          <w:sz w:val="24"/>
        </w:rPr>
        <w:t>《北京市互联网信息办公室等三部门关于印发中国(北京)自由贸易试验区、国家服务业扩大开放综合示范区数据出境负面清单及管理办法的通知》</w:t>
      </w:r>
    </w:p>
    <w:p>
      <w:r>
        <w:rPr>
          <w:color w:val="646464"/>
          <w:sz w:val="20"/>
        </w:rPr>
        <w:t>文　　号：暂无</w:t>
        <w:br/>
        <w:t>发文机关：北京市互联网信息办公室</w:t>
        <w:br/>
        <w:t>发文日期：2026-05-18</w:t>
        <w:br/>
        <w:t>原文链接：https://www.cac.gov.cn/wxzw/A0937index_1.htm</w:t>
      </w:r>
    </w:p>
    <w:p>
      <w:pPr>
        <w:ind w:left="240"/>
      </w:pPr>
      <w:r>
        <w:t>明确北京自贸区数据出境负面清单，规范数据跨境流动</w:t>
      </w:r>
    </w:p>
    <w:p>
      <w:pPr>
        <w:spacing w:before="0" w:after="80"/>
        <w:pBdr>
          <w:bottom w:val="single" w:sz="4" w:space="1" w:color="DDDDDD"/>
        </w:pBdr>
      </w:pPr>
    </w:p>
    <w:p>
      <w:r>
        <w:rPr>
          <w:b/>
          <w:sz w:val="24"/>
        </w:rPr>
        <w:t>《国家互联网信息办公室关于发布第二十三批境内区块链信息服务备案编号的公告》</w:t>
      </w:r>
    </w:p>
    <w:p>
      <w:r>
        <w:rPr>
          <w:color w:val="646464"/>
          <w:sz w:val="20"/>
        </w:rPr>
        <w:t>文　　号：暂无</w:t>
        <w:br/>
        <w:t>发文机关：国家互联网信息办公室</w:t>
        <w:br/>
        <w:t>发文日期：2026-05-13</w:t>
        <w:br/>
        <w:t>原文链接：https://www.cac.gov.cn/wxzw/wxfb/A093702index_1.htm</w:t>
      </w:r>
    </w:p>
    <w:p>
      <w:pPr>
        <w:ind w:left="240"/>
      </w:pPr>
      <w:r>
        <w:t>公布第二十三批区块链信息服务备案名单</w:t>
      </w:r>
    </w:p>
    <w:p>
      <w:pPr>
        <w:spacing w:before="0" w:after="80"/>
        <w:pBdr>
          <w:bottom w:val="single" w:sz="4" w:space="1" w:color="DDDDDD"/>
        </w:pBdr>
      </w:pPr>
    </w:p>
    <w:p>
      <w:r>
        <w:rPr>
          <w:b/>
          <w:sz w:val="24"/>
        </w:rPr>
        <w:t>《国家网信办、国家发展改革委、工业和信息化部联合印发《智能体规范应用与创新发展实施意见》》</w:t>
      </w:r>
    </w:p>
    <w:p>
      <w:r>
        <w:rPr>
          <w:color w:val="646464"/>
          <w:sz w:val="20"/>
        </w:rPr>
        <w:t>文　　号：暂无</w:t>
        <w:br/>
        <w:t>发文机关：国家互联网信息办公室、国家发展改革委、工业和信息化部</w:t>
        <w:br/>
        <w:t>发文日期：2026-05-12</w:t>
        <w:br/>
        <w:t>原文链接：https://www.cac.gov.cn/wxzw/wxfb/A093702index_1.htm</w:t>
      </w:r>
    </w:p>
    <w:p>
      <w:pPr>
        <w:ind w:left="240"/>
      </w:pPr>
      <w:r>
        <w:t>明确智能体发展原则，规范应用并鼓励创新</w:t>
      </w:r>
    </w:p>
    <w:p>
      <w:pPr>
        <w:spacing w:before="0" w:after="80"/>
        <w:pBdr>
          <w:bottom w:val="single" w:sz="4" w:space="1" w:color="DDDDDD"/>
        </w:pBdr>
      </w:pPr>
    </w:p>
    <w:p>
      <w:r>
        <w:rPr>
          <w:b/>
          <w:sz w:val="24"/>
        </w:rPr>
        <w:t>《智能体规范应用与创新发展实施意见》</w:t>
      </w:r>
    </w:p>
    <w:p>
      <w:r>
        <w:rPr>
          <w:color w:val="646464"/>
          <w:sz w:val="20"/>
        </w:rPr>
        <w:t>文　　号：暂无</w:t>
        <w:br/>
        <w:t>发文机关：国家互联网信息办公室、国家发展改革委、工业和信息化部</w:t>
        <w:br/>
        <w:t>发文日期：2026-05-08</w:t>
        <w:br/>
        <w:t>原文链接：https://www.cac.gov.cn/wxzw/wxfb/A093702index_1.htm</w:t>
      </w:r>
    </w:p>
    <w:p>
      <w:pPr>
        <w:ind w:left="240"/>
      </w:pPr>
      <w:r>
        <w:t>全文发布，提出智能体分类分级管理与创新支持措施</w:t>
      </w:r>
    </w:p>
    <w:p>
      <w:pPr>
        <w:spacing w:before="0" w:after="80"/>
        <w:pBdr>
          <w:bottom w:val="single" w:sz="4" w:space="1" w:color="DDDDDD"/>
        </w:pBdr>
      </w:pPr>
    </w:p>
    <w:p>
      <w:r>
        <w:rPr>
          <w:b/>
          <w:sz w:val="24"/>
        </w:rPr>
        <w:t>《《天津市网络安全和信息化条例》自2026年5月1日起施行》</w:t>
      </w:r>
    </w:p>
    <w:p>
      <w:r>
        <w:rPr>
          <w:color w:val="646464"/>
          <w:sz w:val="20"/>
        </w:rPr>
        <w:t>文　　号：暂无</w:t>
        <w:br/>
        <w:t>发文机关：天津市人民政府</w:t>
        <w:br/>
        <w:t>发文日期：2026-05-01</w:t>
        <w:br/>
        <w:t>原文链接：https://sasac.tj.gov.cn/ZWGK1142/zcwj/sjwj/202605/t20260506_7293990.html</w:t>
      </w:r>
    </w:p>
    <w:p>
      <w:pPr>
        <w:ind w:left="240"/>
      </w:pPr>
      <w:r>
        <w:t>明确算力基础设施、工业互联网、AI等建设要求，强化网信法治保障</w:t>
      </w:r>
    </w:p>
    <w:p>
      <w:pPr>
        <w:spacing w:before="0" w:after="80"/>
        <w:pBdr>
          <w:bottom w:val="single" w:sz="4" w:space="1" w:color="DDDDDD"/>
        </w:pBdr>
      </w:pPr>
    </w:p>
    <w:p>
      <w:r>
        <w:rPr>
          <w:b/>
          <w:sz w:val="24"/>
        </w:rPr>
        <w:t>《广东省工业和信息化厅关于开展2026年支持推动人工智能赋能新型工业化标杆项目入库储备工作的通知》</w:t>
      </w:r>
    </w:p>
    <w:p>
      <w:r>
        <w:rPr>
          <w:color w:val="646464"/>
          <w:sz w:val="20"/>
        </w:rPr>
        <w:t>文　　号：暂无</w:t>
        <w:br/>
        <w:t>发文机关：广东省工业和信息化厅</w:t>
        <w:br/>
        <w:t>发文日期：2026-05-01</w:t>
        <w:br/>
        <w:t>原文链接：http://www.jiangmen.gov.cn/jmgxj/attachment/0/349/349704/3350943.pdf</w:t>
      </w:r>
    </w:p>
    <w:p>
      <w:pPr>
        <w:ind w:left="240"/>
      </w:pPr>
      <w:r>
        <w:t>组织AI赋能新型工业化标杆项目入库，推动制造业智能化</w:t>
      </w:r>
    </w:p>
    <w:p>
      <w:pPr>
        <w:spacing w:before="0" w:after="80"/>
        <w:pBdr>
          <w:bottom w:val="single" w:sz="4" w:space="1" w:color="DDDDDD"/>
        </w:pBdr>
      </w:pPr>
    </w:p>
    <w:p>
      <w:r>
        <w:rPr>
          <w:b/>
          <w:sz w:val="24"/>
        </w:rPr>
        <w:t>《上海市网信办、上海市数据局关于印发自由贸易试验区、国家服务业扩大开放综合试点地区(上海)数据出境负面清单及管理办法的通知》</w:t>
      </w:r>
    </w:p>
    <w:p>
      <w:r>
        <w:rPr>
          <w:color w:val="646464"/>
          <w:sz w:val="20"/>
        </w:rPr>
        <w:t>文　　号：暂无</w:t>
        <w:br/>
        <w:t>发文机关：上海市网信办、上海市数据局</w:t>
        <w:br/>
        <w:t>发文日期：2026-04-29</w:t>
        <w:br/>
        <w:t>原文链接：https://www.cac.gov.cn/wxzw/A0937index_1.htm</w:t>
      </w:r>
    </w:p>
    <w:p>
      <w:pPr>
        <w:ind w:left="240"/>
      </w:pPr>
      <w:r>
        <w:t>细化上海自贸区数据出境管理要求，促进数据安全有序流动</w:t>
      </w:r>
    </w:p>
    <w:p>
      <w:pPr>
        <w:spacing w:before="0" w:after="80"/>
        <w:pBdr>
          <w:bottom w:val="single" w:sz="4" w:space="1" w:color="DDDDDD"/>
        </w:pBdr>
      </w:pPr>
    </w:p>
    <w:p/>
    <w:p>
      <w:pPr>
        <w:pStyle w:val="Heading1"/>
      </w:pPr>
      <w:r>
        <w:rPr>
          <w:color w:val="5B6DE4"/>
          <w:sz w:val="28"/>
        </w:rPr>
        <w:t>三、今年以来主要政策</w:t>
      </w:r>
    </w:p>
    <w:p>
      <w:r>
        <w:rPr>
          <w:b/>
          <w:sz w:val="24"/>
        </w:rPr>
        <w:t>《山西省推进数字经济全面发展实施方案（2026-2028年）》</w:t>
      </w:r>
    </w:p>
    <w:p>
      <w:r>
        <w:rPr>
          <w:color w:val="646464"/>
          <w:sz w:val="20"/>
        </w:rPr>
        <w:t>文　　号：暂无</w:t>
        <w:br/>
        <w:t>发文机关：山西省人民政府</w:t>
        <w:br/>
        <w:t>发文日期：2026-01-04</w:t>
      </w:r>
    </w:p>
    <w:p>
      <w:pPr>
        <w:ind w:left="240"/>
      </w:pPr>
      <w:r>
        <w:t>部署算力强基、数据流通、产业数字化等任务</w:t>
      </w:r>
    </w:p>
    <w:p>
      <w:pPr>
        <w:spacing w:before="0" w:after="80"/>
        <w:pBdr>
          <w:bottom w:val="single" w:sz="4" w:space="1" w:color="DDDDDD"/>
        </w:pBdr>
      </w:pPr>
    </w:p>
    <w:p>
      <w:r>
        <w:rPr>
          <w:b/>
          <w:sz w:val="24"/>
        </w:rPr>
        <w:t>《深圳市“人工智能+”先进制造业行动计划（2026-2027年）》</w:t>
      </w:r>
    </w:p>
    <w:p>
      <w:r>
        <w:rPr>
          <w:color w:val="646464"/>
          <w:sz w:val="20"/>
        </w:rPr>
        <w:t>文　　号：暂无</w:t>
        <w:br/>
        <w:t>发文机关：深圳市工业和信息化局</w:t>
        <w:br/>
        <w:t>发文日期：2026-02-09</w:t>
      </w:r>
    </w:p>
    <w:p>
      <w:pPr>
        <w:ind w:left="240"/>
      </w:pPr>
      <w:r>
        <w:t>推动AI与先进制造深度融合，打造标杆应用场景</w:t>
      </w:r>
    </w:p>
    <w:p>
      <w:pPr>
        <w:spacing w:before="0" w:after="80"/>
        <w:pBdr>
          <w:bottom w:val="single" w:sz="4" w:space="1" w:color="DDDDDD"/>
        </w:pBdr>
      </w:pPr>
    </w:p>
    <w:p>
      <w:r>
        <w:rPr>
          <w:b/>
          <w:sz w:val="24"/>
        </w:rPr>
        <w:t>《《推动工业互联网平台高质量发展行动方案（2026—2028年）》》</w:t>
      </w:r>
    </w:p>
    <w:p>
      <w:r>
        <w:rPr>
          <w:color w:val="646464"/>
          <w:sz w:val="20"/>
        </w:rPr>
        <w:t>文　　号：暂无</w:t>
        <w:br/>
        <w:t>发文机关：工业和信息化部</w:t>
        <w:br/>
        <w:t>发文日期：2026-01-01</w:t>
        <w:br/>
        <w:t>原文链接：https://www.cics-cert.org.cn/web_root/webpage/articlecontent_101002_2038865719046705154.html</w:t>
      </w:r>
    </w:p>
    <w:p>
      <w:pPr>
        <w:ind w:left="240"/>
      </w:pPr>
      <w:r>
        <w:t>部署平台培育、数据智能、规模化应用、生态支撑四大行动</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智能体监管先行）：2026年5月12日，国家网信办等三部门联合印发《智能体规范应用与创新发展实施意见》，这是全球首个针对AI智能体的系统性监管文件。政策意图在于平衡创新与安全，通过分类分级管理，为智能体应用划定合规边界。预计后续将出台配套细则，推动智能体在政务、金融、医疗等高敏感领域率先试点备案制，同时可能催生第三方安全评估机构市场。</w:t>
      </w:r>
    </w:p>
    <w:p>
      <w:r>
        <w:rPr>
          <w:b/>
          <w:color w:val="5B6DE4"/>
        </w:rPr>
        <w:t xml:space="preserve">②  </w:t>
      </w:r>
      <w:r>
        <w:t>趋势2（数据要素市场化加速破局）：国家数据局5月20日印发的《2026年数字经济发展工作要点》明确提出加快建立全国统一数据产权登记制度，并推动公共数据授权运营价格形成机制。这表明数据要素市场化已从顶层设计进入落地执行阶段。下一步，各地将密集出台数据交易场所管理办法，数据定价、确权、收益分配等核心难题有望在2026年内取得实质性突破，但需警惕地方保护主义导致的数据市场碎片化。</w:t>
      </w:r>
    </w:p>
    <w:p>
      <w:r>
        <w:rPr>
          <w:b/>
          <w:color w:val="5B6DE4"/>
        </w:rPr>
        <w:t xml:space="preserve">③  </w:t>
      </w:r>
      <w:r>
        <w:t>趋势3（算力基础设施法治化）：《天津市网络安全和信息化条例》自2026年5月1日起施行，首次以地方立法形式明确通用算力、超级算力、智能算力协同发展的要求，并纳入工业互联网、AI等融合基础设施。这标志着算力建设从产业政策上升为法律义务。预计其他省份将跟进立法，形成全国性算力法治框架，但需注意各地标准不一可能增加企业跨区域合规成本。</w:t>
      </w:r>
    </w:p>
    <w:p>
      <w:r>
        <w:rPr>
          <w:b/>
          <w:color w:val="5B6DE4"/>
        </w:rPr>
        <w:t xml:space="preserve">④  </w:t>
      </w:r>
      <w:r>
        <w:t>趋势4（AI赋能制造业从示范走向规模化）：广东、深圳等地密集发布2026年AI赋能新型工业化项目入库通知，深圳更出台《“人工智能+”先进制造业行动计划（2026-2027年）》。政策从“标杆项目”向“规模化应用”转变，意图通过财政补贴和场景开放，加速AI在制造业的渗透。然而，中小企业面临技术门槛高、数据孤岛等挑战，下一步政策需配套普惠性数字化诊断和轻量化AI工具推广。</w:t>
      </w:r>
    </w:p>
    <w:p>
      <w:r>
        <w:rPr>
          <w:b/>
          <w:color w:val="5B6DE4"/>
        </w:rPr>
        <w:t xml:space="preserve">⑤  </w:t>
      </w:r>
      <w:r>
        <w:t>趋势5（数据出境管理精细化）：北京、上海先后发布自贸区数据出境负面清单及管理办法，结合此前已实施的《数据出境安全评估办法》，中国数据跨境流动管理体系日趋完善。政策逻辑是在保障国家安全前提下，为自贸区企业提供可预期的合规路径。预计2026年下半年将有更多省市出台本地负面清单，形成“全国统一框架+地方特色清单”的格局，但企业需警惕不同清单间的叠加合规要求。</w:t>
      </w:r>
    </w:p>
    <w:p>
      <w:r>
        <w:rPr>
          <w:b/>
          <w:color w:val="5B6DE4"/>
        </w:rPr>
        <w:t xml:space="preserve">⑥  </w:t>
      </w:r>
      <w:r>
        <w:t>趋势6（国际比较：中国AI监管侧重产业协同，欧盟侧重权利保护）：中国2026年5月出台的《智能体规范应用与创新发展实施意见》强调“规范应用与创新发展并重”，与欧盟《AI法案》以风险分级和权利保护为核心不同，中国更注重通过政策引导AI与制造业、政务等实体经济深度融合。日本则于2026年4月发布《AI战略2026》，侧重人才培养和国际标准制定。启示：中国应加快AI伦理标准与国际互认，避免因监管差异导致技术出海受阻；同时借鉴欧盟的透明度要求，增强公众对AI的信任。</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