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生成日期：2026-07-13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《1—5月我国具身智能企业销售收入增长22.4%》</w:t>
      </w:r>
    </w:p>
    <w:p>
      <w:r>
        <w:rPr>
          <w:color w:val="646464"/>
          <w:sz w:val="20"/>
        </w:rPr>
        <w:t>文　　号：暂无</w:t>
        <w:br/>
        <w:t>发文机关：国家税务总局</w:t>
        <w:br/>
        <w:t>发文日期：2026-06-30</w:t>
        <w:br/>
        <w:t>原文链接：https://mp.weixin.qq.com/s?__biz=MzA4NDM5OTExNg==&amp;mid=2652984600&amp;idx=2&amp;sn=7658b7c32b695708b064a88d089fc0d5&amp;chksm=853ce4691dc10c09e8ac46eb6f83300bc575fb4209bfc28fd940b82265c3e54c4c9f750201ef&amp;scene=27</w:t>
      </w:r>
    </w:p>
    <w:p>
      <w:pPr>
        <w:ind w:left="240"/>
      </w:pPr>
      <w:r>
        <w:t>具身智能企业销售收入同比增长22.4%。</w:t>
      </w:r>
    </w:p>
    <w:p>
      <w:pPr>
        <w:spacing w:before="0" w:after="80"/>
        <w:pBdr>
          <w:bottom w:val="single" w:sz="4" w:space="1" w:color="DDDDDD"/>
        </w:pBdr>
      </w:pPr>
    </w:p>
    <w:p>
      <w:r>
        <w:rPr>
          <w:b/>
          <w:sz w:val="24"/>
        </w:rPr>
        <w:t>《协力数据与人工智能领域法律合规动态月报（6月）》</w:t>
      </w:r>
    </w:p>
    <w:p>
      <w:r>
        <w:rPr>
          <w:color w:val="646464"/>
          <w:sz w:val="20"/>
        </w:rPr>
        <w:t>文　　号：暂无</w:t>
        <w:br/>
        <w:t>发文机关：协力律师事务所</w:t>
        <w:br/>
        <w:t>发文日期：2026-07-07</w:t>
        <w:br/>
        <w:t>原文链接：https://mp.weixin.qq.com/s?__biz=MzA3MzM5MDkzMQ==&amp;mid=2650531108&amp;idx=4&amp;sn=a212c82513e3d08160a10bda8f8d4d85&amp;chksm=869818990e2a57f80ddf0eafc14eb1a6a8d5cb2ec5467a315984d05f9da7f71aadc134d621e1&amp;scene=27</w:t>
      </w:r>
    </w:p>
    <w:p>
      <w:pPr>
        <w:ind w:left="240"/>
      </w:pPr>
      <w:r>
        <w:t>梳理数据安全、网络安全、AI应用等多项标准征求意见。</w:t>
      </w:r>
    </w:p>
    <w:p>
      <w:pPr>
        <w:spacing w:before="0" w:after="80"/>
        <w:pBdr>
          <w:bottom w:val="single" w:sz="4" w:space="1" w:color="DDDDDD"/>
        </w:pBdr>
      </w:pPr>
    </w:p>
    <w:p>
      <w:r>
        <w:rPr>
          <w:b/>
          <w:sz w:val="24"/>
        </w:rPr>
        <w:t>《大成数据合规资讯——2026年第六期》</w:t>
      </w:r>
    </w:p>
    <w:p>
      <w:r>
        <w:rPr>
          <w:color w:val="646464"/>
          <w:sz w:val="20"/>
        </w:rPr>
        <w:t>文　　号：暂无</w:t>
        <w:br/>
        <w:t>发文机关：大成律师事务所</w:t>
        <w:br/>
        <w:t>发文日期：2026-07-01</w:t>
        <w:br/>
        <w:t>原文链接：https://weibo.com/ttarticle/p/show?id=2309405315921706352708</w:t>
      </w:r>
    </w:p>
    <w:p>
      <w:pPr>
        <w:ind w:left="240"/>
      </w:pPr>
      <w:r>
        <w:t>解读《网络数据安全风险评估办法》，明确评估频次。</w:t>
      </w:r>
    </w:p>
    <w:p>
      <w:pPr>
        <w:spacing w:before="0" w:after="80"/>
        <w:pBdr>
          <w:bottom w:val="single" w:sz="4" w:space="1" w:color="DDDDDD"/>
        </w:pBdr>
      </w:pPr>
    </w:p>
    <w:p>
      <w:r>
        <w:rPr>
          <w:b/>
          <w:sz w:val="24"/>
        </w:rPr>
        <w:t>《上海市委网信办举办第六十四期网络安全技术沙龙》</w:t>
      </w:r>
    </w:p>
    <w:p>
      <w:r>
        <w:rPr>
          <w:color w:val="646464"/>
          <w:sz w:val="20"/>
        </w:rPr>
        <w:t>文　　号：暂无</w:t>
        <w:br/>
        <w:t>发文机关：上海市委网信办</w:t>
        <w:br/>
        <w:t>发文日期：2026-05-15</w:t>
        <w:br/>
        <w:t>原文链接：https://jswx.gov.cn/csj/sh/</w:t>
      </w:r>
    </w:p>
    <w:p>
      <w:pPr>
        <w:ind w:left="240"/>
      </w:pPr>
      <w:r>
        <w:t>提升党政机关和重点单位网络安全技术能力。</w:t>
      </w:r>
    </w:p>
    <w:p>
      <w:pPr>
        <w:spacing w:before="0" w:after="80"/>
        <w:pBdr>
          <w:bottom w:val="single" w:sz="4" w:space="1" w:color="DDDDDD"/>
        </w:pBdr>
      </w:pPr>
    </w:p>
    <w:p>
      <w:r>
        <w:rPr>
          <w:b/>
          <w:sz w:val="24"/>
        </w:rPr>
        <w:t>《人工智能拟人化互动服务管理暂行办法》</w:t>
      </w:r>
    </w:p>
    <w:p>
      <w:r>
        <w:rPr>
          <w:color w:val="646464"/>
          <w:sz w:val="20"/>
        </w:rPr>
        <w:t>文　　号：国家网信办、国家发展改革委、工业和信息化部、公安部、市场监管总局令第21号</w:t>
        <w:br/>
        <w:t>发文机关：国家互联网信息办公室、国家发展和改革委员会、工业和信息化部、公安部、国家市场监督管理总局</w:t>
        <w:br/>
        <w:t>发文日期：2026-04-10</w:t>
        <w:br/>
        <w:t>原文链接：https://www.gov.cn/gongbao/2026/issue_12806/202606/content_7072472.html</w:t>
      </w:r>
    </w:p>
    <w:p>
      <w:pPr>
        <w:ind w:left="240"/>
      </w:pPr>
      <w:r>
        <w:t>规范AI拟人化互动服务，自2026年7月15日起施行。</w:t>
      </w:r>
    </w:p>
    <w:p>
      <w:pPr>
        <w:spacing w:before="0" w:after="80"/>
        <w:pBdr>
          <w:bottom w:val="single" w:sz="4" w:space="1" w:color="DDDDDD"/>
        </w:pBdr>
      </w:pPr>
    </w:p>
    <w:p>
      <w:r>
        <w:rPr>
          <w:b/>
          <w:sz w:val="24"/>
        </w:rPr>
        <w:t>《网络数据安全风险评估办法》</w:t>
      </w:r>
    </w:p>
    <w:p>
      <w:r>
        <w:rPr>
          <w:color w:val="646464"/>
          <w:sz w:val="20"/>
        </w:rPr>
        <w:t>文　　号：暂无</w:t>
        <w:br/>
        <w:t>发文机关：国家互联网信息办公室、工业和信息化部、公安部</w:t>
        <w:br/>
        <w:t>发文日期：2026-06-18</w:t>
        <w:br/>
        <w:t>原文链接：https://weibo.com/ttarticle/p/show?id=2309405315921706352708</w:t>
      </w:r>
    </w:p>
    <w:p>
      <w:pPr>
        <w:ind w:left="240"/>
      </w:pPr>
      <w:r>
        <w:t>规定重要数据每年风险评估，一般数据至少每3年一次。</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启动AI科技伦理审查与服务先导计划。</w:t>
      </w:r>
    </w:p>
    <w:p>
      <w:pPr>
        <w:spacing w:before="0" w:after="80"/>
        <w:pBdr>
          <w:bottom w:val="single" w:sz="4" w:space="1" w:color="DDDDDD"/>
        </w:pBdr>
      </w:pPr>
    </w:p>
    <w:p>
      <w:r>
        <w:rPr>
          <w:b/>
          <w:sz w:val="24"/>
        </w:rPr>
        <w:t>《福州市工业和信息化局 福州市财政局关于组织开展2026年工业互联网重点项目补助申报的通知》</w:t>
      </w:r>
    </w:p>
    <w:p>
      <w:r>
        <w:rPr>
          <w:color w:val="646464"/>
          <w:sz w:val="20"/>
        </w:rPr>
        <w:t>文　　号：暂无</w:t>
        <w:br/>
        <w:t>发文机关：福州市工业和信息化局、福州市财政局</w:t>
        <w:br/>
        <w:t>发文日期：2026-03-26</w:t>
        <w:br/>
        <w:t>原文链接：https://www.fuzhou.gov.cn/zgfzzt/sjxw/fzjx/tzgg/202603/t20260326_5301054.htm</w:t>
      </w:r>
    </w:p>
    <w:p>
      <w:pPr>
        <w:ind w:left="240"/>
      </w:pPr>
      <w:r>
        <w:t>对工业互联网项目按实际投资额20%补助，最高200万元。</w:t>
      </w:r>
    </w:p>
    <w:p>
      <w:pPr>
        <w:spacing w:before="0" w:after="80"/>
        <w:pBdr>
          <w:bottom w:val="single" w:sz="4" w:space="1" w:color="DDDDDD"/>
        </w:pBdr>
      </w:pPr>
    </w:p>
    <w:p>
      <w:r>
        <w:rPr>
          <w:b/>
          <w:sz w:val="24"/>
        </w:rPr>
        <w:t>《浙江省发展改革委关于省政协十三届三次会议第678号提案的答复》</w:t>
      </w:r>
    </w:p>
    <w:p>
      <w:r>
        <w:rPr>
          <w:color w:val="646464"/>
          <w:sz w:val="20"/>
        </w:rPr>
        <w:t>文　　号：暂无</w:t>
        <w:br/>
        <w:t>发文机关：浙江省发展和改革委员会</w:t>
        <w:br/>
        <w:t>发文日期：2026-06-25</w:t>
      </w:r>
    </w:p>
    <w:p>
      <w:pPr>
        <w:ind w:left="240"/>
      </w:pPr>
      <w:r>
        <w:t>推动算力和数据资源共享平台建设，优化智算算力。</w:t>
      </w:r>
    </w:p>
    <w:p>
      <w:pPr>
        <w:spacing w:before="0" w:after="80"/>
        <w:pBdr>
          <w:bottom w:val="single" w:sz="4" w:space="1" w:color="DDDDDD"/>
        </w:pBdr>
      </w:pPr>
    </w:p>
    <w:p/>
    <w:p>
      <w:pPr>
        <w:pStyle w:val="Heading1"/>
      </w:pPr>
      <w:r>
        <w:rPr>
          <w:color w:val="5B6DE4"/>
          <w:sz w:val="28"/>
        </w:rPr>
        <w:t>三、今年以来主要政策</w:t>
      </w:r>
    </w:p>
    <w:p>
      <w:r>
        <w:rPr>
          <w:b/>
          <w:sz w:val="24"/>
        </w:rPr>
        <w:t>《人工智能拟人化互动服务管理暂行办法》</w:t>
      </w:r>
    </w:p>
    <w:p>
      <w:r>
        <w:rPr>
          <w:color w:val="646464"/>
          <w:sz w:val="20"/>
        </w:rPr>
        <w:t>文　　号：国家网信办、国家发展改革委、工业和信息化部、公安部、市场监管总局令第21号</w:t>
        <w:br/>
        <w:t>发文机关：国家互联网信息办公室、国家发展和改革委员会、工业和信息化部、公安部、国家市场监督管理总局</w:t>
        <w:br/>
        <w:t>发文日期：2026-04-10</w:t>
        <w:br/>
        <w:t>原文链接：https://www.gov.cn/gongbao/2026/issue_12806/202606/content_7072472.html</w:t>
      </w:r>
    </w:p>
    <w:p>
      <w:pPr>
        <w:ind w:left="240"/>
      </w:pPr>
      <w:r>
        <w:t>规范AI拟人化互动服务，自2026年7月15日起施行。</w:t>
      </w:r>
    </w:p>
    <w:p>
      <w:pPr>
        <w:spacing w:before="0" w:after="80"/>
        <w:pBdr>
          <w:bottom w:val="single" w:sz="4" w:space="1" w:color="DDDDDD"/>
        </w:pBdr>
      </w:pPr>
    </w:p>
    <w:p>
      <w:r>
        <w:rPr>
          <w:b/>
          <w:sz w:val="24"/>
        </w:rPr>
        <w:t>《网络数据安全风险评估办法》</w:t>
      </w:r>
    </w:p>
    <w:p>
      <w:r>
        <w:rPr>
          <w:color w:val="646464"/>
          <w:sz w:val="20"/>
        </w:rPr>
        <w:t>文　　号：暂无</w:t>
        <w:br/>
        <w:t>发文机关：国家互联网信息办公室、工业和信息化部、公安部</w:t>
        <w:br/>
        <w:t>发文日期：2026-06-18</w:t>
        <w:br/>
        <w:t>原文链接：https://weibo.com/ttarticle/p/show?id=2309405315921706352708</w:t>
      </w:r>
    </w:p>
    <w:p>
      <w:pPr>
        <w:ind w:left="240"/>
      </w:pPr>
      <w:r>
        <w:t>规定重要数据每年风险评估，一般数据至少每3年一次。</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启动AI科技伦理审查与服务先导计划。</w:t>
      </w:r>
    </w:p>
    <w:p>
      <w:pPr>
        <w:spacing w:before="0" w:after="80"/>
        <w:pBdr>
          <w:bottom w:val="single" w:sz="4" w:space="1" w:color="DDDDDD"/>
        </w:pBdr>
      </w:pPr>
    </w:p>
    <w:p>
      <w:r>
        <w:rPr>
          <w:b/>
          <w:sz w:val="24"/>
        </w:rPr>
        <w:t>《工业和信息化部办公厅 教育部办公厅 文化和旅游部办公厅 广电总局办公厅关于公布2025年元宇宙典型案例的通知》</w:t>
      </w:r>
    </w:p>
    <w:p>
      <w:r>
        <w:rPr>
          <w:color w:val="646464"/>
          <w:sz w:val="20"/>
        </w:rPr>
        <w:t>文　　号：暂无</w:t>
        <w:br/>
        <w:t>发文机关：工业和信息化部办公厅、教育部办公厅、文化和旅游部办公厅、广电总局办公厅</w:t>
        <w:br/>
        <w:t>发文日期：2026-05-09</w:t>
        <w:br/>
        <w:t>原文链接：https://www.miit.gov.cn/jgsj/kjs/wjfb/</w:t>
      </w:r>
    </w:p>
    <w:p>
      <w:pPr>
        <w:ind w:left="240"/>
      </w:pPr>
      <w:r>
        <w:t>公布2025年元宇宙典型案例。</w:t>
      </w:r>
    </w:p>
    <w:p>
      <w:pPr>
        <w:spacing w:before="0" w:after="80"/>
        <w:pBdr>
          <w:bottom w:val="single" w:sz="4" w:space="1" w:color="DDDDDD"/>
        </w:pBdr>
      </w:pPr>
    </w:p>
    <w:p>
      <w:r>
        <w:rPr>
          <w:b/>
          <w:sz w:val="24"/>
        </w:rPr>
        <w:t>《中华人民共和国工业和信息化部公告（2026年第9号）》</w:t>
      </w:r>
    </w:p>
    <w:p>
      <w:r>
        <w:rPr>
          <w:color w:val="646464"/>
          <w:sz w:val="20"/>
        </w:rPr>
        <w:t>文　　号：2026年第9号</w:t>
        <w:br/>
        <w:t>发文机关：工业和信息化部</w:t>
        <w:br/>
        <w:t>发文日期：2026-04-30</w:t>
        <w:br/>
        <w:t>原文链接：https://www.miit.gov.cn/jgsj/kjs/wjfb/</w:t>
      </w:r>
    </w:p>
    <w:p>
      <w:pPr>
        <w:ind w:left="240"/>
      </w:pPr>
      <w:r>
        <w:t>发布工业和信息化领域相关标准或管理要求。</w:t>
      </w:r>
    </w:p>
    <w:p>
      <w:pPr>
        <w:spacing w:before="0" w:after="80"/>
        <w:pBdr>
          <w:bottom w:val="single" w:sz="4" w:space="1" w:color="DDDDDD"/>
        </w:pBdr>
      </w:pPr>
    </w:p>
    <w:p>
      <w:r>
        <w:rPr>
          <w:b/>
          <w:sz w:val="24"/>
        </w:rPr>
        <w:t>《工业和信息化部办公厅 国家数据局综合司关于联合开展数据要素应用典型案例征集工作的通知》</w:t>
      </w:r>
    </w:p>
    <w:p>
      <w:r>
        <w:rPr>
          <w:color w:val="646464"/>
          <w:sz w:val="20"/>
        </w:rPr>
        <w:t>文　　号：暂无</w:t>
        <w:br/>
        <w:t>发文机关：工业和信息化部办公厅、国家数据局综合司</w:t>
        <w:br/>
        <w:t>发文日期：2026-04-28</w:t>
        <w:br/>
        <w:t>原文链接：https://www.miit.gov.cn/jgsj/kjs/wjfb/</w:t>
      </w:r>
    </w:p>
    <w:p>
      <w:pPr>
        <w:ind w:left="240"/>
      </w:pPr>
      <w:r>
        <w:t>联合征集数据要素应用典型案例。</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加速）：2026年4月《人工智能拟人化互动服务管理暂行办法》出台，7月15日施行，标志着中国对生成式AI的监管从原则性指引进入具体场景规制阶段。该办法由五部门联合发布，覆盖拟人化互动这一高敏感领域，体现了监管层对AI伦理风险的精准把控。下一步，预计将围绕智能体、深度合成等细分领域出台更多配套细则，形成“1+N”的AI监管体系。</w:t>
      </w:r>
    </w:p>
    <w:p>
      <w:r>
        <w:rPr>
          <w:b/>
          <w:color w:val="5B6DE4"/>
        </w:rPr>
        <w:t xml:space="preserve">②  </w:t>
      </w:r>
      <w:r>
        <w:t>趋势2（安全合规下沉）：2026年6月《网络数据安全风险评估办法》发布，明确重要数据每年评估、一般数据每3年评估，将数据安全责任从“事后问责”前移至“常态评估”。此举大幅提升了企业的合规成本，尤其是金融、医疗、互联网平台等数据密集型行业。研判认为，第三方评估机构将迎来爆发式增长，但评估标准统一性和结果互认仍是挑战。</w:t>
      </w:r>
    </w:p>
    <w:p>
      <w:r>
        <w:rPr>
          <w:b/>
          <w:color w:val="5B6DE4"/>
        </w:rPr>
        <w:t xml:space="preserve">③  </w:t>
      </w:r>
      <w:r>
        <w:t>趋势3（地方算力竞赛白热化）：天津、青岛、贵阳、威海等地相继发布2024-2026年算力或数字基础设施规划，均强调智算、超算、通算一体化布局。地方政策从“建中心”转向“用算力”，如浙江推动公共数据共享平台与算力平台联动。这种区域竞争可能导致算力资源重复建设，但也能倒逼全国算力调度平台加速落地，东数西算工程有望进入实质运营阶段。</w:t>
      </w:r>
    </w:p>
    <w:p>
      <w:r>
        <w:rPr>
          <w:b/>
          <w:color w:val="5B6DE4"/>
        </w:rPr>
        <w:t xml:space="preserve">④  </w:t>
      </w:r>
      <w:r>
        <w:t>趋势4（工业互联网财政杠杆加码）：福州市2026年工业互联网重点项目补助政策明确按实际投资额20%补助，最高200万元，且追溯至2023年投资。这种“事后奖补”模式降低了企业前期投入风险，但可能引发“为补贴而数字化”的形式主义。建议关注后续是否引入效果评估机制，将补助与转型实效（如降本增效指标）挂钩。</w:t>
      </w:r>
    </w:p>
    <w:p>
      <w:r>
        <w:rPr>
          <w:b/>
          <w:color w:val="5B6DE4"/>
        </w:rPr>
        <w:t xml:space="preserve">⑤  </w:t>
      </w:r>
      <w:r>
        <w:t>趋势5（具身智能成新增长极）：2026年前5月具身智能企业销售收入同比增长22.4%，远超同期电子信息制造业增速（17.1%）。这一数据表明，AI从“虚拟模型”向“实体机器人”的产业化路径已初步打通。政策层面，工信部已启动AI科技伦理审查先导计划，预计下一步将出台具身智能专项支持政策，重点突破传感器、执行器等“卡脖子”环节。</w:t>
      </w:r>
    </w:p>
    <w:p>
      <w:r>
        <w:rPr>
          <w:b/>
          <w:color w:val="5B6DE4"/>
        </w:rPr>
        <w:t xml:space="preserve">⑥  </w:t>
      </w:r>
      <w:r>
        <w:t>趋势6（国际比较：中国AI监管的“场景化”路径与欧美差异）：中国《人工智能拟人化互动服务管理暂行办法》聚焦具体应用场景，而欧盟《AI法案》采用风险分级（不可接受、高风险、有限风险），美国则通过行政令强调创新优先。中国路径的优势在于快速响应市场乱象（如AI换脸诈骗），但可能面临监管碎片化风险。建议借鉴欧盟统一风险分类框架，同时保留中国“敏捷治理”的灵活性，在数据跨境流动规则上加强与美欧的互认协调。</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