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生成日期：2026-06-03　　数据 · 算力 · 信息化</w:t>
      </w:r>
    </w:p>
    <w:p/>
    <w:p>
      <w:pPr>
        <w:pStyle w:val="Heading1"/>
      </w:pPr>
      <w:r>
        <w:rPr>
          <w:color w:val="5B6DE4"/>
          <w:sz w:val="28"/>
        </w:rPr>
        <w:t>一、过去 24 小时关键政策</w:t>
      </w:r>
    </w:p>
    <w:p>
      <w:r>
        <w:rPr>
          <w:b/>
          <w:sz w:val="24"/>
        </w:rPr>
        <w:t>《国家数据局印发2026年数字经济发展工作要点》</w:t>
      </w:r>
    </w:p>
    <w:p>
      <w:r>
        <w:rPr>
          <w:color w:val="646464"/>
          <w:sz w:val="20"/>
        </w:rPr>
        <w:t>文　　号：暂无</w:t>
        <w:br/>
        <w:t>发文机关：国家数据局</w:t>
        <w:br/>
        <w:t>发文日期：2026-05-25</w:t>
        <w:br/>
        <w:t>原文链接：http://www.szlhq.gov.cn/bmxxgk/zwfwj/dtxx_124513/gzdt_124514/content/post_12804699.html</w:t>
      </w:r>
    </w:p>
    <w:p>
      <w:pPr>
        <w:ind w:left="240"/>
      </w:pPr>
      <w:r>
        <w:t>部署全国一体化算力网建设，强化数据赋能人工智能发展。</w:t>
      </w:r>
    </w:p>
    <w:p>
      <w:pPr>
        <w:spacing w:before="0" w:after="80"/>
        <w:pBdr>
          <w:bottom w:val="single" w:sz="4" w:space="1" w:color="DDDDDD"/>
        </w:pBdr>
      </w:pPr>
    </w:p>
    <w:p/>
    <w:p>
      <w:pPr>
        <w:pStyle w:val="Heading1"/>
      </w:pPr>
      <w:r>
        <w:rPr>
          <w:color w:val="5B6DE4"/>
          <w:sz w:val="28"/>
        </w:rPr>
        <w:t>二、过去一个月主要政策动向</w:t>
      </w:r>
    </w:p>
    <w:p>
      <w:r>
        <w:rPr>
          <w:b/>
          <w:sz w:val="24"/>
        </w:rPr>
        <w:t>《北京市互联网信息办公室等三部门关于印发中国（北京）自由贸易试验区数据出境负面清单及管理办法的通知》</w:t>
      </w:r>
    </w:p>
    <w:p>
      <w:r>
        <w:rPr>
          <w:color w:val="646464"/>
          <w:sz w:val="20"/>
        </w:rPr>
        <w:t>文　　号：暂无</w:t>
        <w:br/>
        <w:t>发文机关：北京市互联网信息办公室</w:t>
        <w:br/>
        <w:t>发文日期：2026-05-18</w:t>
        <w:br/>
        <w:t>原文链接：https://www.cac.gov.cn/wxzw/A0937index_1.htm</w:t>
      </w:r>
    </w:p>
    <w:p>
      <w:pPr>
        <w:ind w:left="240"/>
      </w:pPr>
      <w:r>
        <w:t>明确自贸区数据出境负面清单，规范数据跨境流动。</w:t>
      </w:r>
    </w:p>
    <w:p>
      <w:pPr>
        <w:spacing w:before="0" w:after="80"/>
        <w:pBdr>
          <w:bottom w:val="single" w:sz="4" w:space="1" w:color="DDDDDD"/>
        </w:pBdr>
      </w:pPr>
    </w:p>
    <w:p>
      <w:r>
        <w:rPr>
          <w:b/>
          <w:sz w:val="24"/>
        </w:rPr>
        <w:t>《上海市网信办、上海市数据局关于印发自由贸易试验区数据出境负面清单（上海）的通知》</w:t>
      </w:r>
    </w:p>
    <w:p>
      <w:r>
        <w:rPr>
          <w:color w:val="646464"/>
          <w:sz w:val="20"/>
        </w:rPr>
        <w:t>文　　号：暂无</w:t>
        <w:br/>
        <w:t>发文机关：上海市网信办、上海市数据局</w:t>
        <w:br/>
        <w:t>发文日期：2026-04-29</w:t>
        <w:br/>
        <w:t>原文链接：https://www.cac.gov.cn/wxzw/A0937index_1.htm</w:t>
      </w:r>
    </w:p>
    <w:p>
      <w:pPr>
        <w:ind w:left="240"/>
      </w:pPr>
      <w:r>
        <w:t>上海自贸区数据出境负面清单，细化合规要求。</w:t>
      </w:r>
    </w:p>
    <w:p>
      <w:pPr>
        <w:spacing w:before="0" w:after="80"/>
        <w:pBdr>
          <w:bottom w:val="single" w:sz="4" w:space="1" w:color="DDDDDD"/>
        </w:pBdr>
      </w:pPr>
    </w:p>
    <w:p>
      <w:r>
        <w:rPr>
          <w:b/>
          <w:sz w:val="24"/>
        </w:rPr>
        <w:t>《个人信息保护政策法规问答（2026年4月）》</w:t>
      </w:r>
    </w:p>
    <w:p>
      <w:r>
        <w:rPr>
          <w:color w:val="646464"/>
          <w:sz w:val="20"/>
        </w:rPr>
        <w:t>文　　号：暂无</w:t>
        <w:br/>
        <w:t>发文机关：国家互联网信息办公室</w:t>
        <w:br/>
        <w:t>发文日期：2026-04-11</w:t>
        <w:br/>
        <w:t>原文链接：https://www.cac.gov.cn/wxzw/A0937index_1.htm</w:t>
      </w:r>
    </w:p>
    <w:p>
      <w:pPr>
        <w:ind w:left="240"/>
      </w:pPr>
      <w:r>
        <w:t>解读个人信息保护法规，回应实践问题。</w:t>
      </w:r>
    </w:p>
    <w:p>
      <w:pPr>
        <w:spacing w:before="0" w:after="80"/>
        <w:pBdr>
          <w:bottom w:val="single" w:sz="4" w:space="1" w:color="DDDDDD"/>
        </w:pBdr>
      </w:pPr>
    </w:p>
    <w:p>
      <w:r>
        <w:rPr>
          <w:b/>
          <w:sz w:val="24"/>
        </w:rPr>
        <w:t>《第五届全国信息技术标准化技术委员会第一次全体会议在京召开》</w:t>
      </w:r>
    </w:p>
    <w:p>
      <w:r>
        <w:rPr>
          <w:color w:val="646464"/>
          <w:sz w:val="20"/>
        </w:rPr>
        <w:t>文　　号：暂无</w:t>
        <w:br/>
        <w:t>发文机关：工业和信息化部</w:t>
        <w:br/>
        <w:t>发文日期：2026-05-29</w:t>
        <w:br/>
        <w:t>原文链接：https://www.miit.gov.cn/xbymdz/xwfb/gxdt/</w:t>
      </w:r>
    </w:p>
    <w:p>
      <w:pPr>
        <w:ind w:left="240"/>
      </w:pPr>
      <w:r>
        <w:t>部署信息技术标准化工作，推动数字技术标准制定。</w:t>
      </w:r>
    </w:p>
    <w:p>
      <w:pPr>
        <w:spacing w:before="0" w:after="80"/>
        <w:pBdr>
          <w:bottom w:val="single" w:sz="4" w:space="1" w:color="DDDDDD"/>
        </w:pBdr>
      </w:pPr>
    </w:p>
    <w:p>
      <w:r>
        <w:rPr>
          <w:b/>
          <w:sz w:val="24"/>
        </w:rPr>
        <w:t>《李乐成主持召开2026年工业和信息化部全面深化改革领导小组会议》</w:t>
      </w:r>
    </w:p>
    <w:p>
      <w:r>
        <w:rPr>
          <w:color w:val="646464"/>
          <w:sz w:val="20"/>
        </w:rPr>
        <w:t>文　　号：暂无</w:t>
        <w:br/>
        <w:t>发文机关：工业和信息化部</w:t>
        <w:br/>
        <w:t>发文日期：2026-05-29</w:t>
        <w:br/>
        <w:t>原文链接：https://www.miit.gov.cn/xbymdz/xwfb/gxdt/</w:t>
      </w:r>
    </w:p>
    <w:p>
      <w:pPr>
        <w:ind w:left="240"/>
      </w:pPr>
      <w:r>
        <w:t>研究工业和信息化领域深化改革重点任务。</w:t>
      </w:r>
    </w:p>
    <w:p>
      <w:pPr>
        <w:spacing w:before="0" w:after="80"/>
        <w:pBdr>
          <w:bottom w:val="single" w:sz="4" w:space="1" w:color="DDDDDD"/>
        </w:pBdr>
      </w:pPr>
    </w:p>
    <w:p>
      <w:r>
        <w:rPr>
          <w:b/>
          <w:sz w:val="24"/>
        </w:rPr>
        <w:t>《2026金砖国家新工业革命伙伴关系论坛在厦门开幕》</w:t>
      </w:r>
    </w:p>
    <w:p>
      <w:r>
        <w:rPr>
          <w:color w:val="646464"/>
          <w:sz w:val="20"/>
        </w:rPr>
        <w:t>文　　号：暂无</w:t>
        <w:br/>
        <w:t>发文机关：工业和信息化部</w:t>
        <w:br/>
        <w:t>发文日期：2026-05-27</w:t>
        <w:br/>
        <w:t>原文链接：https://www.miit.gov.cn/xbymdz/xwfb/gxdt/</w:t>
      </w:r>
    </w:p>
    <w:p>
      <w:pPr>
        <w:ind w:left="240"/>
      </w:pPr>
      <w:r>
        <w:t>推动金砖国家数字经济与工业互联网合作。</w:t>
      </w:r>
    </w:p>
    <w:p>
      <w:pPr>
        <w:spacing w:before="0" w:after="80"/>
        <w:pBdr>
          <w:bottom w:val="single" w:sz="4" w:space="1" w:color="DDDDDD"/>
        </w:pBdr>
      </w:pPr>
    </w:p>
    <w:p>
      <w:r>
        <w:rPr>
          <w:b/>
          <w:sz w:val="24"/>
        </w:rPr>
        <w:t>《国家数据局党组传达学习习近平总书记致世界数据组织成立贺信精神》</w:t>
      </w:r>
    </w:p>
    <w:p>
      <w:r>
        <w:rPr>
          <w:color w:val="646464"/>
          <w:sz w:val="20"/>
        </w:rPr>
        <w:t>文　　号：暂无</w:t>
        <w:br/>
        <w:t>发文机关：国家数据局</w:t>
        <w:br/>
        <w:t>发文日期：2026-04-22</w:t>
        <w:br/>
        <w:t>原文链接：https://www.ndrc.gov.cn/fzggw/wld/llh/zyhd/index.html</w:t>
      </w:r>
    </w:p>
    <w:p>
      <w:pPr>
        <w:ind w:left="240"/>
      </w:pPr>
      <w:r>
        <w:t>强调数据领域国际合作，推动数据治理规则对接。</w:t>
      </w:r>
    </w:p>
    <w:p>
      <w:pPr>
        <w:spacing w:before="0" w:after="80"/>
        <w:pBdr>
          <w:bottom w:val="single" w:sz="4" w:space="1" w:color="DDDDDD"/>
        </w:pBdr>
      </w:pPr>
    </w:p>
    <w:p>
      <w:r>
        <w:rPr>
          <w:b/>
          <w:sz w:val="24"/>
        </w:rPr>
        <w:t>《2026年中国网络文明大会在南宁举行》</w:t>
      </w:r>
    </w:p>
    <w:p>
      <w:r>
        <w:rPr>
          <w:color w:val="646464"/>
          <w:sz w:val="20"/>
        </w:rPr>
        <w:t>文　　号：暂无</w:t>
        <w:br/>
        <w:t>发文机关：中央网信办</w:t>
        <w:br/>
        <w:t>发文日期：2026-05-19</w:t>
        <w:br/>
        <w:t>原文链接：https://www.zjwx.gov.cn/col/col1673580/</w:t>
      </w:r>
    </w:p>
    <w:p>
      <w:pPr>
        <w:ind w:left="240"/>
      </w:pPr>
      <w:r>
        <w:t>聚焦网络文明建设，发布数字素养提升举措。</w:t>
      </w:r>
    </w:p>
    <w:p>
      <w:pPr>
        <w:spacing w:before="0" w:after="80"/>
        <w:pBdr>
          <w:bottom w:val="single" w:sz="4" w:space="1" w:color="DDDDDD"/>
        </w:pBdr>
      </w:pPr>
    </w:p>
    <w:p>
      <w:r>
        <w:rPr>
          <w:b/>
          <w:sz w:val="24"/>
        </w:rPr>
        <w:t>《2026年“数据要素×”大赛通知发布》</w:t>
      </w:r>
    </w:p>
    <w:p>
      <w:r>
        <w:rPr>
          <w:color w:val="646464"/>
          <w:sz w:val="20"/>
        </w:rPr>
        <w:t>文　　号：暂无</w:t>
        <w:br/>
        <w:t>发文机关：国家数据局</w:t>
        <w:br/>
        <w:t>发文日期：2026-04-30</w:t>
      </w:r>
    </w:p>
    <w:p>
      <w:pPr>
        <w:ind w:left="240"/>
      </w:pPr>
      <w:r>
        <w:t>落实数据要素三年行动计划，发挥数据乘数效应。</w:t>
      </w:r>
    </w:p>
    <w:p>
      <w:pPr>
        <w:spacing w:before="0" w:after="80"/>
        <w:pBdr>
          <w:bottom w:val="single" w:sz="4" w:space="1" w:color="DDDDDD"/>
        </w:pBdr>
      </w:pPr>
    </w:p>
    <w:p>
      <w:r>
        <w:rPr>
          <w:b/>
          <w:sz w:val="24"/>
        </w:rPr>
        <w:t>《广东省工业和信息化厅关于开展2026年支持推动人工智能赋能新型工业化标杆项目入库储备工作的通知》</w:t>
      </w:r>
    </w:p>
    <w:p>
      <w:r>
        <w:rPr>
          <w:color w:val="646464"/>
          <w:sz w:val="20"/>
        </w:rPr>
        <w:t>文　　号：暂无</w:t>
        <w:br/>
        <w:t>发文机关：广东省工业和信息化厅</w:t>
        <w:br/>
        <w:t>发文日期：2026-05-01</w:t>
        <w:br/>
        <w:t>原文链接：http://www.jiangmen.gov.cn/jmgxj/attachment/0/349/349704/3350943.pdf</w:t>
      </w:r>
    </w:p>
    <w:p>
      <w:pPr>
        <w:ind w:left="240"/>
      </w:pPr>
      <w:r>
        <w:t>聚焦AI赋能新型工业化，组织标杆项目入库储备。</w:t>
      </w:r>
    </w:p>
    <w:p>
      <w:pPr>
        <w:spacing w:before="0" w:after="80"/>
        <w:pBdr>
          <w:bottom w:val="single" w:sz="4" w:space="1" w:color="DDDDDD"/>
        </w:pBdr>
      </w:pPr>
    </w:p>
    <w:p>
      <w:r>
        <w:rPr>
          <w:b/>
          <w:sz w:val="24"/>
        </w:rPr>
        <w:t>《福州市工业和信息化局关于开展2026年省级工业数字化转型项目申报工作的通知》</w:t>
      </w:r>
    </w:p>
    <w:p>
      <w:r>
        <w:rPr>
          <w:color w:val="646464"/>
          <w:sz w:val="20"/>
        </w:rPr>
        <w:t>文　　号：闽工信函信息〔2026〕43号</w:t>
        <w:br/>
        <w:t>发文机关：福州市工业和信息化局</w:t>
        <w:br/>
        <w:t>发文日期：2026-02-03</w:t>
        <w:br/>
        <w:t>原文链接：https://www.fuzhou.gov.cn/zgfzzt/sjxw/fzjx/tzgg/202602/t20260204_5281427.htm</w:t>
      </w:r>
    </w:p>
    <w:p>
      <w:pPr>
        <w:ind w:left="240"/>
      </w:pPr>
      <w:r>
        <w:t>组织工业互联网平台、数智化标杆项目申报，入选予以奖补。</w:t>
      </w:r>
    </w:p>
    <w:p>
      <w:pPr>
        <w:spacing w:before="0" w:after="80"/>
        <w:pBdr>
          <w:bottom w:val="single" w:sz="4" w:space="1" w:color="DDDDDD"/>
        </w:pBdr>
      </w:pPr>
    </w:p>
    <w:p>
      <w:r>
        <w:rPr>
          <w:b/>
          <w:sz w:val="24"/>
        </w:rPr>
        <w:t>《智能体规范应用与创新发展实施意见》</w:t>
      </w:r>
    </w:p>
    <w:p>
      <w:r>
        <w:rPr>
          <w:color w:val="646464"/>
          <w:sz w:val="20"/>
        </w:rPr>
        <w:t>文　　号：暂无</w:t>
        <w:br/>
        <w:t>发文机关：国家互联网信息办公室</w:t>
        <w:br/>
        <w:t>发文日期：2026-05-08</w:t>
        <w:br/>
        <w:t>原文链接：https://www.cac.gov.cn/wxzw/zcfg/A093703index_1.htm</w:t>
      </w:r>
    </w:p>
    <w:p>
      <w:pPr>
        <w:ind w:left="240"/>
      </w:pPr>
      <w:r>
        <w:t>推动智能体高质量发展，构建治理体系。</w:t>
      </w:r>
    </w:p>
    <w:p>
      <w:pPr>
        <w:spacing w:before="0" w:after="80"/>
        <w:pBdr>
          <w:bottom w:val="single" w:sz="4" w:space="1" w:color="DDDDDD"/>
        </w:pBdr>
      </w:pPr>
    </w:p>
    <w:p>
      <w:r>
        <w:rPr>
          <w:b/>
          <w:sz w:val="24"/>
        </w:rPr>
        <w:t>《2026年全民数字素养与技能提升月启动》</w:t>
      </w:r>
    </w:p>
    <w:p>
      <w:r>
        <w:rPr>
          <w:color w:val="646464"/>
          <w:sz w:val="20"/>
        </w:rPr>
        <w:t>文　　号：暂无</w:t>
        <w:br/>
        <w:t>发文机关：中央网信办</w:t>
        <w:br/>
        <w:t>发文日期：2026-05-19</w:t>
        <w:br/>
        <w:t>原文链接：https://gzwxb.gov.cn/url/320</w:t>
      </w:r>
    </w:p>
    <w:p>
      <w:pPr>
        <w:ind w:left="240"/>
      </w:pPr>
      <w:r>
        <w:t>在南宁中国网络文明大会主论坛启动，提升全民数字素养。</w:t>
      </w:r>
    </w:p>
    <w:p>
      <w:pPr>
        <w:spacing w:before="0" w:after="80"/>
        <w:pBdr>
          <w:bottom w:val="single" w:sz="4" w:space="1" w:color="DDDDDD"/>
        </w:pBdr>
      </w:pPr>
    </w:p>
    <w:p>
      <w:r>
        <w:rPr>
          <w:b/>
          <w:sz w:val="24"/>
        </w:rPr>
        <w:t>《山西省推进数字经济全面发展实施方案（2026）》</w:t>
      </w:r>
    </w:p>
    <w:p>
      <w:r>
        <w:rPr>
          <w:color w:val="646464"/>
          <w:sz w:val="20"/>
        </w:rPr>
        <w:t>文　　号：暂无</w:t>
        <w:br/>
        <w:t>发文机关：山西省人民政府办公厅</w:t>
        <w:br/>
        <w:t>发文日期：2026-01-04</w:t>
        <w:br/>
        <w:t>原文链接：https://www.shanxi.gov.cn/zfxxgk/zfcbw/zfgb2/2026nzfgb/d1q_76594/szfbgtwj_77828/202601/t20260105_10032387.shtml</w:t>
      </w:r>
    </w:p>
    <w:p>
      <w:pPr>
        <w:ind w:left="240"/>
      </w:pPr>
      <w:r>
        <w:t>开展算力强基揭榜行动，优化算力服务供给。</w:t>
      </w:r>
    </w:p>
    <w:p>
      <w:pPr>
        <w:spacing w:before="0" w:after="80"/>
        <w:pBdr>
          <w:bottom w:val="single" w:sz="4" w:space="1" w:color="DDDDDD"/>
        </w:pBdr>
      </w:pPr>
    </w:p>
    <w:p/>
    <w:p>
      <w:pPr>
        <w:pStyle w:val="Heading1"/>
      </w:pPr>
      <w:r>
        <w:rPr>
          <w:color w:val="5B6DE4"/>
          <w:sz w:val="28"/>
        </w:rPr>
        <w:t>三、今年以来主要政策</w:t>
      </w:r>
    </w:p>
    <w:p>
      <w:r>
        <w:rPr>
          <w:b/>
          <w:sz w:val="24"/>
        </w:rPr>
        <w:t>《山西省推进数字经济全面发展实施方案（2026）》</w:t>
      </w:r>
    </w:p>
    <w:p>
      <w:r>
        <w:rPr>
          <w:color w:val="646464"/>
          <w:sz w:val="20"/>
        </w:rPr>
        <w:t>文　　号：暂无</w:t>
        <w:br/>
        <w:t>发文机关：山西省人民政府办公厅</w:t>
        <w:br/>
        <w:t>发文日期：2026-01-04</w:t>
        <w:br/>
        <w:t>原文链接：https://www.shanxi.gov.cn/zfxxgk/zfcbw/zfgb2/2026nzfgb/d1q_76594/szfbgtwj_77828/202601/t20260105_10032387.shtml</w:t>
      </w:r>
    </w:p>
    <w:p>
      <w:pPr>
        <w:ind w:left="240"/>
      </w:pPr>
      <w:r>
        <w:t>开展算力强基揭榜行动，优化算力服务供给。</w:t>
      </w:r>
    </w:p>
    <w:p>
      <w:pPr>
        <w:spacing w:before="0" w:after="80"/>
        <w:pBdr>
          <w:bottom w:val="single" w:sz="4" w:space="1" w:color="DDDDDD"/>
        </w:pBdr>
      </w:pPr>
    </w:p>
    <w:p>
      <w:r>
        <w:rPr>
          <w:b/>
          <w:sz w:val="24"/>
        </w:rPr>
        <w:t>《工业和信息化部等九部门关于印发《原材料工业数字化转型工作方案（2024—2026年）》的通知》</w:t>
      </w:r>
    </w:p>
    <w:p>
      <w:r>
        <w:rPr>
          <w:color w:val="646464"/>
          <w:sz w:val="20"/>
        </w:rPr>
        <w:t>文　　号：暂无</w:t>
        <w:br/>
        <w:t>发文机关：工业和信息化部等九部门</w:t>
        <w:br/>
        <w:t>发文日期：2026-02-05</w:t>
        <w:br/>
        <w:t>原文链接：http://www.ganxian.gov.cn/gxqxxgk/c111150/202401/cd44dfb1d6eb4c488ef7e364c8181603.shtml</w:t>
      </w:r>
    </w:p>
    <w:p>
      <w:pPr>
        <w:ind w:left="240"/>
      </w:pPr>
      <w:r>
        <w:t>推动原材料工业数字化转型，明确2026年目标。</w:t>
      </w:r>
    </w:p>
    <w:p>
      <w:pPr>
        <w:spacing w:before="0" w:after="80"/>
        <w:pBdr>
          <w:bottom w:val="single" w:sz="4" w:space="1" w:color="DDDDDD"/>
        </w:pBdr>
      </w:pPr>
    </w:p>
    <w:p>
      <w:r>
        <w:rPr>
          <w:b/>
          <w:sz w:val="24"/>
        </w:rPr>
        <w:t>《关于提升境外人员入境数字化服务便利性的实施意见》</w:t>
      </w:r>
    </w:p>
    <w:p>
      <w:r>
        <w:rPr>
          <w:color w:val="646464"/>
          <w:sz w:val="20"/>
        </w:rPr>
        <w:t>文　　号：暂无</w:t>
        <w:br/>
        <w:t>发文机关：国家互联网信息办公室</w:t>
        <w:br/>
        <w:t>发文日期：2026-02-05</w:t>
        <w:br/>
        <w:t>原文链接：https://www.cagd.gov.cn/c/a/5/1.html</w:t>
      </w:r>
    </w:p>
    <w:p>
      <w:pPr>
        <w:ind w:left="240"/>
      </w:pPr>
      <w:r>
        <w:t>提升入境数字化服务，以数字开放赋能高水平对外开放。</w:t>
      </w:r>
    </w:p>
    <w:p>
      <w:pPr>
        <w:spacing w:before="0" w:after="80"/>
        <w:pBdr>
          <w:bottom w:val="single" w:sz="4" w:space="1" w:color="DDDDDD"/>
        </w:pBdr>
      </w:pPr>
    </w:p>
    <w:p>
      <w:r>
        <w:rPr>
          <w:b/>
          <w:sz w:val="24"/>
        </w:rPr>
        <w:t>《政务移动互联网应用程序规范化管理办法》</w:t>
      </w:r>
    </w:p>
    <w:p>
      <w:r>
        <w:rPr>
          <w:color w:val="646464"/>
          <w:sz w:val="20"/>
        </w:rPr>
        <w:t>文　　号：暂无</w:t>
        <w:br/>
        <w:t>发文机关：国家互联网信息办公室</w:t>
        <w:br/>
        <w:t>发文日期：2026-01-29</w:t>
        <w:br/>
        <w:t>原文链接：https://www.cagd.gov.cn/c/a/5/1.html</w:t>
      </w:r>
    </w:p>
    <w:p>
      <w:pPr>
        <w:ind w:left="240"/>
      </w:pPr>
      <w:r>
        <w:t>规范政务App开发管理，提升数字政府效能。</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数据局2026年数字经济发展工作要点明确“加快建设全国一体化算力网”，将算力、数据、网络、能源协同布局上升为国家级战略。此举旨在打破区域算力孤岛，降低企业用算成本，为AI大模型训练提供弹性算力底座。下一步，各地将加速出台算力并网细则，但跨区域算力调度中的定价机制与数据安全责任划分仍是难点。</w:t>
      </w:r>
    </w:p>
    <w:p>
      <w:r>
        <w:rPr>
          <w:b/>
          <w:color w:val="5B6DE4"/>
        </w:rPr>
        <w:t xml:space="preserve">②  </w:t>
      </w:r>
      <w:r>
        <w:t>趋势2（技术路线）：智能体规范应用与创新发展实施意见的出台，标志着中国对AI治理从“大模型”延伸至“智能体”这一新形态。智能体具备自主决策与行动能力，传统监管框架难以覆盖。政策意图在于抢抓智能体产业窗口期，同时防范自主决策失控风险。预计后续将出台智能体分级分类管理细则，并推动行业标准制定。</w:t>
      </w:r>
    </w:p>
    <w:p>
      <w:r>
        <w:rPr>
          <w:b/>
          <w:color w:val="5B6DE4"/>
        </w:rPr>
        <w:t xml:space="preserve">③  </w:t>
      </w:r>
      <w:r>
        <w:t>趋势3（区域格局）：北京、上海、广东三地密集发布自贸区数据出境负面清单，形成“国家立法+地方清单”的跨境数据治理模式。三地清单在行业覆盖、数据分类上各有侧重，反映地方产业特色（如北京侧重金融、上海侧重航运、广东侧重制造）。这种差异化试点有利于积累经验，但企业跨区域运营时面临合规成本叠加，未来需统一负面清单框架。</w:t>
      </w:r>
    </w:p>
    <w:p>
      <w:r>
        <w:rPr>
          <w:b/>
          <w:color w:val="5B6DE4"/>
        </w:rPr>
        <w:t xml:space="preserve">④  </w:t>
      </w:r>
      <w:r>
        <w:t>趋势4（产业影响）：广东省率先启动AI赋能新型工业化标杆项目入库，聚焦“先谋事后排钱”原则，强调实效导向。这表明政策从“撒网式补贴”转向“标杆示范+绩效奖励”，倒逼企业拿出真实应用场景。预计其他省份将跟进类似机制，AI在制造业的渗透将从单点应用（质检、排产）向全流程协同（设计、供应链）加速。</w:t>
      </w:r>
    </w:p>
    <w:p>
      <w:r>
        <w:rPr>
          <w:b/>
          <w:color w:val="5B6DE4"/>
        </w:rPr>
        <w:t xml:space="preserve">⑤  </w:t>
      </w:r>
      <w:r>
        <w:t>趋势5（安全合规）：个人信息保护政策法规问答（2026年4月）的发布，结合此前《关键信息基础设施安全保护条例》的持续落实，显示数据安全监管进入“常态化解释”阶段。监管机构通过问答形式降低企业合规困惑，但算法备案、数据出境评估等具体操作仍存在灰色地带。企业需建立动态合规体系，关注地方网信办执法口径变化。</w:t>
      </w:r>
    </w:p>
    <w:p>
      <w:r>
        <w:rPr>
          <w:b/>
          <w:color w:val="5B6DE4"/>
        </w:rPr>
        <w:t xml:space="preserve">⑥  </w:t>
      </w:r>
      <w:r>
        <w:t>趋势6（国际比较）：中国通过“数据要素×”大赛和全国一体化算力网推动数据流通与算力共享，而欧盟AI Act侧重风险分级与禁止性规定，美国则通过行政令聚焦联邦机构AI采购安全。中国路径更强调“用数据驱动经济”，欧盟重“人权保护”，美国重“国家安全”。启示：中国需在数据跨境流动规则上加强与欧盟的互认，避免企业因合规冲突而退出海外市场。</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