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生成日期：2026-09-08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《国家网信办将在2026年APEC数字周期间举办系列活动》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发文日期：2026-09-01</w:t>
        <w:br/>
        <w:t>原文链接：http://www.cac.gov.cn</w:t>
      </w:r>
    </w:p>
    <w:p>
      <w:pPr>
        <w:ind w:left="240"/>
      </w:pPr>
      <w:r>
        <w:t>国家网信办将在APEC数字周期间举办系列活动，推动数字治理国际合作。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《网信领域四部新规9月起施行》</w:t>
      </w:r>
    </w:p>
    <w:p>
      <w:r>
        <w:rPr>
          <w:color w:val="646464"/>
          <w:sz w:val="20"/>
        </w:rPr>
        <w:t>文　　号：暂无</w:t>
        <w:br/>
        <w:t>发文机关：国家互联网信息办公室、公安部</w:t>
        <w:br/>
        <w:t>发文日期：2026-09-01</w:t>
        <w:br/>
        <w:t>原文链接：https://news.bjd.com.cn/2026/08/31/11939599.shtml</w:t>
      </w:r>
    </w:p>
    <w:p>
      <w:pPr>
        <w:ind w:left="240"/>
      </w:pPr>
      <w:r>
        <w:t>包括《小型个人信息处理者个人信息保护简化措施规定》在内的四部网信新规自9月起施行。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《国家数据局召开网络安全、数据安全研究机构和企业座谈会》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发文日期：2026-09-07</w:t>
        <w:br/>
        <w:t>原文链接：https://www.nda.gov.cn/sjj/index_pc.html</w:t>
      </w:r>
    </w:p>
    <w:p>
      <w:pPr>
        <w:ind w:left="240"/>
      </w:pPr>
      <w:r>
        <w:t>国家数据局围绕网络安全与数据安全召开座谈会，研究机构和企业参与研讨。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《国家信息化发展报告（2025年）》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原文链接：https://www.cac.gov.cn/wxzw/wxfb/A093702index_1.htm</w:t>
      </w:r>
    </w:p>
    <w:p>
      <w:pPr>
        <w:ind w:left="240"/>
      </w:pPr>
      <w:r>
        <w:t>国家网信办发布2025年国家信息化发展报告，全面总结信息化建设成效。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《小型个人信息处理者个人信息保护简化措施规定》</w:t>
      </w:r>
    </w:p>
    <w:p>
      <w:r>
        <w:rPr>
          <w:color w:val="646464"/>
          <w:sz w:val="20"/>
        </w:rPr>
        <w:t>文　　号：暂无</w:t>
        <w:br/>
        <w:t>发文机关：国家网信办、公安部</w:t>
        <w:br/>
        <w:t>发文日期：2026-07-24</w:t>
        <w:br/>
        <w:t>原文链接：https://www.cac.gov.cn/wxzw/wxfb/A093702index_1.htm</w:t>
      </w:r>
    </w:p>
    <w:p>
      <w:pPr>
        <w:ind w:left="240"/>
      </w:pPr>
      <w:r>
        <w:t>两部门联合公布简化措施规定，降低小型个人信息处理者合规成本。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《深化互联网协议第六版（IPv6）技术创新和融合应用实施方案（2026—2030年）》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发文日期：2026-07-21</w:t>
        <w:br/>
        <w:t>原文链接：https://www.cac.gov.cn/wxzw/wxfb/A093702index_1.htm</w:t>
      </w:r>
    </w:p>
    <w:p>
      <w:pPr>
        <w:ind w:left="240"/>
      </w:pPr>
      <w:r>
        <w:t>网信办发布IPv6技术创新和融合应用实施方案，推动下一代互联网规模部署。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《数据出境安全管理政策法规问答（2026年7月）》</w:t>
      </w:r>
    </w:p>
    <w:p>
      <w:r>
        <w:rPr>
          <w:color w:val="646464"/>
          <w:sz w:val="20"/>
        </w:rPr>
        <w:t>文　　号：暂无</w:t>
        <w:br/>
        <w:t>发文机关：广东省互联网信息办公室</w:t>
        <w:br/>
        <w:t>发文日期：2026-07-24</w:t>
        <w:br/>
        <w:t>原文链接：http://www.gd.gov.cn</w:t>
      </w:r>
    </w:p>
    <w:p>
      <w:pPr>
        <w:ind w:left="240"/>
      </w:pPr>
      <w:r>
        <w:t>广东网信办发布数据出境安全管理政策法规问答，指导企业合规开展数据出境活动。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《首批数据领域国际合作试点在10个地方开展》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发文日期：2026-08-01</w:t>
      </w:r>
    </w:p>
    <w:p>
      <w:pPr>
        <w:ind w:left="240"/>
      </w:pPr>
      <w:r>
        <w:t>国家数据局在10个地方开展首批数据领域国际合作试点，推动数据跨境流动。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《自然资源部、国家数据局联合征集2026年实景三维数据赋能高质量发展创新应用典型案例》</w:t>
      </w:r>
    </w:p>
    <w:p>
      <w:r>
        <w:rPr>
          <w:color w:val="646464"/>
          <w:sz w:val="20"/>
        </w:rPr>
        <w:t>文　　号：暂无</w:t>
        <w:br/>
        <w:t>发文机关：自然资源部、国家数据局</w:t>
        <w:br/>
        <w:t>发文日期：2026-08-01</w:t>
      </w:r>
    </w:p>
    <w:p>
      <w:pPr>
        <w:ind w:left="240"/>
      </w:pPr>
      <w:r>
        <w:t>两部门联合征集实景三维数据赋能高质量发展典型案例，推动空间数据应用创新。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《全国数据资源开发利用培训班在大连成功举办》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发文日期：2026-07-17</w:t>
        <w:br/>
        <w:t>原文链接：https://www.nda.gov.cn/sjj/index_pc.html</w:t>
      </w:r>
    </w:p>
    <w:p>
      <w:pPr>
        <w:ind w:left="240"/>
      </w:pPr>
      <w:r>
        <w:t>国家数据局在大连举办全国数据资源开发利用培训班，提升数据资源开发利用能力。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《国家统计局关于2026年早稻产量数据的公告》</w:t>
      </w:r>
    </w:p>
    <w:p>
      <w:r>
        <w:rPr>
          <w:color w:val="646464"/>
          <w:sz w:val="20"/>
        </w:rPr>
        <w:t>文　　号：暂无</w:t>
        <w:br/>
        <w:t>发文机关：国家统计局</w:t>
        <w:br/>
        <w:t>发文日期：2026-08-21</w:t>
        <w:br/>
        <w:t>原文链接：https://www.stats.gov.cn/sj/</w:t>
      </w:r>
    </w:p>
    <w:p>
      <w:pPr>
        <w:ind w:left="240"/>
      </w:pPr>
      <w:r>
        <w:t>国家统计局发布2026年早稻产量数据公告，为宏观经济提供数据支撑。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《全国数据资源调查报告（2025年）》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发文日期：2026-04-29</w:t>
        <w:br/>
        <w:t>原文链接：https://www.nda.gov.cn/sjj/swdt/xwfb/0429/20260429164803571173880_pc.html</w:t>
      </w:r>
    </w:p>
    <w:p>
      <w:pPr>
        <w:ind w:left="240"/>
      </w:pPr>
      <w:r>
        <w:t>报告显示我国数据要素市场化价值化进程显著提速，数据开发利用体系协同推进。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《国家数据局举行2026上合组织数字经济论坛新闻发布会》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发文日期：2026-08-01</w:t>
      </w:r>
    </w:p>
    <w:p>
      <w:pPr>
        <w:ind w:left="240"/>
      </w:pPr>
      <w:r>
        <w:t>国家数据局举行上合组织数字经济论坛新闻发布会，推动数字经济国际合作。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《国家网信办、公安部联合公布《小型个人信息处理者个人信息保护简化措施规定》》</w:t>
      </w:r>
    </w:p>
    <w:p>
      <w:r>
        <w:rPr>
          <w:color w:val="646464"/>
          <w:sz w:val="20"/>
        </w:rPr>
        <w:t>文　　号：暂无</w:t>
        <w:br/>
        <w:t>发文机关：国家网信办、公安部</w:t>
        <w:br/>
        <w:t>发文日期：2026-07-24</w:t>
        <w:br/>
        <w:t>原文链接：https://www.cac.gov.cn/wxzw/wxfb/A093702index_1.htm</w:t>
      </w:r>
    </w:p>
    <w:p>
      <w:pPr>
        <w:ind w:left="240"/>
      </w:pPr>
      <w:r>
        <w:t>两部门联合公布简化措施规定，降低小型个人信息处理者合规成本。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《深化互联网协议第六版（IPv6）技术创新和融合应用实施方案（2026—2030年）》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发文日期：2026-07-21</w:t>
        <w:br/>
        <w:t>原文链接：https://www.cac.gov.cn/wxzw/wxfb/A093702index_1.htm</w:t>
      </w:r>
    </w:p>
    <w:p>
      <w:pPr>
        <w:ind w:left="240"/>
      </w:pPr>
      <w:r>
        <w:t>网信办发布IPv6技术创新和融合应用实施方案，推动下一代互联网规模部署。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《国家信息化发展报告（2025年）》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原文链接：https://www.cac.gov.cn/wxzw/wxfb/A093702index_1.htm</w:t>
      </w:r>
    </w:p>
    <w:p>
      <w:pPr>
        <w:ind w:left="240"/>
      </w:pPr>
      <w:r>
        <w:t>国家网信办发布2025年国家信息化发展报告，全面总结信息化建设成效。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国家网信办近期密集发布《促进网信企业高质量发展行动计划（2026-2030年）》《小型个人信息处理者个人信息保护简化措施规定》等文件，体现监管思路从“单一约束”转向“约束与促进并重”。简化措施针对小型主体降低合规成本，而行动计划则为头部企业指明发展方向，形成分层治理框架。这一转变的深层逻辑是：在数据要素市场化加速背景下，监管需平衡安全底线与创新活力。预计下一步将出台更多配套细则，如数据合规审计标准、行业分类监管指引等，推动制度落地。</w:t>
      </w:r>
    </w:p>
    <w:p>
      <w:r>
        <w:rPr>
          <w:b/>
          <w:color w:val="5B6DE4"/>
        </w:rPr>
        <w:t xml:space="preserve">②  </w:t>
      </w:r>
      <w:r>
        <w:t>趋势2（技术路线）：IPv6技术创新和融合应用实施方案（2026—2030年）的发布，标志着我国网络基础设施升级进入新阶段。该方案不仅关注地址资源扩容，更强调与人工智能、物联网等新兴技术的融合应用。其政策意图在于通过下一代互联网底座支撑数字经济发展，同时增强网络韧性和安全性。从技术演进看，IPv6与算力网络、确定性网络的协同将成为未来网络架构的核心方向。研判认为，后续将有一批IPv6+算力、IPv6+工业互联网的试点项目落地，相关设备商和服务商将迎来发展机遇。</w:t>
      </w:r>
    </w:p>
    <w:p>
      <w:r>
        <w:rPr>
          <w:b/>
          <w:color w:val="5B6DE4"/>
        </w:rPr>
        <w:t xml:space="preserve">③  </w:t>
      </w:r>
      <w:r>
        <w:t>趋势3（区域格局）：国家数据局在大连举办全国数据资源开发利用培训班，并在10个地方开展首批数据领域国际合作试点，显示数据要素布局正从中央向地方纵深推进。大连作为东北亚数据枢纽的定位逐渐清晰，而广东、江苏等数字经济强省则在数据跨境流动方面先行先试。这种区域梯度发展格局的政策逻辑是：通过试点示范形成可复制经验，再向全国推广。研判认为，数据要素综合试验区将成为下一阶段地方竞争的新赛道，各地需在数据基础制度、公共数据授权运营等方面形成差异化突破。</w:t>
      </w:r>
    </w:p>
    <w:p>
      <w:r>
        <w:rPr>
          <w:b/>
          <w:color w:val="5B6DE4"/>
        </w:rPr>
        <w:t xml:space="preserve">④  </w:t>
      </w:r>
      <w:r>
        <w:t>趋势4（产业影响）：国家发展改革委“六张网”重大项目协调调度机制会，将数据基础设施纳入国家重大项目管理，释放出强烈的政策信号。算力网、数据网等“六张网”建设将直接拉动数据中心、算力芯片、光通信等产业链投资。政策意图是通过新型基础设施投资稳增长、调结构，同时为人工智能大模型训练等提供算力支撑。预计“十五五”期间，全国一体化算力网建设将进入提速期，东西部算力协同调度机制将更加完善，相关央企和龙头民企将获得更多订单。</w:t>
      </w:r>
    </w:p>
    <w:p>
      <w:r>
        <w:rPr>
          <w:b/>
          <w:color w:val="5B6DE4"/>
        </w:rPr>
        <w:t xml:space="preserve">⑤  </w:t>
      </w:r>
      <w:r>
        <w:t>趋势5（安全合规）：国家数据局召开网络安全、数据安全研究机构和企业座谈会，显示数据安全治理正从“事后追责”向“事前预防”转变。座谈会邀请研究机构和企业参与，意味着政策制定将更加注重听取产业界意见，提高规则的可操作性。当前数据安全形势日益复杂，数据泄露、勒索攻击等事件频发，倒逼监管机构强化风险监测和预警能力。研判认为，数据安全产业将迎来政策红利期，具备数据分类分级、隐私计算、安全检测等能力的企业将受益。同时，数据安全与网络安全、关键信息基础设施保护的协同联动将更加紧密。</w:t>
      </w:r>
    </w:p>
    <w:p>
      <w:r>
        <w:rPr>
          <w:b/>
          <w:color w:val="5B6DE4"/>
        </w:rPr>
        <w:t xml:space="preserve">⑥  </w:t>
      </w:r>
      <w:r>
        <w:t>趋势6（国际比较）：中国在APEC数字周期间举办系列活动，并推动上合组织数字经济论坛，显示中国正通过多边平台输出数据治理主张。与美国强调市场驱动、欧盟侧重人权保护不同，中国方案更强调数据主权与发展权的平衡，主张在保障安全前提下促进数据跨境流动。欧盟《人工智能法案》已全面生效，对高风险AI系统实施严格监管；美国则通过行政令推动AI安全标准制定。中国近期虽未出台AI专门立法，但通过算法备案、大模型备案等机制实现敏捷治理。研判认为，全球数字治理将形成中、美、欧三极格局，中国需在APEC、上合等机制中加快凝聚“全球数据治理共识”，以对冲西方主导的规则体系压力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