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生成日期：2026-10-10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部署数字乡村建设五年任务，推动城乡数字基础设施与数据要素协同发展。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明确数字化与绿色化协同转型路径，聚焦算力能效与数据中心低碳改造。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发文机关：国家药品监督管理局药品审评中心</w:t>
        <w:br/>
        <w:t>发文日期：2026-09-23</w:t>
        <w:br/>
        <w:t>原文链接：https://wappass.baidu.com/static/captcha/tuxing.html?ak=572be823e2f50ea759a616c060d6b9f1&amp;backurl=https%3A%2F%2Fmbd.baidu.com%2Fnewspage%2Fdata%2Flandingsuper%3Fid%3D1877749886620706062%26wfr%3Dspider%26for%3Dpc%26third%3Dbaijiahao%26baijiahao_id%3D1877749886620706062%26c_source%3Dkunlun%26c_score%3D0.999100&amp;timestamp=1791595753&amp;signature=8558b9c2cfe5dfca322702e5bb1ceb81</w:t>
      </w:r>
    </w:p>
    <w:p>
      <w:pPr>
        <w:ind w:left="240"/>
      </w:pPr>
      <w:r>
        <w:t>规范药物临床试验电子数据管理，明确计算机化系统与ALCOA++原则要求。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号：国家网信办、工业和信息化部、公安部令第24号</w:t>
        <w:br/>
        <w:t>发文机关：国家互联网信息办公室、工业和信息化部、公安部</w:t>
        <w:br/>
        <w:t>发文日期：2026-08-20</w:t>
        <w:br/>
        <w:t>原文链接：https://www.gov.cn/gongbao/2026/issue_12946/202608/content_7079356.html?_page=KOCQT9SB</w:t>
      </w:r>
    </w:p>
    <w:p>
      <w:pPr>
        <w:ind w:left="240"/>
      </w:pPr>
      <w:r>
        <w:t>规范网络数据安全风险评估活动，明确评估主体、流程与法律责任。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《促进网信企业高质量发展行动计划（2026—2030年）》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原文链接：https://www.cac.gov.cn/wxzw/zcfg/zcwj/A09370306index_1.htm</w:t>
      </w:r>
    </w:p>
    <w:p>
      <w:pPr>
        <w:ind w:left="240"/>
      </w:pPr>
      <w:r>
        <w:t>提出支持网信企业做大做强举措，涵盖技术创新、数据要素与安全合规。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部署互联网基础资源高质量发展，强化域名、IP地址等关键资源管理。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推动IPv6规模部署与技术创新，明确五年融合应用目标与重点任务。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原文链接：https://cagd.gov.cn/c/a/12/1.html</w:t>
      </w:r>
    </w:p>
    <w:p>
      <w:pPr>
        <w:ind w:left="240"/>
      </w:pPr>
      <w:r>
        <w:t>对小型个人信息处理者设定简化合规义务，降低中小微企业合规成本。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《数据出境安全管理政策法规问答（2026年7月）》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发文日期：2026-07-24</w:t>
        <w:br/>
        <w:t>原文链接：https://cagd.gov.cn/c/a/12/1.html</w:t>
      </w:r>
    </w:p>
    <w:p>
      <w:pPr>
        <w:ind w:left="240"/>
      </w:pPr>
      <w:r>
        <w:t>以问答形式明确数据出境安全评估、标准合同等制度适用要点。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7月以来，国家网信办密集出台《网络数据安全风险评估办法》《小型个人信息处理者个人信息保护简化措施规定》《数据出境安全管理政策法规问答》，形成“评估+简化+问答”的组合拳。逻辑：这标志着数据安全监管从“立柱架梁”进入“精细化落地”阶段，既要守住安全底线，又要降低中小微企业合规成本、稳定外资预期。研判：下一步数据跨境“白名单”和行业细则将加速出台，企业需提前建立数据分类分级与出境合规台账，避免因评估不通过而影响业务连续性。</w:t>
      </w:r>
    </w:p>
    <w:p>
      <w:r>
        <w:rPr>
          <w:b/>
          <w:color w:val="5B6DE4"/>
        </w:rPr>
        <w:t xml:space="preserve">②  </w:t>
      </w:r>
      <w:r>
        <w:t>现象：中央网信办2026年9月连续发布《数字乡村高质量发展行动计划》和《促进数字化绿色化协同转型发展实施方案》，均将算力能效与数据中心低碳改造列为核心任务。逻辑：在“东数西算”框架下，算力扩张与能耗双控的矛盾日益突出，政策试图通过绿色化协同转型为算力基础设施松绑。研判：预计西部枢纽节点将获得更多能耗指标倾斜，但东部存量数据中心面临更严的PUE考核，算力企业需重新评估区域布局与绿电采购策略。</w:t>
      </w:r>
    </w:p>
    <w:p>
      <w:r>
        <w:rPr>
          <w:b/>
          <w:color w:val="5B6DE4"/>
        </w:rPr>
        <w:t xml:space="preserve">③  </w:t>
      </w:r>
      <w:r>
        <w:t>现象：工信部等四部门2026年7月印发《关于推动互联网基础资源高质量发展的指导意见》，同期发布IPv6技术创新和融合应用实施方案（2026—2030年）。逻辑：互联网基础资源（域名、IP、AS号）是数字经济的“根”，政策意在强化自主可控与全球治理话语权，同时以IPv6+为技术路线牵引下一代网络升级。研判：IPv6单栈部署将提速，运营商和云服务商需加快网络改造，否则可能在政务、金融等关键行业招标中失分。</w:t>
      </w:r>
    </w:p>
    <w:p>
      <w:r>
        <w:rPr>
          <w:b/>
          <w:color w:val="5B6DE4"/>
        </w:rPr>
        <w:t xml:space="preserve">④  </w:t>
      </w:r>
      <w:r>
        <w:t>现象：2026年9月国家药监局药审中心发布《药物临床试验电子数据指导原则》，引入ALCOA++原则和计算机化系统要求。逻辑：这是数据治理理念向垂直行业渗透的典型信号，药品监管领域率先将数据完整性、可追溯性纳入合规硬约束。研判：医疗健康数据治理将成为下一阶段数据要素市场化的重点场景，相关企业需关注数据质量审计与系统验证，否则可能面临试验数据不被采信的风险。</w:t>
      </w:r>
    </w:p>
    <w:p>
      <w:r>
        <w:rPr>
          <w:b/>
          <w:color w:val="5B6DE4"/>
        </w:rPr>
        <w:t xml:space="preserve">⑤  </w:t>
      </w:r>
      <w:r>
        <w:t>现象：2026年上半年工信部新闻发布会披露5G、算力与数字经济核心产业数据，同时《促进网信企业高质量发展行动计划（2026—2030年）》出台。逻辑：政策从“建网络”转向“育产业”，试图通过支持网信企业做大做强来对冲外部技术封锁压力。研判：网信企业将获得更多融资、上市和出海政策支持，但安全合规审查也会同步加强，企业需在扩张与合规之间找到平衡点。</w:t>
      </w:r>
    </w:p>
    <w:p>
      <w:r>
        <w:rPr>
          <w:b/>
          <w:color w:val="5B6DE4"/>
        </w:rPr>
        <w:t xml:space="preserve">⑥  </w:t>
      </w:r>
      <w:r>
        <w:t>现象：欧盟AI Act已于2024年生效并分阶段实施，美国2023年行政令后各州立法活跃，日本2026年推进AI相关法案但侧重软法引导；中国则形成“生成式AI暂行办法+内容标识办法+数据安全条例”的组合。逻辑：中欧美日监管路径差异明显——欧盟重风险分级、美国重安全测试、日本重产业促进、中国重内容安全与数据合规。研判：中国企业在出海时需同时应对多套合规体系，建议优先建立覆盖EU AI Act高风险场景的合规映射，同时关注日本市场软法环境下的自律标准机会。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