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生成日期：2026-06-06　　数据 · 算力 · 信息化</w:t>
      </w:r>
    </w:p>
    <w:p/>
    <w:p>
      <w:pPr>
        <w:pStyle w:val="Heading1"/>
      </w:pPr>
      <w:r>
        <w:rPr>
          <w:color w:val="5B6DE4"/>
          <w:sz w:val="28"/>
        </w:rPr>
        <w:t>一、过去 24 小时关键政策</w:t>
      </w:r>
    </w:p>
    <w:p>
      <w:r>
        <w:rPr>
          <w:b/>
          <w:sz w:val="24"/>
        </w:rPr>
        <w:t>《国家数据局印发2026年数字经济发展工作要点》</w:t>
      </w:r>
    </w:p>
    <w:p>
      <w:r>
        <w:rPr>
          <w:color w:val="646464"/>
          <w:sz w:val="20"/>
        </w:rPr>
        <w:t>文　　号：暂无</w:t>
        <w:br/>
        <w:t>发文机关：国家数据局</w:t>
        <w:br/>
        <w:t>发文日期：2026-05-25</w:t>
        <w:br/>
        <w:t>原文链接：http://www.szlhq.gov.cn/bmxxgk/zwfwj/dtxx_124513/gzdt_124514/content/post_12804699.html</w:t>
      </w:r>
    </w:p>
    <w:p>
      <w:pPr>
        <w:ind w:left="240"/>
      </w:pPr>
      <w:r>
        <w:t>部署加快建设全国一体化算力网，强化数据赋能人工智能发展，实施6大专项行动。</w:t>
      </w:r>
    </w:p>
    <w:p>
      <w:pPr>
        <w:spacing w:before="0" w:after="80"/>
        <w:pBdr>
          <w:bottom w:val="single" w:sz="4" w:space="1" w:color="DDDDDD"/>
        </w:pBdr>
      </w:pPr>
    </w:p>
    <w:p>
      <w:r>
        <w:rPr>
          <w:b/>
          <w:sz w:val="24"/>
        </w:rPr>
        <w:t>《广东省工业和信息化厅关于开展2026年支持推动人工智能赋能新型工业化标杆项目入库储备工作》</w:t>
      </w:r>
    </w:p>
    <w:p>
      <w:r>
        <w:rPr>
          <w:color w:val="646464"/>
          <w:sz w:val="20"/>
        </w:rPr>
        <w:t>文　　号：暂无</w:t>
        <w:br/>
        <w:t>发文机关：广东省工业和信息化厅</w:t>
        <w:br/>
        <w:t>发文日期：2026-06-01</w:t>
        <w:br/>
        <w:t>原文链接：http://www.jiangmen.gov.cn/jmgxj/attachment/0/349/349704/3350943.pdf</w:t>
      </w:r>
    </w:p>
    <w:p>
      <w:pPr>
        <w:ind w:left="240"/>
      </w:pPr>
      <w:r>
        <w:t>聚焦人工智能赋能新型工业化，组织标杆项目入库储备，推动AI与制造业深度融合。</w:t>
      </w:r>
    </w:p>
    <w:p>
      <w:pPr>
        <w:spacing w:before="0" w:after="80"/>
        <w:pBdr>
          <w:bottom w:val="single" w:sz="4" w:space="1" w:color="DDDDDD"/>
        </w:pBdr>
      </w:pPr>
    </w:p>
    <w:p>
      <w:r>
        <w:rPr>
          <w:b/>
          <w:sz w:val="24"/>
        </w:rPr>
        <w:t>《上海市经济信息化委关于组织2026年上海市制造业智能化发展项目申报》</w:t>
      </w:r>
    </w:p>
    <w:p>
      <w:r>
        <w:rPr>
          <w:color w:val="646464"/>
          <w:sz w:val="20"/>
        </w:rPr>
        <w:t>文　　号：暂无</w:t>
        <w:br/>
        <w:t>发文机关：上海市经济信息化委</w:t>
        <w:br/>
        <w:t>发文日期：2026-06-01</w:t>
        <w:br/>
        <w:t>原文链接：https://www.shanghai.gov.cn/gwk/search/content/11e3168ff89a4eeea2b1afd193c19418</w:t>
      </w:r>
    </w:p>
    <w:p>
      <w:pPr>
        <w:ind w:left="240"/>
      </w:pPr>
      <w:r>
        <w:t>发挥人工智能、工业互联网赋能作用，提升制造业智能化水平，组织项目申报。</w:t>
      </w:r>
    </w:p>
    <w:p>
      <w:pPr>
        <w:spacing w:before="0" w:after="80"/>
        <w:pBdr>
          <w:bottom w:val="single" w:sz="4" w:space="1" w:color="DDDDDD"/>
        </w:pBdr>
      </w:pPr>
    </w:p>
    <w:p/>
    <w:p>
      <w:pPr>
        <w:pStyle w:val="Heading1"/>
      </w:pPr>
      <w:r>
        <w:rPr>
          <w:color w:val="5B6DE4"/>
          <w:sz w:val="28"/>
        </w:rPr>
        <w:t>二、过去一个月主要政策动向</w:t>
      </w:r>
    </w:p>
    <w:p>
      <w:r>
        <w:rPr>
          <w:b/>
          <w:sz w:val="24"/>
        </w:rPr>
        <w:t>《智能体规范应用与创新发展实施意见》</w:t>
      </w:r>
    </w:p>
    <w:p>
      <w:r>
        <w:rPr>
          <w:color w:val="646464"/>
          <w:sz w:val="20"/>
        </w:rPr>
        <w:t>文　　号：暂无</w:t>
        <w:br/>
        <w:t>发文机关：中央网络安全和信息化委员会办公室</w:t>
        <w:br/>
        <w:t>发文日期：2026-05-08</w:t>
        <w:br/>
        <w:t>原文链接：https://www.cac.gov.cn/wxzw/zcfg/A093703index_1.htm?pageId=0&amp;wfwfid=7967</w:t>
      </w:r>
    </w:p>
    <w:p>
      <w:pPr>
        <w:ind w:left="240"/>
      </w:pPr>
      <w:r>
        <w:t>规范智能体应用，推动创新发展，构建智能体治理体系。</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发文机关：中央网信办等</w:t>
        <w:br/>
        <w:t>发文日期：2026-05-19</w:t>
        <w:br/>
        <w:t>原文链接：https://www.cac.gov.cn/index.htm?id=11085dhmoi.html</w:t>
      </w:r>
    </w:p>
    <w:p>
      <w:pPr>
        <w:ind w:left="240"/>
      </w:pPr>
      <w:r>
        <w:t>提升全民数字素养与技能，助力数字中国建设。</w:t>
      </w:r>
    </w:p>
    <w:p>
      <w:pPr>
        <w:spacing w:before="0" w:after="80"/>
        <w:pBdr>
          <w:bottom w:val="single" w:sz="4" w:space="1" w:color="DDDDDD"/>
        </w:pBdr>
      </w:pPr>
    </w:p>
    <w:p>
      <w:r>
        <w:rPr>
          <w:b/>
          <w:sz w:val="24"/>
        </w:rPr>
        <w:t>《第九届数字中国建设峰会智能体创新与治理分论坛举行》</w:t>
      </w:r>
    </w:p>
    <w:p>
      <w:r>
        <w:rPr>
          <w:color w:val="646464"/>
          <w:sz w:val="20"/>
        </w:rPr>
        <w:t>文　　号：暂无</w:t>
        <w:br/>
        <w:t>发文机关：中央网信办</w:t>
        <w:br/>
        <w:t>发文日期：2026-05-08</w:t>
        <w:br/>
        <w:t>原文链接：https://www.cac.gov.cn/index.htm?id=11085dhmoi.html</w:t>
      </w:r>
    </w:p>
    <w:p>
      <w:pPr>
        <w:ind w:left="240"/>
      </w:pPr>
      <w:r>
        <w:t>聚焦智能体创新与治理，推动人工智能健康发展。</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调研数据要素市场化配置改革，推动数据要素价值释放。</w:t>
      </w:r>
    </w:p>
    <w:p>
      <w:pPr>
        <w:spacing w:before="0" w:after="80"/>
        <w:pBdr>
          <w:bottom w:val="single" w:sz="4" w:space="1" w:color="DDDDDD"/>
        </w:pBdr>
      </w:pPr>
    </w:p>
    <w:p>
      <w:r>
        <w:rPr>
          <w:b/>
          <w:sz w:val="24"/>
        </w:rPr>
        <w:t>《深入推进数字中国建设专题研究班在深圳开班》</w:t>
      </w:r>
    </w:p>
    <w:p>
      <w:r>
        <w:rPr>
          <w:color w:val="646464"/>
          <w:sz w:val="20"/>
        </w:rPr>
        <w:t>文　　号：暂无</w:t>
        <w:br/>
        <w:t>发文机关：国家数据局</w:t>
        <w:br/>
        <w:t>发文日期：2026-05-27</w:t>
        <w:br/>
        <w:t>原文链接：https://www.ndrc.gov.cn/fzggw/wld/llh/zyhd/index.html</w:t>
      </w:r>
    </w:p>
    <w:p>
      <w:pPr>
        <w:ind w:left="240"/>
      </w:pPr>
      <w:r>
        <w:t>专题研究数字中国建设，提升领导干部数字化能力。</w:t>
      </w:r>
    </w:p>
    <w:p>
      <w:pPr>
        <w:spacing w:before="0" w:after="80"/>
        <w:pBdr>
          <w:bottom w:val="single" w:sz="4" w:space="1" w:color="DDDDDD"/>
        </w:pBdr>
      </w:pPr>
    </w:p>
    <w:p>
      <w:r>
        <w:rPr>
          <w:b/>
          <w:sz w:val="24"/>
        </w:rPr>
        <w:t>《2026年人工智能技术赋能网络安全应用测试公告》</w:t>
      </w:r>
    </w:p>
    <w:p>
      <w:r>
        <w:rPr>
          <w:color w:val="646464"/>
          <w:sz w:val="20"/>
        </w:rPr>
        <w:t>文　　号：暂无</w:t>
        <w:br/>
        <w:t>发文机关：中央网信办</w:t>
        <w:br/>
        <w:t>发文日期：2026-05-09</w:t>
        <w:br/>
        <w:t>原文链接：https://www.zjwx.gov.cn/col/col1673580/</w:t>
      </w:r>
    </w:p>
    <w:p>
      <w:pPr>
        <w:ind w:left="240"/>
      </w:pPr>
      <w:r>
        <w:t>开展人工智能技术赋能网络安全应用测试，提升安全防护能力。</w:t>
      </w:r>
    </w:p>
    <w:p>
      <w:pPr>
        <w:spacing w:before="0" w:after="80"/>
        <w:pBdr>
          <w:bottom w:val="single" w:sz="4" w:space="1" w:color="DDDDDD"/>
        </w:pBdr>
      </w:pPr>
    </w:p>
    <w:p>
      <w:r>
        <w:rPr>
          <w:b/>
          <w:sz w:val="24"/>
        </w:rPr>
        <w:t>《中央网信办全面部署推进规范短视频内容标注工作》</w:t>
      </w:r>
    </w:p>
    <w:p>
      <w:r>
        <w:rPr>
          <w:color w:val="646464"/>
          <w:sz w:val="20"/>
        </w:rPr>
        <w:t>文　　号：暂无</w:t>
        <w:br/>
        <w:t>发文机关：中央网信办</w:t>
        <w:br/>
        <w:t>发文日期：2026-05-09</w:t>
        <w:br/>
        <w:t>原文链接：https://www.zjwx.gov.cn/col/col1673580/</w:t>
      </w:r>
    </w:p>
    <w:p>
      <w:pPr>
        <w:ind w:left="240"/>
      </w:pPr>
      <w:r>
        <w:t>规范短视频内容标注，加强网络信息内容治理。</w:t>
      </w:r>
    </w:p>
    <w:p>
      <w:pPr>
        <w:spacing w:before="0" w:after="80"/>
        <w:pBdr>
          <w:bottom w:val="single" w:sz="4" w:space="1" w:color="DDDDDD"/>
        </w:pBdr>
      </w:pPr>
    </w:p>
    <w:p>
      <w:r>
        <w:rPr>
          <w:b/>
          <w:sz w:val="24"/>
        </w:rPr>
        <w:t>《国家互联网信息办公室关于发布第二十三批境内区块链信息服务备案编号》</w:t>
      </w:r>
    </w:p>
    <w:p>
      <w:r>
        <w:rPr>
          <w:color w:val="646464"/>
          <w:sz w:val="20"/>
        </w:rPr>
        <w:t>文　　号：暂无</w:t>
        <w:br/>
        <w:t>发文机关：国家互联网信息办公室</w:t>
        <w:br/>
        <w:t>发文日期：2026-05-09</w:t>
        <w:br/>
        <w:t>原文链接：https://www.zjwx.gov.cn/col/col1673580/</w:t>
      </w:r>
    </w:p>
    <w:p>
      <w:pPr>
        <w:ind w:left="240"/>
      </w:pPr>
      <w:r>
        <w:t>发布第二十三批境内区块链信息服务备案编号，促进区块链规范发展。</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发文机关：国家数据局等</w:t>
        <w:br/>
        <w:t>发文日期：2026-04-30</w:t>
      </w:r>
    </w:p>
    <w:p>
      <w:pPr>
        <w:ind w:left="240"/>
      </w:pPr>
      <w:r>
        <w:t>落实“数据要素×”三年行动计划，发挥数据要素乘数效应，赋能经济社会高质量发展。</w:t>
      </w:r>
    </w:p>
    <w:p>
      <w:pPr>
        <w:spacing w:before="0" w:after="80"/>
        <w:pBdr>
          <w:bottom w:val="single" w:sz="4" w:space="1" w:color="DDDDDD"/>
        </w:pBdr>
      </w:pPr>
    </w:p>
    <w:p>
      <w:r>
        <w:rPr>
          <w:b/>
          <w:sz w:val="24"/>
        </w:rPr>
        <w:t>《山西省推进数字经济全面发展实施方案（2026-2028年）》</w:t>
      </w:r>
    </w:p>
    <w:p>
      <w:r>
        <w:rPr>
          <w:color w:val="646464"/>
          <w:sz w:val="20"/>
        </w:rPr>
        <w:t>文　　号：暂无</w:t>
        <w:br/>
        <w:t>发文机关：山西省人民政府办公厅</w:t>
        <w:br/>
        <w:t>发文日期：2026-01-04</w:t>
      </w:r>
    </w:p>
    <w:p>
      <w:pPr>
        <w:ind w:left="240"/>
      </w:pPr>
      <w:r>
        <w:t>开展算力强基揭榜行动，建设高速数据传输网络，推动数字经济发展。</w:t>
      </w:r>
    </w:p>
    <w:p>
      <w:pPr>
        <w:spacing w:before="0" w:after="80"/>
        <w:pBdr>
          <w:bottom w:val="single" w:sz="4" w:space="1" w:color="DDDDDD"/>
        </w:pBdr>
      </w:pPr>
    </w:p>
    <w:p/>
    <w:p>
      <w:pPr>
        <w:pStyle w:val="Heading1"/>
      </w:pPr>
      <w:r>
        <w:rPr>
          <w:color w:val="5B6DE4"/>
          <w:sz w:val="28"/>
        </w:rPr>
        <w:t>三、今年以来主要政策</w:t>
      </w:r>
    </w:p>
    <w:p>
      <w:r>
        <w:rPr>
          <w:b/>
          <w:sz w:val="24"/>
        </w:rPr>
        <w:t>《推动工业互联网平台高质量发展行动方案（2026—2028年）》</w:t>
      </w:r>
    </w:p>
    <w:p>
      <w:r>
        <w:rPr>
          <w:color w:val="646464"/>
          <w:sz w:val="20"/>
        </w:rPr>
        <w:t>文　　号：暂无</w:t>
        <w:br/>
        <w:t>发文机关：工业和信息化部</w:t>
        <w:br/>
        <w:t>发文日期：2026-01-04</w:t>
      </w:r>
    </w:p>
    <w:p>
      <w:pPr>
        <w:ind w:left="240"/>
      </w:pPr>
      <w:r>
        <w:t>部署平台培育、聚数提智、规模化应用、生态支撑四大行动。</w:t>
      </w:r>
    </w:p>
    <w:p>
      <w:pPr>
        <w:spacing w:before="0" w:after="80"/>
        <w:pBdr>
          <w:bottom w:val="single" w:sz="4" w:space="1" w:color="DDDDDD"/>
        </w:pBdr>
      </w:pPr>
    </w:p>
    <w:p>
      <w:r>
        <w:rPr>
          <w:b/>
          <w:sz w:val="24"/>
        </w:rPr>
        <w:t>《原材料工业数字化转型工作方案（2024—2026年）》</w:t>
      </w:r>
    </w:p>
    <w:p>
      <w:r>
        <w:rPr>
          <w:color w:val="646464"/>
          <w:sz w:val="20"/>
        </w:rPr>
        <w:t>文　　号：暂无</w:t>
        <w:br/>
        <w:t>发文机关：工业和信息化部等九部门</w:t>
        <w:br/>
        <w:t>发文日期：2026-02-05</w:t>
        <w:br/>
        <w:t>原文链接：http://www.ganxian.gov.cn/gxqxxgk/c111150/202401/cd44dfb1d6eb4c488ef7e364c8181603.shtml</w:t>
      </w:r>
    </w:p>
    <w:p>
      <w:pPr>
        <w:ind w:left="240"/>
      </w:pPr>
      <w:r>
        <w:t>推动原材料工业数字化转型，到2026年取得重要进展。</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数据局在2026年5月25日印发的《2026年数字经济发展工作要点》中，明确提出“加快建设全国一体化算力网”和“强化数据赋能人工智能发展”，并部署了强基扩容、应用赋能等6大专项行动。逻辑：此举旨在通过顶层设计统筹算力、数据、网络、能源等资源，解决当前算力资源分散、数据供给不足等瓶颈，为人工智能大模型训练和行业应用提供系统性支撑。研判：预计后续将出台更细化的算力网建设标准和跨区域调度机制，推动东数西算工程从基础设施布局向算力运营服务升级，同时高质量数据集的开发将成为各地竞争的新焦点。</w:t>
      </w:r>
    </w:p>
    <w:p>
      <w:r>
        <w:rPr>
          <w:b/>
          <w:color w:val="5B6DE4"/>
        </w:rPr>
        <w:t xml:space="preserve">②  </w:t>
      </w:r>
      <w:r>
        <w:t>现象：中央网信办于2026年5月8日发布《智能体规范应用与创新发展实施意见》，并在第九届数字中国建设峰会上设立智能体创新与治理分论坛。逻辑：随着AI智能体从概念走向应用，其自主决策、数据交互等行为带来新的安全与伦理风险，监管层需在鼓励创新与防范风险之间寻求平衡，该意见标志着中国对AI智能体的治理进入制度化阶段。研判：未来智能体备案、行为审计、责任界定等具体规则将加速落地，企业开发智能体产品需提前嵌入合规设计，行业标准制定权可能成为各方博弈焦点。</w:t>
      </w:r>
    </w:p>
    <w:p>
      <w:r>
        <w:rPr>
          <w:b/>
          <w:color w:val="5B6DE4"/>
        </w:rPr>
        <w:t xml:space="preserve">③  </w:t>
      </w:r>
      <w:r>
        <w:t>现象：广东省、上海市、山西省等多地近期密集发布人工智能赋能新型工业化、制造业智能化发展项目申报及数字经济实施方案。逻辑：在中央政策引导下，地方政府正通过项目库储备、资金补贴、算力券等工具，将人工智能作为推动产业升级的核心抓手，形成“中央定方向、地方出细则、企业抓落实”的联动格局。研判：区域间围绕AI产业资源的竞争将加剧，具备产业基础和数据优势的广东、上海等地有望率先形成标杆案例，而中西部地区则更侧重于算力基础设施和特色行业应用。</w:t>
      </w:r>
    </w:p>
    <w:p>
      <w:r>
        <w:rPr>
          <w:b/>
          <w:color w:val="5B6DE4"/>
        </w:rPr>
        <w:t xml:space="preserve">④  </w:t>
      </w:r>
      <w:r>
        <w:t>现象：2026年“数据要素×”大赛通知发布，延续了2024年启动的三年行动计划，旨在发挥数据要素乘数效应。逻辑：该赛事通过竞赛机制激发社会各界挖掘数据价值，推动数据在多行业、多场景的融合应用，是数据要素市场化配置改革的重要实践。研判：大赛将催生一批可复制、可推广的数据应用解决方案，但数据确权、定价、交易等基础制度仍需同步完善，否则优秀案例难以规模化落地，数据要素市场将从“以赛促用”进入“制度破冰”深水区。</w:t>
      </w:r>
    </w:p>
    <w:p>
      <w:r>
        <w:rPr>
          <w:b/>
          <w:color w:val="5B6DE4"/>
        </w:rPr>
        <w:t xml:space="preserve">⑤  </w:t>
      </w:r>
      <w:r>
        <w:t>现象：中央网信办全面部署推进规范短视频内容标注工作，并开展人工智能技术赋能网络安全应用测试。逻辑：短视频平台内容治理与AI安全应用成为网信办2026年工作重点，前者旨在遏制虚假信息、深度伪造等乱象，后者则探索利用AI技术提升网络安全防护的自动化、智能化水平。研判：内容标注规则将向算法推荐环节延伸，可能要求平台公开推荐逻辑或提供用户关闭个性化推荐选项；AI赋能网络安全测试的结果或转化为行业标准，推动安全产品迭代。</w:t>
      </w:r>
    </w:p>
    <w:p>
      <w:r>
        <w:rPr>
          <w:b/>
          <w:color w:val="5B6DE4"/>
        </w:rPr>
        <w:t xml:space="preserve">⑥  </w:t>
      </w:r>
      <w:r>
        <w:t>现象：中国通过《智能体规范应用与创新发展实施意见》等政策，对AI智能体进行制度化治理，而欧盟《人工智能法案》已于2025年生效，美国则通过行政令和NIST框架推动自愿性标准。逻辑：中国采取“规范+创新”双轮驱动，侧重事前备案与事中监管；欧盟以风险分级为核心，实施严格禁令与合规义务；美国则更依赖行业自律与市场引导。研判：中国模式在保障安全的同时可能增加企业合规成本，但有利于快速建立市场信任；欧盟的严监管或抑制创新活力，但为全球规则输出提供范本；美国的灵活策略可能加速技术迭代，但面临安全漏洞风险。中国需在借鉴欧盟分级思路和美国弹性机制的基础上，探索兼顾发展与安全的治理路径。</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