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生成日期：2026-06-08　　数据 · 算力 · 信息化</w:t>
      </w:r>
    </w:p>
    <w:p/>
    <w:p>
      <w:pPr>
        <w:pStyle w:val="Heading1"/>
      </w:pPr>
      <w:r>
        <w:rPr>
          <w:color w:val="5B6DE4"/>
          <w:sz w:val="28"/>
        </w:rPr>
        <w:t>一、过去 24 小时关键政策</w:t>
      </w:r>
    </w:p>
    <w:p>
      <w:r>
        <w:rPr>
          <w:b/>
          <w:sz w:val="24"/>
        </w:rPr>
        <w:t>《2026数智化转型创新推进大会发布数字化转型标准应用成果》</w:t>
      </w:r>
    </w:p>
    <w:p>
      <w:r>
        <w:rPr>
          <w:color w:val="646464"/>
          <w:sz w:val="20"/>
        </w:rPr>
        <w:t>文　　号：暂无</w:t>
        <w:br/>
        <w:t>发文机关：相关国家部委及行业组织</w:t>
        <w:br/>
        <w:t>发文日期：2026-06-06</w:t>
        <w:br/>
        <w:t>原文链接：https://news.sina.com.cn/sx/2026-06-06/detail-iniamtit8895526.shtml</w:t>
      </w:r>
    </w:p>
    <w:p>
      <w:pPr>
        <w:ind w:left="240"/>
      </w:pPr>
      <w:r>
        <w:t>发布数字化转型参考架构国标应用成果及分类指引，启动行业联合推进计划。</w:t>
      </w:r>
    </w:p>
    <w:p>
      <w:pPr>
        <w:spacing w:before="0" w:after="80"/>
        <w:pBdr>
          <w:bottom w:val="single" w:sz="4" w:space="1" w:color="DDDDDD"/>
        </w:pBdr>
      </w:pPr>
    </w:p>
    <w:p>
      <w:r>
        <w:rPr>
          <w:b/>
          <w:sz w:val="24"/>
        </w:rPr>
        <w:t>《国家数据局印发2026年数字经济发展工作要点》</w:t>
      </w:r>
    </w:p>
    <w:p>
      <w:r>
        <w:rPr>
          <w:color w:val="646464"/>
          <w:sz w:val="20"/>
        </w:rPr>
        <w:t>文　　号：暂无</w:t>
        <w:br/>
        <w:t>发文机关：国家数据局</w:t>
        <w:br/>
        <w:t>发文日期：2026-05-25</w:t>
        <w:br/>
        <w:t>原文链接：http://www.szlhq.gov.cn/bmxxgk/zwfwj/dtxx_124513/gzdt_124514/content/post_12804699.html</w:t>
      </w:r>
    </w:p>
    <w:p>
      <w:pPr>
        <w:ind w:left="240"/>
      </w:pPr>
      <w:r>
        <w:t>部署8方面任务，含数据要素改革、算力网建设、数据赋能AI等。</w:t>
      </w:r>
    </w:p>
    <w:p>
      <w:pPr>
        <w:spacing w:before="0" w:after="80"/>
        <w:pBdr>
          <w:bottom w:val="single" w:sz="4" w:space="1" w:color="DDDDDD"/>
        </w:pBdr>
      </w:pPr>
    </w:p>
    <w:p>
      <w:r>
        <w:rPr>
          <w:b/>
          <w:sz w:val="24"/>
        </w:rPr>
        <w:t>《广东省2026年支持推动人工智能赋能新型工业化标杆项目入库》</w:t>
      </w:r>
    </w:p>
    <w:p>
      <w:r>
        <w:rPr>
          <w:color w:val="646464"/>
          <w:sz w:val="20"/>
        </w:rPr>
        <w:t>文　　号：暂无</w:t>
        <w:br/>
        <w:t>发文机关：广东省工业和信息化厅</w:t>
        <w:br/>
        <w:t>发文日期：2026-06-01</w:t>
        <w:br/>
        <w:t>原文链接：http://www.jiangmen.gov.cn/jmgxj/attachment/0/349/349704/3350943.pdf</w:t>
      </w:r>
    </w:p>
    <w:p>
      <w:pPr>
        <w:ind w:left="240"/>
      </w:pPr>
      <w:r>
        <w:t>聚焦AI赋能新型工业化，组织项目申报入库储备，支持标杆示范。</w:t>
      </w:r>
    </w:p>
    <w:p>
      <w:pPr>
        <w:spacing w:before="0" w:after="80"/>
        <w:pBdr>
          <w:bottom w:val="single" w:sz="4" w:space="1" w:color="DDDDDD"/>
        </w:pBdr>
      </w:pPr>
    </w:p>
    <w:p>
      <w:r>
        <w:rPr>
          <w:b/>
          <w:sz w:val="24"/>
        </w:rPr>
        <w:t>《第五届全国信息技术标准化技术委员会第一次全体会议召开》</w:t>
      </w:r>
    </w:p>
    <w:p>
      <w:r>
        <w:rPr>
          <w:color w:val="646464"/>
          <w:sz w:val="20"/>
        </w:rPr>
        <w:t>文　　号：暂无</w:t>
        <w:br/>
        <w:t>发文机关：工业和信息化部</w:t>
        <w:br/>
        <w:t>发文日期：2026-06-01</w:t>
        <w:br/>
        <w:t>原文链接：https://www.miit.gov.cn/xbymdz/xwfb/gxdt/</w:t>
      </w:r>
    </w:p>
    <w:p>
      <w:pPr>
        <w:ind w:left="240"/>
      </w:pPr>
      <w:r>
        <w:t>部署信息技术标准化工作，推动数字技术标准体系建设。</w:t>
      </w:r>
    </w:p>
    <w:p>
      <w:pPr>
        <w:spacing w:before="0" w:after="80"/>
        <w:pBdr>
          <w:bottom w:val="single" w:sz="4" w:space="1" w:color="DDDDDD"/>
        </w:pBdr>
      </w:pPr>
    </w:p>
    <w:p/>
    <w:p>
      <w:pPr>
        <w:pStyle w:val="Heading1"/>
      </w:pPr>
      <w:r>
        <w:rPr>
          <w:color w:val="5B6DE4"/>
          <w:sz w:val="28"/>
        </w:rPr>
        <w:t>二、过去一个月主要政策动向</w:t>
      </w:r>
    </w:p>
    <w:p>
      <w:r>
        <w:rPr>
          <w:b/>
          <w:sz w:val="24"/>
        </w:rPr>
        <w:t>《智能体规范应用与创新发展实施意见》</w:t>
      </w:r>
    </w:p>
    <w:p>
      <w:r>
        <w:rPr>
          <w:color w:val="646464"/>
          <w:sz w:val="20"/>
        </w:rPr>
        <w:t>文　　号：暂无</w:t>
        <w:br/>
        <w:t>发文机关：中央网信办等</w:t>
        <w:br/>
        <w:t>发文日期：2026-05-08</w:t>
        <w:br/>
        <w:t>原文链接：https://www.cac.gov.cn/wxzw/zcfg/A093703index_1.htm</w:t>
      </w:r>
    </w:p>
    <w:p>
      <w:pPr>
        <w:ind w:left="240"/>
      </w:pPr>
      <w:r>
        <w:t>把握智能体发展机遇，构建治理体系，推动高质量发展。</w:t>
      </w:r>
    </w:p>
    <w:p>
      <w:pPr>
        <w:spacing w:before="0" w:after="80"/>
        <w:pBdr>
          <w:bottom w:val="single" w:sz="4" w:space="1" w:color="DDDDDD"/>
        </w:pBdr>
      </w:pPr>
    </w:p>
    <w:p>
      <w:r>
        <w:rPr>
          <w:b/>
          <w:sz w:val="24"/>
        </w:rPr>
        <w:t>《2026年全民数字素养与技能提升月启动》</w:t>
      </w:r>
    </w:p>
    <w:p>
      <w:r>
        <w:rPr>
          <w:color w:val="646464"/>
          <w:sz w:val="20"/>
        </w:rPr>
        <w:t>文　　号：暂无</w:t>
        <w:br/>
        <w:t>发文机关：中央网信办等</w:t>
        <w:br/>
        <w:t>发文日期：2026-05-19</w:t>
        <w:br/>
        <w:t>原文链接：https://www.cac.gov.cn/index.htm?id=11085dhmoi.html</w:t>
      </w:r>
    </w:p>
    <w:p>
      <w:pPr>
        <w:ind w:left="240"/>
      </w:pPr>
      <w:r>
        <w:t>提升全民数字素养，助力数字中国建设。</w:t>
      </w:r>
    </w:p>
    <w:p>
      <w:pPr>
        <w:spacing w:before="0" w:after="80"/>
        <w:pBdr>
          <w:bottom w:val="single" w:sz="4" w:space="1" w:color="DDDDDD"/>
        </w:pBdr>
      </w:pPr>
    </w:p>
    <w:p>
      <w:r>
        <w:rPr>
          <w:b/>
          <w:sz w:val="24"/>
        </w:rPr>
        <w:t>《第九届数字中国建设峰会智能体创新与治理分论坛举行》</w:t>
      </w:r>
    </w:p>
    <w:p>
      <w:r>
        <w:rPr>
          <w:color w:val="646464"/>
          <w:sz w:val="20"/>
        </w:rPr>
        <w:t>文　　号：暂无</w:t>
        <w:br/>
        <w:t>发文机关：中央网信办</w:t>
        <w:br/>
        <w:t>发文日期：2026-05-25</w:t>
        <w:br/>
        <w:t>原文链接：https://www.cac.gov.cn/index.htm?id=11085dhmoi.html</w:t>
      </w:r>
    </w:p>
    <w:p>
      <w:pPr>
        <w:ind w:left="240"/>
      </w:pPr>
      <w:r>
        <w:t>探讨智能体创新与治理路径，推动AI健康发展。</w:t>
      </w:r>
    </w:p>
    <w:p>
      <w:pPr>
        <w:spacing w:before="0" w:after="80"/>
        <w:pBdr>
          <w:bottom w:val="single" w:sz="4" w:space="1" w:color="DDDDDD"/>
        </w:pBdr>
      </w:pPr>
    </w:p>
    <w:p>
      <w:r>
        <w:rPr>
          <w:b/>
          <w:sz w:val="24"/>
        </w:rPr>
        <w:t>《刘烈宏赴温州、深圳、东莞调研数据要素市场化配置改革》</w:t>
      </w:r>
    </w:p>
    <w:p>
      <w:r>
        <w:rPr>
          <w:color w:val="646464"/>
          <w:sz w:val="20"/>
        </w:rPr>
        <w:t>文　　号：暂无</w:t>
        <w:br/>
        <w:t>发文机关：国家数据局</w:t>
        <w:br/>
        <w:t>发文日期：2026-06-01</w:t>
        <w:br/>
        <w:t>原文链接：https://www.ndrc.gov.cn/fzggw/wld/llh/zyhd/index.html</w:t>
      </w:r>
    </w:p>
    <w:p>
      <w:pPr>
        <w:ind w:left="240"/>
      </w:pPr>
      <w:r>
        <w:t>调研数据要素市场化改革，推动数据产权、授权运营等制度建设。</w:t>
      </w:r>
    </w:p>
    <w:p>
      <w:pPr>
        <w:spacing w:before="0" w:after="80"/>
        <w:pBdr>
          <w:bottom w:val="single" w:sz="4" w:space="1" w:color="DDDDDD"/>
        </w:pBdr>
      </w:pPr>
    </w:p>
    <w:p>
      <w:r>
        <w:rPr>
          <w:b/>
          <w:sz w:val="24"/>
        </w:rPr>
        <w:t>《中央网信办、国家铁路局联合约谈7家涉火车票销售第三方平台》</w:t>
      </w:r>
    </w:p>
    <w:p>
      <w:r>
        <w:rPr>
          <w:color w:val="646464"/>
          <w:sz w:val="20"/>
        </w:rPr>
        <w:t>文　　号：暂无</w:t>
        <w:br/>
        <w:t>发文机关：中央网信办、国家铁路局</w:t>
        <w:br/>
        <w:t>发文日期：2026-05-20</w:t>
        <w:br/>
        <w:t>原文链接：https://www.cac.gov.cn/index.htm?id=11085dhmoi.html</w:t>
      </w:r>
    </w:p>
    <w:p>
      <w:pPr>
        <w:ind w:left="240"/>
      </w:pPr>
      <w:r>
        <w:t>规范平台经营行为，保障用户数据安全与权益。</w:t>
      </w:r>
    </w:p>
    <w:p>
      <w:pPr>
        <w:spacing w:before="0" w:after="80"/>
        <w:pBdr>
          <w:bottom w:val="single" w:sz="4" w:space="1" w:color="DDDDDD"/>
        </w:pBdr>
      </w:pPr>
    </w:p>
    <w:p>
      <w:r>
        <w:rPr>
          <w:b/>
          <w:sz w:val="24"/>
        </w:rPr>
        <w:t>《2026年人工智能技术赋能网络安全应用测试公告》</w:t>
      </w:r>
    </w:p>
    <w:p>
      <w:r>
        <w:rPr>
          <w:color w:val="646464"/>
          <w:sz w:val="20"/>
        </w:rPr>
        <w:t>文　　号：暂无</w:t>
        <w:br/>
        <w:t>发文机关：中央网信办</w:t>
        <w:br/>
        <w:t>发文日期：2026-05-20</w:t>
        <w:br/>
        <w:t>原文链接：https://www.zjwx.gov.cn/col/col1673580/</w:t>
      </w:r>
    </w:p>
    <w:p>
      <w:pPr>
        <w:ind w:left="240"/>
      </w:pPr>
      <w:r>
        <w:t>推动AI技术在网络安全领域的应用测试与评估。</w:t>
      </w:r>
    </w:p>
    <w:p>
      <w:pPr>
        <w:spacing w:before="0" w:after="80"/>
        <w:pBdr>
          <w:bottom w:val="single" w:sz="4" w:space="1" w:color="DDDDDD"/>
        </w:pBdr>
      </w:pPr>
    </w:p>
    <w:p>
      <w:r>
        <w:rPr>
          <w:b/>
          <w:sz w:val="24"/>
        </w:rPr>
        <w:t>《广州市委网信办发布2026年全民数字素养与技能提升月活动》</w:t>
      </w:r>
    </w:p>
    <w:p>
      <w:r>
        <w:rPr>
          <w:color w:val="646464"/>
          <w:sz w:val="20"/>
        </w:rPr>
        <w:t>文　　号：暂无</w:t>
        <w:br/>
        <w:t>发文机关：广州市委网信办</w:t>
        <w:br/>
        <w:t>发文日期：2026-05-22</w:t>
        <w:br/>
        <w:t>原文链接：https://gzwxb.gov.cn/url/320</w:t>
      </w:r>
    </w:p>
    <w:p>
      <w:pPr>
        <w:ind w:left="240"/>
      </w:pPr>
      <w:r>
        <w:t>启动数字素养提升月，推动数字技能普及。</w:t>
      </w:r>
    </w:p>
    <w:p>
      <w:pPr>
        <w:spacing w:before="0" w:after="80"/>
        <w:pBdr>
          <w:bottom w:val="single" w:sz="4" w:space="1" w:color="DDDDDD"/>
        </w:pBdr>
      </w:pPr>
    </w:p>
    <w:p>
      <w:r>
        <w:rPr>
          <w:b/>
          <w:sz w:val="24"/>
        </w:rPr>
        <w:t>《2026年“数据要素×”大赛通知发布》</w:t>
      </w:r>
    </w:p>
    <w:p>
      <w:r>
        <w:rPr>
          <w:color w:val="646464"/>
          <w:sz w:val="20"/>
        </w:rPr>
        <w:t>文　　号：暂无</w:t>
        <w:br/>
        <w:t>发文机关：国家数据局等</w:t>
        <w:br/>
        <w:t>发文日期：2026-04-30</w:t>
      </w:r>
    </w:p>
    <w:p>
      <w:pPr>
        <w:ind w:left="240"/>
      </w:pPr>
      <w:r>
        <w:t>落实数据要素×三年行动计划，发挥数据乘数效应，赋能高质量发展。</w:t>
      </w:r>
    </w:p>
    <w:p>
      <w:pPr>
        <w:spacing w:before="0" w:after="80"/>
        <w:pBdr>
          <w:bottom w:val="single" w:sz="4" w:space="1" w:color="DDDDDD"/>
        </w:pBdr>
      </w:pPr>
    </w:p>
    <w:p>
      <w:r>
        <w:rPr>
          <w:b/>
          <w:sz w:val="24"/>
        </w:rPr>
        <w:t>《山西省推进数字经济全面发展实施方案（2026）》</w:t>
      </w:r>
    </w:p>
    <w:p>
      <w:r>
        <w:rPr>
          <w:color w:val="646464"/>
          <w:sz w:val="20"/>
        </w:rPr>
        <w:t>文　　号：暂无</w:t>
        <w:br/>
        <w:t>发文机关：山西省人民政府</w:t>
        <w:br/>
        <w:t>发文日期：2026-01-04</w:t>
        <w:br/>
        <w:t>原文链接：https://www.shanxi.gov.cn/zfxxgk/zfcbw/zfgb2/2026nzfgb/d1q_76594/szfbgtwj_77828/202601/t20260105_10032387.shtml</w:t>
      </w:r>
    </w:p>
    <w:p>
      <w:pPr>
        <w:ind w:left="240"/>
      </w:pPr>
      <w:r>
        <w:t>开展算力强基揭榜行动，建设高速数据传输网络，推动数据互联互通。</w:t>
      </w:r>
    </w:p>
    <w:p>
      <w:pPr>
        <w:spacing w:before="0" w:after="80"/>
        <w:pBdr>
          <w:bottom w:val="single" w:sz="4" w:space="1" w:color="DDDDDD"/>
        </w:pBdr>
      </w:pPr>
    </w:p>
    <w:p/>
    <w:p>
      <w:pPr>
        <w:pStyle w:val="Heading1"/>
      </w:pPr>
      <w:r>
        <w:rPr>
          <w:color w:val="5B6DE4"/>
          <w:sz w:val="28"/>
        </w:rPr>
        <w:t>三、今年以来主要政策</w:t>
      </w:r>
    </w:p>
    <w:p>
      <w:r>
        <w:rPr>
          <w:b/>
          <w:sz w:val="24"/>
        </w:rPr>
        <w:t>《山西省推进数字经济全面发展实施方案（2026）》</w:t>
      </w:r>
    </w:p>
    <w:p>
      <w:r>
        <w:rPr>
          <w:color w:val="646464"/>
          <w:sz w:val="20"/>
        </w:rPr>
        <w:t>文　　号：暂无</w:t>
        <w:br/>
        <w:t>发文机关：山西省人民政府</w:t>
        <w:br/>
        <w:t>发文日期：2026-01-04</w:t>
        <w:br/>
        <w:t>原文链接：https://www.shanxi.gov.cn/zfxxgk/zfcbw/zfgb2/2026nzfgb/d1q_76594/szfbgtwj_77828/202601/t20260105_10032387.shtml</w:t>
      </w:r>
    </w:p>
    <w:p>
      <w:pPr>
        <w:ind w:left="240"/>
      </w:pPr>
      <w:r>
        <w:t>开展算力强基揭榜行动，建设高速数据传输网络，推动数据互联互通。</w:t>
      </w:r>
    </w:p>
    <w:p>
      <w:pPr>
        <w:spacing w:before="0" w:after="80"/>
        <w:pBdr>
          <w:bottom w:val="single" w:sz="4" w:space="1" w:color="DDDDDD"/>
        </w:pBdr>
      </w:pPr>
    </w:p>
    <w:p>
      <w:r>
        <w:rPr>
          <w:b/>
          <w:sz w:val="24"/>
        </w:rPr>
        <w:t>《上海市2026年制造业智能化发展项目申报通知》</w:t>
      </w:r>
    </w:p>
    <w:p>
      <w:r>
        <w:rPr>
          <w:color w:val="646464"/>
          <w:sz w:val="20"/>
        </w:rPr>
        <w:t>文　　号：暂无</w:t>
        <w:br/>
        <w:t>发文机关：上海市经济信息化委</w:t>
        <w:br/>
        <w:t>发文日期：2026-01-12</w:t>
        <w:br/>
        <w:t>原文链接：https://www.sheitc.sh.gov.cn/cyfz/20260112/11e3168ff89a4eeea2b1afd193c19418.html</w:t>
      </w:r>
    </w:p>
    <w:p>
      <w:pPr>
        <w:ind w:left="240"/>
      </w:pPr>
      <w:r>
        <w:t>发挥AI、工业互联网赋能作用，推动制造业智能化发展。</w:t>
      </w:r>
    </w:p>
    <w:p>
      <w:pPr>
        <w:spacing w:before="0" w:after="80"/>
        <w:pBdr>
          <w:bottom w:val="single" w:sz="4" w:space="1" w:color="DDDDDD"/>
        </w:pBdr>
      </w:pPr>
    </w:p>
    <w:p>
      <w:r>
        <w:rPr>
          <w:b/>
          <w:sz w:val="24"/>
        </w:rPr>
        <w:t>《福州市2026年省级工业数字化转型项目申报通知》</w:t>
      </w:r>
    </w:p>
    <w:p>
      <w:r>
        <w:rPr>
          <w:color w:val="646464"/>
          <w:sz w:val="20"/>
        </w:rPr>
        <w:t>文　　号：暂无</w:t>
        <w:br/>
        <w:t>发文机关：福州市工业和信息化局</w:t>
        <w:br/>
        <w:t>发文日期：2026-02-03</w:t>
        <w:br/>
        <w:t>原文链接：https://www.fuzhou.gov.cn/zgfzzt/sjxw/fzjx/tzgg/202602/t20260204_5281427.htm</w:t>
      </w:r>
    </w:p>
    <w:p>
      <w:pPr>
        <w:ind w:left="240"/>
      </w:pPr>
      <w:r>
        <w:t>组织工业互联网平台、数智化标杆企业申报，给予政策奖补。</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数据要素市场化改革进入“产权登记+授权运营”深水区。国家数据局2026年工作要点明确建立全国统一数据产权登记制度，并推动公共数据授权运营价格形成机制。这标志着数据要素从“鼓励流通”转向“确权定价”的制度化阶段，意在解决数据权属不清、定价混乱等核心堵点。下一步，各地将加速出台配套细则，但数据确权与隐私保护的平衡仍是难点，需关注登记制度与《个人信息保护法》的衔接。</w:t>
      </w:r>
    </w:p>
    <w:p>
      <w:r>
        <w:rPr>
          <w:b/>
          <w:color w:val="5B6DE4"/>
        </w:rPr>
        <w:t xml:space="preserve">②  </w:t>
      </w:r>
      <w:r>
        <w:t>趋势2：智能体治理成为AI监管新焦点，政策框架加速成型。2026年5月，中央网信办连续发布智能体规范应用与创新发展实施意见及多篇专家解读，将“智能体”从技术概念提升至治理对象。此举反映出监管层对AI自主决策能力增强的警惕，意图在创新与安全间建立“护栏”。预计后续将出台智能体分类分级管理细则，并可能借鉴欧盟《AI法案》的风险分级思路，但更强调产业赋能导向。</w:t>
      </w:r>
    </w:p>
    <w:p>
      <w:r>
        <w:rPr>
          <w:b/>
          <w:color w:val="5B6DE4"/>
        </w:rPr>
        <w:t xml:space="preserve">③  </w:t>
      </w:r>
      <w:r>
        <w:t>趋势3：算力政策从“建设”转向“用得好”，区域协同与绿色化并重。天津、山西等地2024-2026年算力方案均强调“算力与数据、算法一体化应用”及“绿色安全”，国家数据局工作要点亦提出“算力、数据、网络、能源协同布局”。这表明前期“东数西算”基建布局已初步完成，政策重心正转向提升算力利用率、降低能耗及推动跨区域调度。下一步，算力调度平台和绿电交易机制将成为关键抓手。</w:t>
      </w:r>
    </w:p>
    <w:p>
      <w:r>
        <w:rPr>
          <w:b/>
          <w:color w:val="5B6DE4"/>
        </w:rPr>
        <w:t xml:space="preserve">④  </w:t>
      </w:r>
      <w:r>
        <w:t>趋势4：数字化转型标准体系从“框架”走向“分类指引”，企业落地加速。2026数智化转型创新推进大会发布的成果中，《数字化转型参考架构标准应用分类指引》针对集团型、企业型、工厂型三类主体分别给出指引，解决了此前标准“大而全、难落地”的问题。这种精细化分类将降低企业尤其是中小企业的转型门槛，预计后续将涌现更多行业级联合推进计划，形成“标准+标杆+奖补”的组合政策包。</w:t>
      </w:r>
    </w:p>
    <w:p>
      <w:r>
        <w:rPr>
          <w:b/>
          <w:color w:val="5B6DE4"/>
        </w:rPr>
        <w:t xml:space="preserve">⑤  </w:t>
      </w:r>
      <w:r>
        <w:t>趋势5：数据安全治理向“场景化”和“跨境流动”纵深发展。中央网信办约谈涉火车票销售平台、工信部推动汽车数据出境安全指引等动作表明，数据安全监管正从宏观立法转向具体行业场景的合规落地。特别是汽车、金融、医疗等数据密集型行业，将面临更细化的出境评估和分类管理要求。企业需建立动态合规体系，而监管层则需在安全与效率间寻找更灵活的平衡机制。</w:t>
      </w:r>
    </w:p>
    <w:p>
      <w:r>
        <w:rPr>
          <w:b/>
          <w:color w:val="5B6DE4"/>
        </w:rPr>
        <w:t xml:space="preserve">⑥  </w:t>
      </w:r>
      <w:r>
        <w:t>趋势6（国际比较）：中国“数据要素×”与欧盟《数据治理法案》路径趋同但侧重不同。中国2026年“数据要素×”大赛强调数据乘数效应赋能实体经济，侧重产业应用；欧盟《数据治理法案》（DGA）则聚焦数据利他主义与公共数据再利用，侧重公民权利与市场公平。两者均推动数据流通，但中国更强调政府主导的公共数据授权运营，欧盟则偏好第三方中介机构。启示：中国可借鉴欧盟的“数据空间”概念，在跨境数据流动规则上争取互认，同时警惕欧盟对中方数据本地化措施的合规挑战。</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