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6DE4"/>
          <w:sz w:val="44"/>
        </w:rPr>
        <w:t>数据和信息化政策日报</w:t>
      </w:r>
    </w:p>
    <w:p>
      <w:pPr>
        <w:jc w:val="center"/>
      </w:pPr>
      <w:r>
        <w:rPr>
          <w:color w:val="828282"/>
          <w:sz w:val="22"/>
        </w:rPr>
        <w:t>生成日期：2026-05-28　　数据 · 算力 · 信息化</w:t>
      </w:r>
    </w:p>
    <w:p/>
    <w:p>
      <w:pPr>
        <w:pStyle w:val="Heading1"/>
      </w:pPr>
      <w:r>
        <w:rPr>
          <w:color w:val="5B6DE4"/>
          <w:sz w:val="28"/>
        </w:rPr>
        <w:t>一、过去 24 小时关键政策</w:t>
      </w:r>
    </w:p>
    <w:p/>
    <w:p>
      <w:pPr>
        <w:pStyle w:val="Heading1"/>
      </w:pPr>
      <w:r>
        <w:rPr>
          <w:color w:val="5B6DE4"/>
          <w:sz w:val="28"/>
        </w:rPr>
        <w:t>二、过去一个月主要政策动向</w:t>
      </w:r>
    </w:p>
    <w:p>
      <w:r>
        <w:rPr>
          <w:b/>
          <w:sz w:val="24"/>
        </w:rPr>
        <w:t>《《天津市网络安全和信息化条例》》</w:t>
      </w:r>
    </w:p>
    <w:p>
      <w:r>
        <w:rPr>
          <w:color w:val="646464"/>
          <w:sz w:val="20"/>
        </w:rPr>
        <w:t>文　　号：暂无</w:t>
        <w:br/>
        <w:t>发文机关：天津市人民代表大会常务委员会</w:t>
        <w:br/>
        <w:t>发文日期：2026-05-01</w:t>
        <w:br/>
        <w:t>原文链接：https://sasac.tj.gov.cn/ZWGK1142/zcwj/sjwj/202605/t20260506_7293990.html</w:t>
      </w:r>
    </w:p>
    <w:p>
      <w:pPr>
        <w:ind w:left="240"/>
      </w:pPr>
      <w:r>
        <w:t>自2026年5月1日起施行，涵盖算力基础设施、工业互联网、人工智能等建设。</w:t>
      </w:r>
    </w:p>
    <w:p>
      <w:pPr>
        <w:spacing w:before="0" w:after="80"/>
        <w:pBdr>
          <w:bottom w:val="single" w:sz="4" w:space="1" w:color="DDDDDD"/>
        </w:pBdr>
      </w:pPr>
    </w:p>
    <w:p>
      <w:r>
        <w:rPr>
          <w:b/>
          <w:sz w:val="24"/>
        </w:rPr>
        <w:t>《关于发布生成式人工智能服务已备案信息的公告(2026年3月至4月)》</w:t>
      </w:r>
    </w:p>
    <w:p>
      <w:r>
        <w:rPr>
          <w:color w:val="646464"/>
          <w:sz w:val="20"/>
        </w:rPr>
        <w:t>文　　号：暂无</w:t>
        <w:br/>
        <w:t>发文机关：国家互联网信息办公室</w:t>
        <w:br/>
        <w:t>发文日期：2026-05-13</w:t>
        <w:br/>
        <w:t>原文链接：https://www.cac.gov.cn/wxzw/wxfb/A093702index_1.htm</w:t>
      </w:r>
    </w:p>
    <w:p>
      <w:pPr>
        <w:ind w:left="240"/>
      </w:pPr>
      <w:r>
        <w:t>公布2026年3月至4月生成式AI服务备案信息，推进AI合规管理。</w:t>
      </w:r>
    </w:p>
    <w:p>
      <w:pPr>
        <w:spacing w:before="0" w:after="80"/>
        <w:pBdr>
          <w:bottom w:val="single" w:sz="4" w:space="1" w:color="DDDDDD"/>
        </w:pBdr>
      </w:pPr>
    </w:p>
    <w:p>
      <w:r>
        <w:rPr>
          <w:b/>
          <w:sz w:val="24"/>
        </w:rPr>
        <w:t>《国家互联网信息办公室关于发布第二十三批境内区块链信息服务备案编号的公告》</w:t>
      </w:r>
    </w:p>
    <w:p>
      <w:r>
        <w:rPr>
          <w:color w:val="646464"/>
          <w:sz w:val="20"/>
        </w:rPr>
        <w:t>文　　号：暂无</w:t>
        <w:br/>
        <w:t>发文机关：国家互联网信息办公室</w:t>
        <w:br/>
        <w:t>发文日期：2026-05-12</w:t>
        <w:br/>
        <w:t>原文链接：https://www.cac.gov.cn/wxzw/wxfb/A093702index_1.htm</w:t>
      </w:r>
    </w:p>
    <w:p>
      <w:pPr>
        <w:ind w:left="240"/>
      </w:pPr>
      <w:r>
        <w:t>发布第二十三批境内区块链信息服务备案编号，促进区块链规范发展。</w:t>
      </w:r>
    </w:p>
    <w:p>
      <w:pPr>
        <w:spacing w:before="0" w:after="80"/>
        <w:pBdr>
          <w:bottom w:val="single" w:sz="4" w:space="1" w:color="DDDDDD"/>
        </w:pBdr>
      </w:pPr>
    </w:p>
    <w:p>
      <w:r>
        <w:rPr>
          <w:b/>
          <w:sz w:val="24"/>
        </w:rPr>
        <w:t>《《人工智能终端智能化分级》系列国家标准发布》</w:t>
      </w:r>
    </w:p>
    <w:p>
      <w:r>
        <w:rPr>
          <w:color w:val="646464"/>
          <w:sz w:val="20"/>
        </w:rPr>
        <w:t>文　　号：暂无</w:t>
        <w:br/>
        <w:t>发文机关：工业和信息化部</w:t>
        <w:br/>
        <w:t>发文日期：2026-05-08</w:t>
        <w:br/>
        <w:t>原文链接：https://www.miit.gov.cn/xbymdz/xwfb/gxdt/</w:t>
      </w:r>
    </w:p>
    <w:p>
      <w:pPr>
        <w:ind w:left="240"/>
      </w:pPr>
      <w:r>
        <w:t>发布人工智能终端智能化分级系列国家标准，推动终端智能化水平提升。</w:t>
      </w:r>
    </w:p>
    <w:p>
      <w:pPr>
        <w:spacing w:before="0" w:after="80"/>
        <w:pBdr>
          <w:bottom w:val="single" w:sz="4" w:space="1" w:color="DDDDDD"/>
        </w:pBdr>
      </w:pPr>
    </w:p>
    <w:p>
      <w:r>
        <w:rPr>
          <w:b/>
          <w:sz w:val="24"/>
        </w:rPr>
        <w:t>《《2026年数字经济发展工作要点》印发》</w:t>
      </w:r>
    </w:p>
    <w:p>
      <w:r>
        <w:rPr>
          <w:color w:val="646464"/>
          <w:sz w:val="20"/>
        </w:rPr>
        <w:t>文　　号：暂无</w:t>
        <w:br/>
        <w:t>发文机关：国家数据局</w:t>
        <w:br/>
        <w:t>发文日期：2026-05-20</w:t>
        <w:br/>
        <w:t>原文链接：http://finance.people.com.cn/n1/2026/0521/c1004-40724157.html</w:t>
      </w:r>
    </w:p>
    <w:p>
      <w:pPr>
        <w:ind w:left="240"/>
      </w:pPr>
      <w:r>
        <w:t>部署2026年数字经济8方面重点任务，包括数据要素市场化、数字基础设施等。</w:t>
      </w:r>
    </w:p>
    <w:p>
      <w:pPr>
        <w:spacing w:before="0" w:after="80"/>
        <w:pBdr>
          <w:bottom w:val="single" w:sz="4" w:space="1" w:color="DDDDDD"/>
        </w:pBdr>
      </w:pPr>
    </w:p>
    <w:p/>
    <w:p>
      <w:pPr>
        <w:pStyle w:val="Heading1"/>
      </w:pPr>
      <w:r>
        <w:rPr>
          <w:color w:val="5B6DE4"/>
          <w:sz w:val="28"/>
        </w:rPr>
        <w:t>三、未来趋势判断</w:t>
      </w:r>
    </w:p>
    <w:p>
      <w:r>
        <w:rPr>
          <w:b/>
          <w:color w:val="5B6DE4"/>
        </w:rPr>
        <w:t xml:space="preserve">①  </w:t>
      </w:r>
      <w:r>
        <w:t>智能体规范应用成为AI治理新重点，三部门联合发文强调安全与创新并重。</w:t>
      </w:r>
    </w:p>
    <w:p>
      <w:r>
        <w:rPr>
          <w:b/>
          <w:color w:val="5B6DE4"/>
        </w:rPr>
        <w:t xml:space="preserve">②  </w:t>
      </w:r>
      <w:r>
        <w:t>数据要素市场化配置改革加速，国家数据局推动统一数据产权登记制度。</w:t>
      </w:r>
    </w:p>
    <w:p>
      <w:r>
        <w:rPr>
          <w:b/>
          <w:color w:val="5B6DE4"/>
        </w:rPr>
        <w:t xml:space="preserve">③  </w:t>
      </w:r>
      <w:r>
        <w:t>地方数据出境负面清单制度逐步落地，北京、上海等地率先实施。</w:t>
      </w:r>
    </w:p>
    <w:p>
      <w:r>
        <w:rPr>
          <w:b/>
          <w:color w:val="5B6DE4"/>
        </w:rPr>
        <w:t xml:space="preserve">④  </w:t>
      </w:r>
      <w:r>
        <w:t>生成式AI备案常态化，网信办按月公告备案信息，监管透明度提升。</w:t>
      </w:r>
    </w:p>
    <w:p>
      <w:r>
        <w:rPr>
          <w:b/>
          <w:color w:val="5B6DE4"/>
        </w:rPr>
        <w:t xml:space="preserve">⑤  </w:t>
      </w:r>
      <w:r>
        <w:t>算力基础设施立法保障加强，天津等地将算力建设写入地方信息化条例。</w:t>
      </w:r>
    </w:p>
    <w:p>
      <w:r>
        <w:rPr>
          <w:b/>
          <w:color w:val="5B6DE4"/>
        </w:rPr>
        <w:t xml:space="preserve">⑥  </w:t>
      </w:r>
      <w:r>
        <w:t>人工智能终端分级标准出台，推动AI产品标准化与产业规范化发展。</w:t>
      </w:r>
    </w:p>
    <w:p/>
    <w:p>
      <w:pPr>
        <w:jc w:val="center"/>
      </w:pPr>
      <w:r>
        <w:rPr>
          <w:color w:val="B4B4B4"/>
          <w:sz w:val="18"/>
        </w:rPr>
        <w:t>本报告由 AI 自动生成，仅供参考，请以官方发布为准</w:t>
        <w:br/>
        <w:t>https://neilbritain.github.io/daily-policy-report</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仿宋" w:hAnsi="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