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vertAlign w:val="baseline"/>
          <w:rtl w:val="0"/>
        </w:rPr>
        <w:t xml:space="preserve">Lessons from the Middle Stone 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This resource consists of a set of activities based around lessons for today that we could draw from the Mesolithic.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vertAlign w:val="baseline"/>
          <w:rtl w:val="0"/>
        </w:rPr>
        <w:t xml:space="preserve">Lesson 1. Change is inevitable </w:t>
      </w:r>
      <w:r w:rsidDel="00000000" w:rsidR="00000000" w:rsidRPr="00000000">
        <w:rPr>
          <w:color w:val="800000"/>
          <w:sz w:val="24"/>
          <w:szCs w:val="24"/>
          <w:vertAlign w:val="baseline"/>
          <w:rtl w:val="0"/>
        </w:rPr>
        <w:t xml:space="preserve">[link to heading below]</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vertAlign w:val="baseline"/>
          <w:rtl w:val="0"/>
        </w:rPr>
        <w:t xml:space="preserve">Lesson 2. The living environment </w:t>
      </w:r>
      <w:r w:rsidDel="00000000" w:rsidR="00000000" w:rsidRPr="00000000">
        <w:rPr>
          <w:color w:val="800000"/>
          <w:sz w:val="24"/>
          <w:szCs w:val="24"/>
          <w:vertAlign w:val="baseline"/>
          <w:rtl w:val="0"/>
        </w:rPr>
        <w:t xml:space="preserve">[link to heading below]</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vertAlign w:val="baseline"/>
          <w:rtl w:val="0"/>
        </w:rPr>
        <w:t xml:space="preserve">Lesson 3. Healthy eating </w:t>
      </w:r>
      <w:r w:rsidDel="00000000" w:rsidR="00000000" w:rsidRPr="00000000">
        <w:rPr>
          <w:color w:val="800000"/>
          <w:sz w:val="24"/>
          <w:szCs w:val="24"/>
          <w:vertAlign w:val="baseline"/>
          <w:rtl w:val="0"/>
        </w:rPr>
        <w:t xml:space="preserve">[link to heading below]</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vertAlign w:val="baseline"/>
          <w:rtl w:val="0"/>
        </w:rPr>
        <w:t xml:space="preserve">Lesson 4. What makes us happy </w:t>
      </w:r>
      <w:r w:rsidDel="00000000" w:rsidR="00000000" w:rsidRPr="00000000">
        <w:rPr>
          <w:color w:val="800000"/>
          <w:sz w:val="24"/>
          <w:szCs w:val="24"/>
          <w:vertAlign w:val="baseline"/>
          <w:rtl w:val="0"/>
        </w:rPr>
        <w:t xml:space="preserve">[link to heading below]</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vertAlign w:val="baseline"/>
          <w:rtl w:val="0"/>
        </w:rPr>
        <w:t xml:space="preserve">Lesson 5. The origins of ourselves </w:t>
      </w:r>
      <w:r w:rsidDel="00000000" w:rsidR="00000000" w:rsidRPr="00000000">
        <w:rPr>
          <w:color w:val="800000"/>
          <w:sz w:val="24"/>
          <w:szCs w:val="24"/>
          <w:vertAlign w:val="baseline"/>
          <w:rtl w:val="0"/>
        </w:rPr>
        <w:t xml:space="preserve">[link to heading below]</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vertAlign w:val="baseline"/>
          <w:rtl w:val="0"/>
        </w:rPr>
        <w:t xml:space="preserve">Lesson 6. Hu</w:t>
      </w:r>
      <w:r w:rsidDel="00000000" w:rsidR="00000000" w:rsidRPr="00000000">
        <w:rPr>
          <w:sz w:val="24"/>
          <w:szCs w:val="24"/>
          <w:vertAlign w:val="baseline"/>
          <w:rtl w:val="0"/>
        </w:rPr>
        <w:t xml:space="preserve">man diversity</w:t>
      </w:r>
      <w:r w:rsidDel="00000000" w:rsidR="00000000" w:rsidRPr="00000000">
        <w:rPr>
          <w:color w:val="000000"/>
          <w:sz w:val="24"/>
          <w:szCs w:val="24"/>
          <w:vertAlign w:val="baseline"/>
          <w:rtl w:val="0"/>
        </w:rPr>
        <w:t xml:space="preserve"> </w:t>
      </w:r>
      <w:r w:rsidDel="00000000" w:rsidR="00000000" w:rsidRPr="00000000">
        <w:rPr>
          <w:color w:val="800000"/>
          <w:sz w:val="24"/>
          <w:szCs w:val="24"/>
          <w:vertAlign w:val="baseline"/>
          <w:rtl w:val="0"/>
        </w:rPr>
        <w:t xml:space="preserve">[link to heading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Additional activity. The great debate </w:t>
      </w:r>
      <w:r w:rsidDel="00000000" w:rsidR="00000000" w:rsidRPr="00000000">
        <w:rPr>
          <w:color w:val="800000"/>
          <w:sz w:val="24"/>
          <w:szCs w:val="24"/>
          <w:vertAlign w:val="baseline"/>
          <w:rtl w:val="0"/>
        </w:rPr>
        <w:t xml:space="preserve">[link to heading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 teacher's version of the lessons can be found </w:t>
      </w:r>
      <w:r w:rsidDel="00000000" w:rsidR="00000000" w:rsidRPr="00000000">
        <w:rPr>
          <w:b w:val="1"/>
          <w:sz w:val="24"/>
          <w:szCs w:val="24"/>
          <w:vertAlign w:val="baseline"/>
          <w:rtl w:val="0"/>
        </w:rPr>
        <w:t xml:space="preserve">here</w:t>
      </w:r>
      <w:r w:rsidDel="00000000" w:rsidR="00000000" w:rsidRPr="00000000">
        <w:rPr>
          <w:sz w:val="24"/>
          <w:szCs w:val="24"/>
          <w:vertAlign w:val="baseline"/>
          <w:rtl w:val="0"/>
        </w:rPr>
        <w:t xml:space="preserve">.</w:t>
      </w:r>
      <w:r w:rsidDel="00000000" w:rsidR="00000000" w:rsidRPr="00000000">
        <w:rPr>
          <w:color w:val="990000"/>
          <w:sz w:val="24"/>
          <w:szCs w:val="24"/>
          <w:vertAlign w:val="baseline"/>
          <w:rtl w:val="0"/>
        </w:rPr>
        <w:t xml:space="preserve"> [link to Lessons_teacher.pdf]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great debate can be found </w:t>
      </w:r>
      <w:r w:rsidDel="00000000" w:rsidR="00000000" w:rsidRPr="00000000">
        <w:rPr>
          <w:b w:val="1"/>
          <w:sz w:val="24"/>
          <w:szCs w:val="24"/>
          <w:vertAlign w:val="baseline"/>
          <w:rtl w:val="0"/>
        </w:rPr>
        <w:t xml:space="preserve">here</w:t>
      </w:r>
      <w:r w:rsidDel="00000000" w:rsidR="00000000" w:rsidRPr="00000000">
        <w:rPr>
          <w:b w:val="0"/>
          <w:sz w:val="24"/>
          <w:szCs w:val="24"/>
          <w:vertAlign w:val="baseline"/>
          <w:rtl w:val="0"/>
        </w:rPr>
        <w:t xml:space="preserve">. </w:t>
      </w:r>
      <w:r w:rsidDel="00000000" w:rsidR="00000000" w:rsidRPr="00000000">
        <w:rPr>
          <w:b w:val="0"/>
          <w:color w:val="990000"/>
          <w:sz w:val="24"/>
          <w:szCs w:val="24"/>
          <w:vertAlign w:val="baseline"/>
          <w:rtl w:val="0"/>
        </w:rPr>
        <w:t xml:space="preserve">[link to The_Great_Debate.pdf]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 pupils' version of the lessons can be found </w:t>
      </w:r>
      <w:r w:rsidDel="00000000" w:rsidR="00000000" w:rsidRPr="00000000">
        <w:rPr>
          <w:b w:val="1"/>
          <w:sz w:val="24"/>
          <w:szCs w:val="24"/>
          <w:vertAlign w:val="baseline"/>
          <w:rtl w:val="0"/>
        </w:rPr>
        <w:t xml:space="preserve">here</w:t>
      </w:r>
      <w:r w:rsidDel="00000000" w:rsidR="00000000" w:rsidRPr="00000000">
        <w:rPr>
          <w:b w:val="0"/>
          <w:sz w:val="24"/>
          <w:szCs w:val="24"/>
          <w:vertAlign w:val="baseline"/>
          <w:rtl w:val="0"/>
        </w:rPr>
        <w:t xml:space="preserve">.</w:t>
      </w:r>
      <w:r w:rsidDel="00000000" w:rsidR="00000000" w:rsidRPr="00000000">
        <w:rPr>
          <w:b w:val="0"/>
          <w:color w:val="990000"/>
          <w:sz w:val="24"/>
          <w:szCs w:val="24"/>
          <w:vertAlign w:val="baseline"/>
          <w:rtl w:val="0"/>
        </w:rPr>
        <w:t xml:space="preserve"> [link to Lessons_pupils.pdf]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For each lesson there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a fact file;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suggested classroom activities;</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sz w:val="24"/>
          <w:szCs w:val="24"/>
          <w:vertAlign w:val="baseline"/>
          <w:rtl w:val="0"/>
        </w:rPr>
        <w:t xml:space="preserve">the outline of a possible story to write.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baseline"/>
          <w:rtl w:val="0"/>
        </w:rPr>
        <w:t xml:space="preserve">Change is inevitable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This looks at the inevitability of climate change and how people have to respond and cope with it. The wider lesson is that the world and human culture never stays the same.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baseline"/>
          <w:rtl w:val="0"/>
        </w:rPr>
        <w:t xml:space="preserve">The living environment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Hunter-gatherers saw the environment as a living thing with its own spirits and that people were part of nature, not separate from it. A sustainable life is one that respects the environment and lives with it not against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baseline"/>
          <w:rtl w:val="0"/>
        </w:rPr>
        <w:t xml:space="preserve">Healthy eating</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Mesolithic diet was very varied, and was based on local, seasonal and fresh foods. It contrasts greatly with our modern diet and offers lessons in how to eat more healthily.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This lesson is supported by a separate information sheet: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rPr>
          <w:b w:val="0"/>
        </w:rPr>
      </w:pPr>
      <w:r w:rsidDel="00000000" w:rsidR="00000000" w:rsidRPr="00000000">
        <w:rPr>
          <w:sz w:val="24"/>
          <w:szCs w:val="24"/>
          <w:vertAlign w:val="baseline"/>
          <w:rtl w:val="0"/>
        </w:rPr>
        <w:t xml:space="preserve">Seasonal foods</w:t>
      </w:r>
      <w:r w:rsidDel="00000000" w:rsidR="00000000" w:rsidRPr="00000000">
        <w:rPr>
          <w:color w:val="990000"/>
          <w:sz w:val="24"/>
          <w:szCs w:val="24"/>
          <w:vertAlign w:val="baseline"/>
          <w:rtl w:val="0"/>
        </w:rPr>
        <w:t xml:space="preserve"> [link to Seasonal_foods.pdf]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baseline"/>
          <w:rtl w:val="0"/>
        </w:rPr>
        <w:t xml:space="preserve">What makes us happy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Mesolithic people had far fewer possessions that we do today, but would have had rich social lives centred around their family and clan. This lesson makes us think about what is really important and makes us happy in the modern consumerist world.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baseline"/>
          <w:rtl w:val="0"/>
        </w:rPr>
        <w:t xml:space="preserve">The origins of ourselves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people of the Mesolithic were the founding settlers of today's Britain. This initial stock of people has been added to over the last 6,000 years by repeated waves of immigrants bringing new ways of life and new cultures to enrich our island people and our 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baseline"/>
          <w:rtl w:val="0"/>
        </w:rPr>
        <w:t xml:space="preserve">Human diversity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Mesolithic way of life was very different to our own and yet was very successful, lasting for more than 5,000 years. To study it shows that other ways of life and culture than ours should be respected. There is more than one way of being human and all should be cherished.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There is one final activity.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baseline"/>
          <w:rtl w:val="0"/>
        </w:rPr>
        <w:t xml:space="preserve">The Great Debate</w:t>
      </w:r>
      <w:r w:rsidDel="00000000" w:rsidR="00000000" w:rsidRPr="00000000">
        <w:rPr>
          <w:rtl w:val="0"/>
        </w:rPr>
      </w:r>
    </w:p>
    <w:p w:rsidR="00000000" w:rsidDel="00000000" w:rsidP="00000000" w:rsidRDefault="00000000" w:rsidRPr="00000000">
      <w:pPr>
        <w:contextualSpacing w:val="0"/>
      </w:pPr>
      <w:r w:rsidDel="00000000" w:rsidR="00000000" w:rsidRPr="00000000">
        <w:rPr>
          <w:b w:val="0"/>
          <w:color w:val="000000"/>
          <w:sz w:val="24"/>
          <w:szCs w:val="24"/>
          <w:vertAlign w:val="baseline"/>
          <w:rtl w:val="0"/>
        </w:rPr>
        <w:t xml:space="preserve">This is an activity based on a debate about whether prehistoric people were noble savages or nasty and brutish. The aim is to get pupils to think about how we value the past and different ways of life.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This is supported by information sheets: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tabs>
          <w:tab w:val="left" w:pos="0"/>
          <w:tab w:val="left" w:pos="705"/>
          <w:tab w:val="left" w:pos="1410"/>
          <w:tab w:val="left" w:pos="2115"/>
          <w:tab w:val="left" w:pos="2520"/>
          <w:tab w:val="left" w:pos="2820"/>
          <w:tab w:val="left" w:pos="3525"/>
          <w:tab w:val="left" w:pos="4230"/>
          <w:tab w:val="left" w:pos="4935"/>
          <w:tab w:val="left" w:pos="5640"/>
          <w:tab w:val="left" w:pos="6345"/>
          <w:tab w:val="left" w:pos="7050"/>
          <w:tab w:val="left" w:pos="7754"/>
          <w:tab w:val="left" w:pos="8460"/>
          <w:tab w:val="left" w:pos="9165"/>
          <w:tab w:val="left" w:pos="9870"/>
          <w:tab w:val="left" w:pos="10575"/>
          <w:tab w:val="left" w:pos="11280"/>
          <w:tab w:val="left" w:pos="11985"/>
          <w:tab w:val="left" w:pos="12690"/>
          <w:tab w:val="left" w:pos="13395"/>
          <w:tab w:val="left" w:pos="14100"/>
        </w:tabs>
        <w:spacing w:after="0" w:before="0" w:lineRule="auto"/>
        <w:ind w:left="720" w:hanging="360"/>
        <w:jc w:val="left"/>
        <w:rPr>
          <w:b w:val="0"/>
          <w:color w:val="000000"/>
          <w:sz w:val="24"/>
          <w:szCs w:val="24"/>
        </w:rPr>
      </w:pPr>
      <w:r w:rsidDel="00000000" w:rsidR="00000000" w:rsidRPr="00000000">
        <w:rPr>
          <w:b w:val="0"/>
          <w:color w:val="000000"/>
          <w:sz w:val="24"/>
          <w:szCs w:val="24"/>
          <w:vertAlign w:val="baseline"/>
          <w:rtl w:val="0"/>
        </w:rPr>
        <w:t xml:space="preserve">Possessions in the Mesolithic </w:t>
      </w:r>
      <w:r w:rsidDel="00000000" w:rsidR="00000000" w:rsidRPr="00000000">
        <w:rPr>
          <w:b w:val="0"/>
          <w:color w:val="800000"/>
          <w:sz w:val="24"/>
          <w:szCs w:val="24"/>
          <w:vertAlign w:val="baseline"/>
          <w:rtl w:val="0"/>
        </w:rPr>
        <w:t xml:space="preserve">[link to Using_deer.pdf]</w:t>
      </w:r>
      <w:r w:rsidDel="00000000" w:rsidR="00000000" w:rsidRPr="00000000">
        <w:rPr>
          <w:rtl w:val="0"/>
        </w:rPr>
      </w:r>
    </w:p>
    <w:p w:rsidR="00000000" w:rsidDel="00000000" w:rsidP="00000000" w:rsidRDefault="00000000" w:rsidRPr="00000000">
      <w:pPr>
        <w:numPr>
          <w:ilvl w:val="0"/>
          <w:numId w:val="3"/>
        </w:numPr>
        <w:tabs>
          <w:tab w:val="left" w:pos="0"/>
          <w:tab w:val="left" w:pos="705"/>
          <w:tab w:val="left" w:pos="1410"/>
          <w:tab w:val="left" w:pos="2115"/>
          <w:tab w:val="left" w:pos="2520"/>
          <w:tab w:val="left" w:pos="2820"/>
          <w:tab w:val="left" w:pos="3525"/>
          <w:tab w:val="left" w:pos="4230"/>
          <w:tab w:val="left" w:pos="4935"/>
          <w:tab w:val="left" w:pos="5640"/>
          <w:tab w:val="left" w:pos="6345"/>
          <w:tab w:val="left" w:pos="7050"/>
          <w:tab w:val="left" w:pos="7754"/>
          <w:tab w:val="left" w:pos="8460"/>
          <w:tab w:val="left" w:pos="9165"/>
          <w:tab w:val="left" w:pos="9870"/>
          <w:tab w:val="left" w:pos="10575"/>
          <w:tab w:val="left" w:pos="11280"/>
          <w:tab w:val="left" w:pos="11985"/>
          <w:tab w:val="left" w:pos="12690"/>
          <w:tab w:val="left" w:pos="13395"/>
          <w:tab w:val="left" w:pos="14100"/>
        </w:tabs>
        <w:spacing w:after="0" w:before="0" w:lineRule="auto"/>
        <w:ind w:left="720" w:hanging="360"/>
        <w:jc w:val="left"/>
        <w:rPr>
          <w:b w:val="0"/>
          <w:color w:val="000000"/>
          <w:sz w:val="24"/>
          <w:szCs w:val="24"/>
        </w:rPr>
      </w:pPr>
      <w:r w:rsidDel="00000000" w:rsidR="00000000" w:rsidRPr="00000000">
        <w:rPr>
          <w:b w:val="0"/>
          <w:color w:val="000000"/>
          <w:sz w:val="24"/>
          <w:szCs w:val="24"/>
          <w:vertAlign w:val="baseline"/>
          <w:rtl w:val="0"/>
        </w:rPr>
        <w:t xml:space="preserve">Men, women and children </w:t>
      </w:r>
      <w:r w:rsidDel="00000000" w:rsidR="00000000" w:rsidRPr="00000000">
        <w:rPr>
          <w:b w:val="0"/>
          <w:color w:val="800000"/>
          <w:sz w:val="24"/>
          <w:szCs w:val="24"/>
          <w:vertAlign w:val="baseline"/>
          <w:rtl w:val="0"/>
        </w:rPr>
        <w:t xml:space="preserve">[link to Raven_camp.pdf]</w:t>
      </w:r>
      <w:r w:rsidDel="00000000" w:rsidR="00000000" w:rsidRPr="00000000">
        <w:rPr>
          <w:rtl w:val="0"/>
        </w:rPr>
      </w:r>
    </w:p>
    <w:p w:rsidR="00000000" w:rsidDel="00000000" w:rsidP="00000000" w:rsidRDefault="00000000" w:rsidRPr="00000000">
      <w:pPr>
        <w:numPr>
          <w:ilvl w:val="0"/>
          <w:numId w:val="3"/>
        </w:numPr>
        <w:tabs>
          <w:tab w:val="left" w:pos="0"/>
          <w:tab w:val="left" w:pos="705"/>
          <w:tab w:val="left" w:pos="1410"/>
          <w:tab w:val="left" w:pos="2115"/>
          <w:tab w:val="left" w:pos="2520"/>
          <w:tab w:val="left" w:pos="2820"/>
          <w:tab w:val="left" w:pos="3525"/>
          <w:tab w:val="left" w:pos="4230"/>
          <w:tab w:val="left" w:pos="4935"/>
          <w:tab w:val="left" w:pos="5640"/>
          <w:tab w:val="left" w:pos="6345"/>
          <w:tab w:val="left" w:pos="7050"/>
          <w:tab w:val="left" w:pos="7754"/>
          <w:tab w:val="left" w:pos="8460"/>
          <w:tab w:val="left" w:pos="9165"/>
          <w:tab w:val="left" w:pos="9870"/>
          <w:tab w:val="left" w:pos="10575"/>
          <w:tab w:val="left" w:pos="11280"/>
          <w:tab w:val="left" w:pos="11985"/>
          <w:tab w:val="left" w:pos="12690"/>
          <w:tab w:val="left" w:pos="13395"/>
          <w:tab w:val="left" w:pos="14100"/>
        </w:tabs>
        <w:spacing w:after="0" w:before="0" w:lineRule="auto"/>
        <w:ind w:left="720" w:hanging="360"/>
        <w:jc w:val="left"/>
        <w:rPr>
          <w:b w:val="0"/>
          <w:color w:val="000000"/>
          <w:sz w:val="24"/>
          <w:szCs w:val="24"/>
        </w:rPr>
      </w:pPr>
      <w:r w:rsidDel="00000000" w:rsidR="00000000" w:rsidRPr="00000000">
        <w:rPr>
          <w:b w:val="0"/>
          <w:color w:val="000000"/>
          <w:sz w:val="24"/>
          <w:szCs w:val="24"/>
          <w:vertAlign w:val="baseline"/>
          <w:rtl w:val="0"/>
        </w:rPr>
        <w:t xml:space="preserve">Mesolithic foods</w:t>
      </w:r>
      <w:r w:rsidDel="00000000" w:rsidR="00000000" w:rsidRPr="00000000">
        <w:rPr>
          <w:b w:val="0"/>
          <w:color w:val="800000"/>
          <w:sz w:val="24"/>
          <w:szCs w:val="24"/>
          <w:vertAlign w:val="baseline"/>
          <w:rtl w:val="0"/>
        </w:rPr>
        <w:t xml:space="preserve"> [link to Foods.pdf]</w:t>
      </w:r>
      <w:r w:rsidDel="00000000" w:rsidR="00000000" w:rsidRPr="00000000">
        <w:rPr>
          <w:rtl w:val="0"/>
        </w:rPr>
      </w:r>
    </w:p>
    <w:p w:rsidR="00000000" w:rsidDel="00000000" w:rsidP="00000000" w:rsidRDefault="00000000" w:rsidRPr="00000000">
      <w:pPr>
        <w:numPr>
          <w:ilvl w:val="0"/>
          <w:numId w:val="3"/>
        </w:numPr>
        <w:tabs>
          <w:tab w:val="left" w:pos="0"/>
          <w:tab w:val="left" w:pos="705"/>
          <w:tab w:val="left" w:pos="1410"/>
          <w:tab w:val="left" w:pos="2115"/>
          <w:tab w:val="left" w:pos="2520"/>
          <w:tab w:val="left" w:pos="2820"/>
          <w:tab w:val="left" w:pos="3525"/>
          <w:tab w:val="left" w:pos="4230"/>
          <w:tab w:val="left" w:pos="4935"/>
          <w:tab w:val="left" w:pos="5640"/>
          <w:tab w:val="left" w:pos="6345"/>
          <w:tab w:val="left" w:pos="7050"/>
          <w:tab w:val="left" w:pos="7754"/>
          <w:tab w:val="left" w:pos="8460"/>
          <w:tab w:val="left" w:pos="9165"/>
          <w:tab w:val="left" w:pos="9870"/>
          <w:tab w:val="left" w:pos="10575"/>
          <w:tab w:val="left" w:pos="11280"/>
          <w:tab w:val="left" w:pos="11985"/>
          <w:tab w:val="left" w:pos="12690"/>
          <w:tab w:val="left" w:pos="13395"/>
          <w:tab w:val="left" w:pos="14100"/>
        </w:tabs>
        <w:spacing w:after="0" w:before="0" w:lineRule="auto"/>
        <w:ind w:left="720" w:hanging="360"/>
        <w:jc w:val="left"/>
        <w:rPr>
          <w:b w:val="0"/>
          <w:color w:val="000000"/>
          <w:sz w:val="24"/>
          <w:szCs w:val="24"/>
        </w:rPr>
      </w:pPr>
      <w:r w:rsidDel="00000000" w:rsidR="00000000" w:rsidRPr="00000000">
        <w:rPr>
          <w:b w:val="0"/>
          <w:color w:val="000000"/>
          <w:sz w:val="24"/>
          <w:szCs w:val="24"/>
          <w:vertAlign w:val="baseline"/>
          <w:rtl w:val="0"/>
        </w:rPr>
        <w:t xml:space="preserve">Nutrition </w:t>
      </w:r>
      <w:r w:rsidDel="00000000" w:rsidR="00000000" w:rsidRPr="00000000">
        <w:rPr>
          <w:b w:val="0"/>
          <w:color w:val="800000"/>
          <w:sz w:val="24"/>
          <w:szCs w:val="24"/>
          <w:vertAlign w:val="baseline"/>
          <w:rtl w:val="0"/>
        </w:rPr>
        <w:t xml:space="preserve">[link to Nutrition.pdf]</w:t>
      </w:r>
      <w:r w:rsidDel="00000000" w:rsidR="00000000" w:rsidRPr="00000000">
        <w:rPr>
          <w:rtl w:val="0"/>
        </w:rPr>
      </w:r>
    </w:p>
    <w:p w:rsidR="00000000" w:rsidDel="00000000" w:rsidP="00000000" w:rsidRDefault="00000000" w:rsidRPr="00000000">
      <w:pPr>
        <w:numPr>
          <w:ilvl w:val="0"/>
          <w:numId w:val="3"/>
        </w:numPr>
        <w:tabs>
          <w:tab w:val="left" w:pos="0"/>
          <w:tab w:val="left" w:pos="705"/>
          <w:tab w:val="left" w:pos="1410"/>
          <w:tab w:val="left" w:pos="2115"/>
          <w:tab w:val="left" w:pos="2520"/>
          <w:tab w:val="left" w:pos="2820"/>
          <w:tab w:val="left" w:pos="3525"/>
          <w:tab w:val="left" w:pos="4230"/>
          <w:tab w:val="left" w:pos="4935"/>
          <w:tab w:val="left" w:pos="5640"/>
          <w:tab w:val="left" w:pos="6345"/>
          <w:tab w:val="left" w:pos="7050"/>
          <w:tab w:val="left" w:pos="7754"/>
          <w:tab w:val="left" w:pos="8460"/>
          <w:tab w:val="left" w:pos="9165"/>
          <w:tab w:val="left" w:pos="9870"/>
          <w:tab w:val="left" w:pos="10575"/>
          <w:tab w:val="left" w:pos="11280"/>
          <w:tab w:val="left" w:pos="11985"/>
          <w:tab w:val="left" w:pos="12690"/>
          <w:tab w:val="left" w:pos="13395"/>
          <w:tab w:val="left" w:pos="14100"/>
        </w:tabs>
        <w:spacing w:after="0" w:before="0" w:lineRule="auto"/>
        <w:ind w:left="720" w:hanging="360"/>
        <w:jc w:val="left"/>
        <w:rPr>
          <w:b w:val="0"/>
          <w:color w:val="000000"/>
          <w:sz w:val="24"/>
          <w:szCs w:val="24"/>
        </w:rPr>
      </w:pPr>
      <w:r w:rsidDel="00000000" w:rsidR="00000000" w:rsidRPr="00000000">
        <w:rPr>
          <w:b w:val="0"/>
          <w:color w:val="000000"/>
          <w:sz w:val="24"/>
          <w:szCs w:val="24"/>
          <w:vertAlign w:val="baseline"/>
          <w:rtl w:val="0"/>
        </w:rPr>
        <w:t xml:space="preserve">Violence in the Mesolithic </w:t>
      </w:r>
      <w:r w:rsidDel="00000000" w:rsidR="00000000" w:rsidRPr="00000000">
        <w:rPr>
          <w:b w:val="0"/>
          <w:color w:val="800000"/>
          <w:sz w:val="24"/>
          <w:szCs w:val="24"/>
          <w:vertAlign w:val="baseline"/>
          <w:rtl w:val="0"/>
        </w:rPr>
        <w:t xml:space="preserve">[link to Vedbaek.pdf]</w:t>
      </w:r>
      <w:r w:rsidDel="00000000" w:rsidR="00000000" w:rsidRPr="00000000">
        <w:rPr>
          <w:rtl w:val="0"/>
        </w:rPr>
      </w:r>
    </w:p>
    <w:p w:rsidR="00000000" w:rsidDel="00000000" w:rsidP="00000000" w:rsidRDefault="00000000" w:rsidRPr="00000000">
      <w:pPr>
        <w:tabs>
          <w:tab w:val="left" w:pos="0"/>
          <w:tab w:val="left" w:pos="705"/>
          <w:tab w:val="left" w:pos="1410"/>
          <w:tab w:val="left" w:pos="2115"/>
          <w:tab w:val="left" w:pos="2520"/>
          <w:tab w:val="left" w:pos="2820"/>
          <w:tab w:val="left" w:pos="3525"/>
          <w:tab w:val="left" w:pos="4230"/>
          <w:tab w:val="left" w:pos="4935"/>
          <w:tab w:val="left" w:pos="5640"/>
          <w:tab w:val="left" w:pos="6345"/>
          <w:tab w:val="left" w:pos="7050"/>
          <w:tab w:val="left" w:pos="7754"/>
          <w:tab w:val="left" w:pos="8460"/>
          <w:tab w:val="left" w:pos="9165"/>
          <w:tab w:val="left" w:pos="9870"/>
          <w:tab w:val="left" w:pos="10575"/>
          <w:tab w:val="left" w:pos="11280"/>
          <w:tab w:val="left" w:pos="11985"/>
          <w:tab w:val="left" w:pos="12690"/>
          <w:tab w:val="left" w:pos="13395"/>
          <w:tab w:val="left" w:pos="14100"/>
        </w:tabs>
        <w:spacing w:after="0" w:before="0" w:lineRule="auto"/>
        <w:contextualSpacing w:val="0"/>
        <w:jc w:val="left"/>
      </w:pP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color w:val="990000"/>
        <w:sz w:val="24"/>
        <w:szCs w:val="24"/>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color w:val="990000"/>
        <w:sz w:val="24"/>
        <w:szCs w:val="24"/>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color w:val="990000"/>
        <w:sz w:val="24"/>
        <w:szCs w:val="24"/>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