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2E39" w14:textId="77777777" w:rsidR="00C01F9C" w:rsidRPr="00C01F9C" w:rsidRDefault="00C01F9C" w:rsidP="00C01F9C">
      <w:pPr>
        <w:spacing w:after="240" w:line="240" w:lineRule="auto"/>
        <w:rPr>
          <w:rFonts w:ascii="Prototype Sans" w:hAnsi="Prototype Sans"/>
        </w:rPr>
      </w:pPr>
      <w:r w:rsidRPr="00C01F9C">
        <w:rPr>
          <w:rFonts w:ascii="Prototype Sans" w:hAnsi="Prototype Sans"/>
        </w:rPr>
        <w:t>A calm office letter carries clear words across several visual rows. Each original row belongs to this single paragraph, with spaces retained between ordinary words. A reader can follow the complete text without guessing a paragraph boundary.</w:t>
      </w:r>
    </w:p>
    <w:p w14:paraId="7CE10575" w14:textId="77777777" w:rsidR="00C01F9C" w:rsidRPr="00C01F9C" w:rsidRDefault="00C01F9C" w:rsidP="00C01F9C">
      <w:pPr>
        <w:spacing w:after="240" w:line="240" w:lineRule="auto"/>
        <w:rPr>
          <w:rFonts w:ascii="Prototype Sans" w:hAnsi="Prototype Sans"/>
        </w:rPr>
      </w:pPr>
    </w:p>
    <w:p w14:paraId="66A0B5F0" w14:textId="655A4BAC" w:rsidR="00C01F9C" w:rsidRPr="00C01F9C" w:rsidRDefault="00C01F9C" w:rsidP="00C01F9C">
      <w:pPr>
        <w:spacing w:after="240" w:line="240" w:lineRule="auto"/>
        <w:rPr>
          <w:rFonts w:ascii="Prototype Sans" w:hAnsi="Prototype Sans"/>
        </w:rPr>
      </w:pPr>
      <w:r w:rsidRPr="00C01F9C">
        <w:rPr>
          <w:rFonts w:ascii="Prototype Sans" w:hAnsi="Prototype Sans"/>
        </w:rPr>
        <w:t>Protected reference block remains in place.</w:t>
      </w:r>
    </w:p>
    <w:sectPr w:rsidR="00C01F9C" w:rsidRPr="00C01F9C" w:rsidSect="00C0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totype Sans">
    <w:panose1 w:val="020B06030308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9C"/>
    <w:rsid w:val="00627078"/>
    <w:rsid w:val="00C0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00D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2026-10-29T12:37:00Z</dcterms:created>
  <dcterms:modified xsi:type="dcterms:W3CDTF">2026-10-29T12:37:00Z</dcterms:modified>
</cp:coreProperties>
</file>