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tyles.xml" ContentType="application/vnd.openxmlformats-officedocument.wordprocessingml.styles+xml"/>
  <Override PartName="/word/endnotes.xml" ContentType="application/vnd.openxmlformats-officedocument.wordprocessingml.endnotes+xml"/>
  <Override PartName="/word/_rels/document.xml.rels" ContentType="application/vnd.openxmlformats-package.relationships+xml"/>
  <Override PartName="/word/settings.xml" ContentType="application/vnd.openxmlformats-officedocument.wordprocessingml.settings+xml"/>
  <Override PartName="/word/media/image4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7.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5.png" ContentType="image/png"/>
  <Override PartName="/word/media/image20.png" ContentType="image/png"/>
  <Override PartName="/word/media/image19.png" ContentType="image/png"/>
  <Override PartName="/word/media/image2.wmf" ContentType="image/x-wmf"/>
  <Override PartName="/word/media/image18.png" ContentType="image/png"/>
  <Override PartName="/word/media/image1.wmf" ContentType="image/x-wmf"/>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24.png" ContentType="image/png"/>
  <Override PartName="/word/media/image9.png" ContentType="image/png"/>
  <Override PartName="/word/media/image23.png" ContentType="image/png"/>
  <Override PartName="/word/media/image8.png" ContentType="image/png"/>
  <Override PartName="/word/media/image22.png" ContentType="image/png"/>
  <Override PartName="/word/media/image7.png" ContentType="image/png"/>
  <Override PartName="/word/media/image11.png" ContentType="image/png"/>
  <Override PartName="/word/media/image21.png" ContentType="image/png"/>
  <Override PartName="/word/media/image6.png" ContentType="image/png"/>
  <Override PartName="/word/media/image39.png" ContentType="image/png"/>
  <Override PartName="/word/media/image4.png" ContentType="image/png"/>
  <Override PartName="/word/media/image38.png" ContentType="image/png"/>
  <Override PartName="/word/media/image3.png" ContentType="image/png"/>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ody"/>
        <w:jc w:val="center"/>
        <w:rPr/>
      </w:pPr>
      <w:r>
        <w:rPr/>
      </w:r>
    </w:p>
    <w:p>
      <w:pPr>
        <w:pStyle w:val="Normal"/>
        <w:jc w:val="center"/>
        <w:rPr/>
      </w:pPr>
      <w:r>
        <w:rPr/>
      </w:r>
    </w:p>
    <w:p>
      <w:pPr>
        <w:pStyle w:val="Body"/>
        <w:jc w:val="center"/>
        <w:rPr>
          <w:rFonts w:ascii="Cambria" w:hAnsi="Cambria"/>
          <w:b/>
          <w:b/>
          <w:bCs/>
          <w:sz w:val="24"/>
          <w:szCs w:val="24"/>
        </w:rPr>
      </w:pPr>
      <w:r>
        <w:rPr>
          <w:rFonts w:ascii="Cambria" w:hAnsi="Cambria"/>
          <w:b/>
          <w:bCs/>
          <w:sz w:val="24"/>
          <w:szCs w:val="24"/>
        </w:rPr>
      </w:r>
    </w:p>
    <w:p>
      <w:pPr>
        <w:pStyle w:val="Body"/>
        <w:jc w:val="center"/>
        <w:rPr>
          <w:rFonts w:ascii="Cambria" w:hAnsi="Cambria"/>
          <w:b/>
          <w:b/>
          <w:bCs/>
          <w:sz w:val="24"/>
          <w:szCs w:val="24"/>
        </w:rPr>
      </w:pPr>
      <w:r>
        <w:rPr>
          <w:rFonts w:ascii="Cambria" w:hAnsi="Cambria"/>
          <w:b/>
          <w:bCs/>
          <w:sz w:val="24"/>
          <w:szCs w:val="24"/>
        </w:rPr>
      </w:r>
    </w:p>
    <w:p>
      <w:pPr>
        <w:pStyle w:val="Body"/>
        <w:jc w:val="center"/>
        <w:rPr>
          <w:rFonts w:ascii="Cambria" w:hAnsi="Cambria"/>
          <w:b/>
          <w:b/>
          <w:bCs/>
          <w:sz w:val="24"/>
          <w:szCs w:val="24"/>
        </w:rPr>
      </w:pPr>
      <w:r>
        <w:rPr>
          <w:rFonts w:ascii="Cambria" w:hAnsi="Cambria"/>
          <w:b/>
          <w:bCs/>
          <w:sz w:val="24"/>
          <w:szCs w:val="24"/>
        </w:rPr>
      </w:r>
    </w:p>
    <w:p>
      <w:pPr>
        <w:pStyle w:val="Body"/>
        <w:rPr>
          <w:rFonts w:ascii="Cambria" w:hAnsi="Cambria"/>
          <w:b/>
          <w:b/>
          <w:bCs/>
          <w:sz w:val="24"/>
          <w:szCs w:val="24"/>
        </w:rPr>
      </w:pPr>
      <w:r>
        <w:rPr>
          <w:rFonts w:ascii="Cambria" w:hAnsi="Cambria"/>
          <w:b/>
          <w:bCs/>
          <w:sz w:val="24"/>
          <w:szCs w:val="24"/>
        </w:rPr>
      </w:r>
    </w:p>
    <w:p>
      <w:pPr>
        <w:pStyle w:val="Body"/>
        <w:jc w:val="center"/>
        <w:rPr>
          <w:rFonts w:ascii="Cambria" w:hAnsi="Cambria"/>
          <w:b/>
          <w:b/>
          <w:bCs/>
          <w:sz w:val="24"/>
          <w:szCs w:val="24"/>
        </w:rPr>
      </w:pPr>
      <w:r>
        <w:rPr>
          <w:rFonts w:ascii="Cambria" w:hAnsi="Cambria"/>
          <w:b/>
          <w:bCs/>
          <w:sz w:val="24"/>
          <w:szCs w:val="24"/>
        </w:rPr>
        <w:t>Statistical Report for Protein Expression in Normal, Failed, and Rescued Learning in Murine Models</w:t>
      </w:r>
    </w:p>
    <w:p>
      <w:pPr>
        <w:pStyle w:val="Body"/>
        <w:jc w:val="center"/>
        <w:rPr>
          <w:rFonts w:ascii="Cambria" w:hAnsi="Cambria"/>
          <w:b/>
          <w:b/>
          <w:bCs/>
          <w:sz w:val="24"/>
          <w:szCs w:val="24"/>
        </w:rPr>
      </w:pPr>
      <w:r>
        <w:rPr>
          <w:rFonts w:ascii="Cambria" w:hAnsi="Cambria"/>
          <w:b/>
          <w:bCs/>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bookmarkStart w:id="0" w:name="_GoBack"/>
      <w:bookmarkStart w:id="1" w:name="_GoBack"/>
      <w:bookmarkEnd w:id="1"/>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jc w:val="center"/>
        <w:rPr>
          <w:rFonts w:ascii="Cambria" w:hAnsi="Cambria"/>
          <w:sz w:val="24"/>
          <w:szCs w:val="24"/>
        </w:rPr>
      </w:pPr>
      <w:r>
        <w:rPr>
          <w:rFonts w:ascii="Cambria" w:hAnsi="Cambria"/>
          <w:sz w:val="24"/>
          <w:szCs w:val="24"/>
        </w:rPr>
      </w:r>
    </w:p>
    <w:p>
      <w:pPr>
        <w:pStyle w:val="Body"/>
        <w:rPr>
          <w:rFonts w:ascii="Cambria" w:hAnsi="Cambria"/>
          <w:sz w:val="24"/>
          <w:szCs w:val="24"/>
        </w:rPr>
      </w:pPr>
      <w:r>
        <w:rPr>
          <w:rFonts w:ascii="Cambria" w:hAnsi="Cambria"/>
          <w:sz w:val="24"/>
          <w:szCs w:val="24"/>
        </w:rPr>
        <w:t>Prepared by:</w:t>
      </w:r>
    </w:p>
    <w:p>
      <w:pPr>
        <w:pStyle w:val="Body"/>
        <w:jc w:val="center"/>
        <w:rPr>
          <w:rFonts w:ascii="Cambria" w:hAnsi="Cambria"/>
          <w:sz w:val="24"/>
          <w:szCs w:val="24"/>
        </w:rPr>
      </w:pPr>
      <w:r>
        <w:rPr>
          <w:rFonts w:ascii="Cambria" w:hAnsi="Cambria"/>
          <w:sz w:val="24"/>
          <w:szCs w:val="24"/>
        </w:rPr>
        <w:t>Andre Guerra, Ryan Kollitz, and Phillip Young</w:t>
      </w:r>
    </w:p>
    <w:p>
      <w:pPr>
        <w:pStyle w:val="Body"/>
        <w:jc w:val="center"/>
        <w:rPr>
          <w:rFonts w:ascii="Cambria" w:hAnsi="Cambria"/>
          <w:sz w:val="24"/>
          <w:szCs w:val="24"/>
        </w:rPr>
      </w:pPr>
      <w:r>
        <w:rPr>
          <w:rFonts w:ascii="Cambria" w:hAnsi="Cambria"/>
          <w:sz w:val="24"/>
          <w:szCs w:val="24"/>
        </w:rPr>
      </w:r>
    </w:p>
    <w:p>
      <w:pPr>
        <w:pStyle w:val="Normal"/>
        <w:jc w:val="center"/>
        <w:rPr>
          <w:rFonts w:ascii="Cambria" w:hAnsi="Cambria"/>
        </w:rPr>
      </w:pPr>
      <w:r>
        <w:rPr>
          <w:rFonts w:ascii="Cambria" w:hAnsi="Cambria"/>
        </w:rPr>
        <w:t>Arizona State University</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Body"/>
        <w:jc w:val="center"/>
        <w:rPr>
          <w:rFonts w:ascii="Cambria" w:hAnsi="Cambria"/>
          <w:b/>
          <w:b/>
          <w:bCs/>
        </w:rPr>
      </w:pPr>
      <w:r>
        <w:rPr>
          <w:rFonts w:ascii="Cambria" w:hAnsi="Cambria"/>
          <w:b/>
          <w:bCs/>
        </w:rPr>
        <w:t>Executive Summary</w:t>
      </w:r>
    </w:p>
    <w:p>
      <w:pPr>
        <w:pStyle w:val="Body"/>
        <w:rPr>
          <w:rFonts w:ascii="Cambria" w:hAnsi="Cambria"/>
          <w:b/>
          <w:b/>
          <w:bCs/>
        </w:rPr>
      </w:pPr>
      <w:r>
        <w:rPr>
          <w:rFonts w:ascii="Cambria" w:hAnsi="Cambria"/>
          <w:b/>
          <w:bCs/>
        </w:rPr>
        <w:tab/>
      </w:r>
    </w:p>
    <w:p>
      <w:pPr>
        <w:pStyle w:val="Body"/>
        <w:spacing w:lineRule="auto" w:line="360"/>
        <w:ind w:left="0" w:right="0" w:firstLine="720"/>
        <w:rPr/>
      </w:pPr>
      <w:r>
        <w:rPr>
          <w:rFonts w:ascii="Cambria" w:hAnsi="Cambria"/>
        </w:rPr>
        <w:t>In this report we will provide statistical analysis for the results of the experiments performed by Ahmed MM, et al.  Reported in ‘Protein Dynamics Associated with Failed and Rescued Learning in the Ts65Dn Mouse Model of Down Syndrome’. Additionally we will describe methods performed for statistical analysis of this data, performed using JMP Pro 13</w:t>
      </w:r>
      <w:r>
        <w:rPr>
          <w:rStyle w:val="EndnoteAnchor"/>
          <w:rFonts w:ascii="Cambria" w:hAnsi="Cambria"/>
        </w:rPr>
        <w:endnoteReference w:id="2"/>
      </w:r>
      <w:r>
        <w:rPr>
          <w:rFonts w:ascii="Cambria" w:hAnsi="Cambria"/>
        </w:rPr>
        <w:t>.</w:t>
      </w:r>
    </w:p>
    <w:p>
      <w:pPr>
        <w:pStyle w:val="Body"/>
        <w:spacing w:lineRule="auto" w:line="360"/>
        <w:rPr>
          <w:rFonts w:ascii="Cambria" w:hAnsi="Cambria"/>
        </w:rPr>
      </w:pPr>
      <w:r>
        <w:rPr>
          <w:rFonts w:ascii="Cambria" w:hAnsi="Cambria"/>
        </w:rPr>
      </w:r>
    </w:p>
    <w:p>
      <w:pPr>
        <w:pStyle w:val="Body"/>
        <w:spacing w:lineRule="auto" w:line="360"/>
        <w:rPr>
          <w:rFonts w:ascii="Cambria" w:hAnsi="Cambria"/>
        </w:rPr>
      </w:pPr>
      <w:r>
        <w:rPr>
          <w:rFonts w:ascii="Cambria" w:hAnsi="Cambria"/>
        </w:rPr>
        <w:t xml:space="preserve"> </w:t>
      </w:r>
      <w:r>
        <w:rPr>
          <w:rFonts w:ascii="Cambria" w:hAnsi="Cambria"/>
        </w:rPr>
        <w:tab/>
        <w:t xml:space="preserve">The experimental setup consisted of 8 unbalanced groups of 72 total mice with groups representing different combinations of 2 level categorical variables; genotype, behavior, and treatment. We found 45 proteins had statistically significant different levels of expression between experimental groups (alpha_UT=0.025). </w:t>
      </w:r>
    </w:p>
    <w:p>
      <w:pPr>
        <w:pStyle w:val="Body"/>
        <w:spacing w:lineRule="auto" w:line="360"/>
        <w:rPr>
          <w:rFonts w:ascii="Cambria" w:hAnsi="Cambria"/>
        </w:rPr>
      </w:pPr>
      <w:r>
        <w:rPr>
          <w:rFonts w:ascii="Cambria" w:hAnsi="Cambria"/>
        </w:rPr>
      </w:r>
    </w:p>
    <w:p>
      <w:pPr>
        <w:pStyle w:val="Body"/>
        <w:spacing w:lineRule="auto" w:line="360"/>
        <w:rPr>
          <w:rFonts w:ascii="Cambria" w:hAnsi="Cambria"/>
        </w:rPr>
      </w:pPr>
      <w:r>
        <w:rPr>
          <w:rFonts w:ascii="Cambria" w:hAnsi="Cambria"/>
        </w:rPr>
        <w:tab/>
        <w:t xml:space="preserve">The Statistical Methods section will cover the analysis methods, including assumptions and hypotheses. The section following will analyze each protein in detail, including visual analysis and description. A table of summarized statistics for each protein will be included in Appendix A. Finally, a conclusion will provide discussion of results and future topics of study. </w:t>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r>
        <w:rPr/>
      </w:r>
    </w:p>
    <w:p>
      <w:pPr>
        <w:pStyle w:val="Body"/>
        <w:rPr/>
      </w:pPr>
      <w:commentRangeStart w:id="0"/>
      <w:r>
        <w:rPr>
          <w:rFonts w:eastAsia="Cambria" w:cs="Cambria" w:ascii="Cambria" w:hAnsi="Cambria"/>
          <w:b/>
          <w:bCs/>
          <w:lang w:val="fr-FR"/>
        </w:rPr>
        <w:t>Introduction</w:t>
      </w:r>
      <w:commentRangeEnd w:id="0"/>
      <w:r>
        <w:commentReference w:id="0"/>
      </w:r>
      <w:r>
        <w:rPr/>
      </w:r>
    </w:p>
    <w:p>
      <w:pPr>
        <w:pStyle w:val="Body"/>
        <w:ind w:left="0" w:right="0" w:firstLine="720"/>
        <w:rPr/>
      </w:pPr>
      <w:r>
        <w:rPr>
          <w:rFonts w:ascii="Cambria" w:hAnsi="Cambria"/>
        </w:rPr>
        <w:t>The purpose of this report is to provide statistical analysis for results of the experiments performed by Ahmed MM, et al.  Reported in ‘Protein Dynamics Associated with Failed and Rescued Learning in the Ts65Dn Mouse Model of Down Syndrome’</w:t>
      </w:r>
      <w:r>
        <w:rPr>
          <w:rStyle w:val="EndnoteAnchor"/>
          <w:rFonts w:ascii="Cambria" w:hAnsi="Cambria"/>
        </w:rPr>
        <w:endnoteReference w:id="3"/>
      </w:r>
      <w:r>
        <w:rPr>
          <w:rFonts w:ascii="Cambria" w:hAnsi="Cambria"/>
        </w:rPr>
        <w:t xml:space="preserve"> with additional analysis reported by Higuera C, et al.</w:t>
      </w:r>
      <w:r>
        <w:rPr>
          <w:rStyle w:val="EndnoteAnchor"/>
          <w:rFonts w:ascii="Cambria" w:hAnsi="Cambria"/>
        </w:rPr>
        <w:endnoteReference w:id="4"/>
      </w:r>
      <w:r>
        <w:rPr>
          <w:rFonts w:ascii="Cambria" w:hAnsi="Cambria"/>
        </w:rPr>
        <w:t xml:space="preserve"> Data from this experiment was retrieved from the University of California Irvine Machine Learning Repository</w:t>
      </w:r>
      <w:r>
        <w:rPr>
          <w:rStyle w:val="EndnoteAnchor"/>
          <w:rFonts w:ascii="Cambria" w:hAnsi="Cambria"/>
        </w:rPr>
        <w:endnoteReference w:id="5"/>
      </w:r>
      <w:r>
        <w:rPr>
          <w:rFonts w:ascii="Cambria" w:hAnsi="Cambria"/>
        </w:rPr>
        <w:t xml:space="preserve">. </w:t>
      </w:r>
    </w:p>
    <w:p>
      <w:pPr>
        <w:pStyle w:val="Body"/>
        <w:ind w:left="0" w:right="0" w:firstLine="720"/>
        <w:rPr>
          <w:rFonts w:ascii="Cambria" w:hAnsi="Cambria"/>
        </w:rPr>
      </w:pPr>
      <w:r>
        <w:rPr>
          <w:rFonts w:ascii="Cambria" w:hAnsi="Cambria"/>
        </w:rPr>
      </w:r>
    </w:p>
    <w:p>
      <w:pPr>
        <w:pStyle w:val="Body"/>
        <w:ind w:left="0" w:right="0" w:firstLine="720"/>
        <w:rPr/>
      </w:pPr>
      <w:r>
        <w:rPr>
          <w:rFonts w:ascii="Cambria" w:hAnsi="Cambria"/>
        </w:rPr>
        <w:t>The basis for this study is to identify proteins associated with a phenotype of rescued learning previously demonstrated in trisomic (Ts65Dn) mice that have been acutely treated with the drug memantine</w:t>
      </w:r>
      <w:r>
        <w:rPr>
          <w:rStyle w:val="EndnoteAnchor"/>
          <w:rFonts w:ascii="Cambria" w:hAnsi="Cambria"/>
        </w:rPr>
        <w:endnoteReference w:id="6"/>
      </w:r>
      <w:r>
        <w:rPr>
          <w:rFonts w:ascii="Cambria" w:hAnsi="Cambria"/>
        </w:rPr>
        <w:t>.  Learning is observed in mice using context fear conditioning (CFC) where a mouse is introduced to a novel environment and is either shocked immediately before exploring the environment, or is allowed to explore for a given amount of time then shocked. Upon reintroduction to that environment, normal mice that have been subject to context-shock will freeze in place for an extended period of time before exploring; these mice have been stimulated to learn. However, normal mice that have been subject to shock-context are less inhibited to explore when reintroduced to the environment; these mice have not been stimulated to learn. When the same procedures are applied to Ts65Dn mice, the context-shock mice fail to learn and are uninhibited from exploring. As mentioned above, learning can be rescued in Ts65Dn mice by treatment with injection of memantine prior to CFC, demonstrating the ‘freeze in place’ behavior that is seen in normal mice after context-shock.</w:t>
      </w:r>
    </w:p>
    <w:p>
      <w:pPr>
        <w:pStyle w:val="Body"/>
        <w:ind w:left="0" w:right="0" w:firstLine="720"/>
        <w:rPr>
          <w:rFonts w:ascii="Cambria" w:hAnsi="Cambria"/>
        </w:rPr>
      </w:pPr>
      <w:r>
        <w:rPr>
          <w:rFonts w:ascii="Cambria" w:hAnsi="Cambria"/>
        </w:rPr>
      </w:r>
    </w:p>
    <w:p>
      <w:pPr>
        <w:pStyle w:val="Body"/>
        <w:ind w:left="0" w:right="0" w:firstLine="720"/>
        <w:rPr/>
      </w:pPr>
      <w:r>
        <mc:AlternateContent>
          <mc:Choice Requires="wps">
            <w:drawing>
              <wp:anchor behindDoc="0" distT="152400" distB="152400" distL="152400" distR="152400" simplePos="0" locked="0" layoutInCell="1" allowOverlap="1" relativeHeight="47">
                <wp:simplePos x="0" y="0"/>
                <wp:positionH relativeFrom="margin">
                  <wp:posOffset>207645</wp:posOffset>
                </wp:positionH>
                <wp:positionV relativeFrom="line">
                  <wp:posOffset>381000</wp:posOffset>
                </wp:positionV>
                <wp:extent cx="4849495" cy="895350"/>
                <wp:effectExtent l="0" t="0" r="0" b="0"/>
                <wp:wrapTopAndBottom/>
                <wp:docPr id="1" name="officeArt object"/>
                <a:graphic xmlns:a="http://schemas.openxmlformats.org/drawingml/2006/main">
                  <a:graphicData uri="http://schemas.microsoft.com/office/word/2010/wordprocessingShape">
                    <wps:wsp>
                      <wps:cNvSpPr/>
                      <wps:spPr>
                        <a:xfrm>
                          <a:off x="0" y="0"/>
                          <a:ext cx="4848840" cy="894600"/>
                        </a:xfrm>
                        <a:prstGeom prst="rect">
                          <a:avLst/>
                        </a:prstGeom>
                        <a:noFill/>
                        <a:ln w="12600">
                          <a:noFill/>
                        </a:ln>
                      </wps:spPr>
                      <wps:style>
                        <a:lnRef idx="0"/>
                        <a:fillRef idx="0"/>
                        <a:effectRef idx="0"/>
                        <a:fontRef idx="minor"/>
                      </wps:style>
                      <wps:txbx>
                        <w:txbxContent>
                          <w:p>
                            <w:pPr>
                              <w:pStyle w:val="Caption1"/>
                              <w:tabs>
                                <w:tab w:val="left" w:pos="1440" w:leader="none"/>
                                <w:tab w:val="left" w:pos="2880" w:leader="none"/>
                                <w:tab w:val="left" w:pos="4320" w:leader="none"/>
                                <w:tab w:val="left" w:pos="5760" w:leader="none"/>
                                <w:tab w:val="left" w:pos="7200" w:leader="none"/>
                              </w:tabs>
                              <w:jc w:val="center"/>
                              <w:rPr>
                                <w:sz w:val="24"/>
                                <w:szCs w:val="24"/>
                                <w:u w:val="none"/>
                              </w:rPr>
                            </w:pPr>
                            <w:r>
                              <w:rPr>
                                <w:sz w:val="24"/>
                                <w:szCs w:val="24"/>
                                <w:u w:val="none"/>
                              </w:rPr>
                              <w:t>c-CS-s (9)</w:t>
                              <w:tab/>
                              <w:t>c-SC-s (9)</w:t>
                              <w:tab/>
                              <w:t>c-CS-m (10)</w:t>
                              <w:tab/>
                              <w:t>c-SC-m (10)</w:t>
                            </w:r>
                          </w:p>
                          <w:p>
                            <w:pPr>
                              <w:pStyle w:val="Caption1"/>
                              <w:rPr>
                                <w:sz w:val="24"/>
                                <w:szCs w:val="24"/>
                                <w:u w:val="none"/>
                              </w:rPr>
                            </w:pPr>
                            <w:r>
                              <w:rPr>
                                <w:sz w:val="24"/>
                                <w:szCs w:val="24"/>
                                <w:u w:val="none"/>
                              </w:rPr>
                            </w:r>
                          </w:p>
                          <w:p>
                            <w:pPr>
                              <w:pStyle w:val="Caption1"/>
                              <w:tabs>
                                <w:tab w:val="left" w:pos="1440" w:leader="none"/>
                                <w:tab w:val="left" w:pos="2880" w:leader="none"/>
                                <w:tab w:val="left" w:pos="4320" w:leader="none"/>
                                <w:tab w:val="left" w:pos="5760" w:leader="none"/>
                                <w:tab w:val="left" w:pos="7200" w:leader="none"/>
                              </w:tabs>
                              <w:jc w:val="center"/>
                              <w:rPr/>
                            </w:pPr>
                            <w:r>
                              <w:rPr>
                                <w:sz w:val="24"/>
                                <w:szCs w:val="24"/>
                                <w:u w:val="none"/>
                              </w:rPr>
                              <w:t>t-CS-s (7)</w:t>
                              <w:tab/>
                              <w:t>t-SC-s (9)</w:t>
                              <w:tab/>
                              <w:t>t-CS-m (9)</w:t>
                              <w:tab/>
                              <w:t>t-SC-m (9)</w:t>
                            </w:r>
                            <w:r>
                              <w:rPr>
                                <w:sz w:val="24"/>
                                <w:szCs w:val="24"/>
                                <w:u w:val="none"/>
                              </w:rPr>
                              <w:commentReference w:id="1"/>
                            </w:r>
                          </w:p>
                        </w:txbxContent>
                      </wps:txbx>
                      <wps:bodyPr lIns="45720" rIns="45720">
                        <a:noAutofit/>
                      </wps:bodyPr>
                    </wps:wsp>
                  </a:graphicData>
                </a:graphic>
              </wp:anchor>
            </w:drawing>
          </mc:Choice>
          <mc:Fallback>
            <w:pict>
              <v:rect id="shape_0" ID="officeArt object" stroked="f" style="position:absolute;margin-left:16.35pt;margin-top:30pt;width:381.75pt;height:70.4pt;mso-position-horizontal-relative:margin">
                <w10:wrap type="square"/>
                <v:fill o:detectmouseclick="t" on="false"/>
                <v:stroke color="#3465a4" weight="12600" joinstyle="miter" endcap="flat"/>
                <v:textbox>
                  <w:txbxContent>
                    <w:p>
                      <w:pPr>
                        <w:pStyle w:val="Caption1"/>
                        <w:tabs>
                          <w:tab w:val="left" w:pos="1440" w:leader="none"/>
                          <w:tab w:val="left" w:pos="2880" w:leader="none"/>
                          <w:tab w:val="left" w:pos="4320" w:leader="none"/>
                          <w:tab w:val="left" w:pos="5760" w:leader="none"/>
                          <w:tab w:val="left" w:pos="7200" w:leader="none"/>
                        </w:tabs>
                        <w:jc w:val="center"/>
                        <w:rPr>
                          <w:sz w:val="24"/>
                          <w:szCs w:val="24"/>
                          <w:u w:val="none"/>
                        </w:rPr>
                      </w:pPr>
                      <w:r>
                        <w:rPr>
                          <w:sz w:val="24"/>
                          <w:szCs w:val="24"/>
                          <w:u w:val="none"/>
                        </w:rPr>
                        <w:t>c-CS-s (9)</w:t>
                        <w:tab/>
                        <w:t>c-SC-s (9)</w:t>
                        <w:tab/>
                        <w:t>c-CS-m (10)</w:t>
                        <w:tab/>
                        <w:t>c-SC-m (10)</w:t>
                      </w:r>
                    </w:p>
                    <w:p>
                      <w:pPr>
                        <w:pStyle w:val="Caption1"/>
                        <w:rPr>
                          <w:sz w:val="24"/>
                          <w:szCs w:val="24"/>
                          <w:u w:val="none"/>
                        </w:rPr>
                      </w:pPr>
                      <w:r>
                        <w:rPr>
                          <w:sz w:val="24"/>
                          <w:szCs w:val="24"/>
                          <w:u w:val="none"/>
                        </w:rPr>
                      </w:r>
                    </w:p>
                    <w:p>
                      <w:pPr>
                        <w:pStyle w:val="Caption1"/>
                        <w:tabs>
                          <w:tab w:val="left" w:pos="1440" w:leader="none"/>
                          <w:tab w:val="left" w:pos="2880" w:leader="none"/>
                          <w:tab w:val="left" w:pos="4320" w:leader="none"/>
                          <w:tab w:val="left" w:pos="5760" w:leader="none"/>
                          <w:tab w:val="left" w:pos="7200" w:leader="none"/>
                        </w:tabs>
                        <w:jc w:val="center"/>
                        <w:rPr/>
                      </w:pPr>
                      <w:r>
                        <w:rPr>
                          <w:sz w:val="24"/>
                          <w:szCs w:val="24"/>
                          <w:u w:val="none"/>
                        </w:rPr>
                        <w:t>t-CS-s (7)</w:t>
                        <w:tab/>
                        <w:t>t-SC-s (9)</w:t>
                        <w:tab/>
                        <w:t>t-CS-m (9)</w:t>
                        <w:tab/>
                        <w:t>t-SC-m (9)</w:t>
                      </w:r>
                      <w:r>
                        <w:rPr>
                          <w:sz w:val="24"/>
                          <w:szCs w:val="24"/>
                          <w:u w:val="none"/>
                        </w:rPr>
                        <w:commentReference w:id="2"/>
                      </w:r>
                    </w:p>
                  </w:txbxContent>
                </v:textbox>
              </v:rect>
            </w:pict>
          </mc:Fallback>
        </mc:AlternateContent>
      </w:r>
      <w:r>
        <w:rPr>
          <w:rFonts w:ascii="Cambria" w:hAnsi="Cambria"/>
        </w:rPr>
        <w:t>The study was conducted using 8 experimental groups consisting of genotypic control (c) mice and trisomic (t) Down syndrome mice, further divided by behavior and drug treatment. For behavior, mice were either stimulated to learn using (CS) or not stimulated to learn using shock-context (SC). The groups were then partitioned according to drug treatment, either having been treated with memantine (m) or an equal volume of a control solution, saline (s</w:t>
      </w:r>
      <w:commentRangeStart w:id="3"/>
      <w:r>
        <w:rPr>
          <w:rFonts w:ascii="Cambria" w:hAnsi="Cambria"/>
        </w:rPr>
        <w:t>).E</w:t>
      </w:r>
      <w:r>
        <w:rPr/>
      </w:r>
      <w:commentRangeEnd w:id="3"/>
      <w:r>
        <w:commentReference w:id="3"/>
      </w:r>
      <w:r>
        <w:rPr>
          <w:rFonts w:ascii="Cambria" w:hAnsi="Cambria"/>
        </w:rPr>
        <w:t>xperimental groups as follows; genotype-behavior-treatment (group size):</w:t>
      </w:r>
    </w:p>
    <w:p>
      <w:pPr>
        <w:pStyle w:val="Body"/>
        <w:rPr>
          <w:rFonts w:ascii="Cambria" w:hAnsi="Cambria"/>
        </w:rPr>
      </w:pPr>
      <w:r>
        <w:rPr>
          <w:rFonts w:ascii="Cambria" w:hAnsi="Cambria"/>
        </w:rPr>
        <w:tab/>
        <w:t>Reverse Phase Protein Array (RPPA) was utilized to measure expression levels of 77 proteins in the cortex, taking 15 measurements of each protein per mouse.  The analysis provided in this report will focus on the protein expression levels between groups to identify factors that contribute to differential protein expression, i.e. those due to genotype, behavior, and drug treatment. As such our statistical research questions are:</w:t>
      </w:r>
    </w:p>
    <w:p>
      <w:pPr>
        <w:pStyle w:val="ListParagraph"/>
        <w:numPr>
          <w:ilvl w:val="0"/>
          <w:numId w:val="1"/>
        </w:numPr>
        <w:rPr/>
      </w:pPr>
      <w:commentRangeStart w:id="4"/>
      <w:r>
        <w:rPr>
          <w:sz w:val="22"/>
          <w:szCs w:val="22"/>
        </w:rPr>
        <w:t>Is there a difference in the levels of protein expression between different classes of mice?</w:t>
      </w:r>
      <w:commentRangeEnd w:id="4"/>
      <w:r>
        <w:commentReference w:id="4"/>
      </w:r>
      <w:r>
        <w:rPr/>
      </w:r>
    </w:p>
    <w:p>
      <w:pPr>
        <w:pStyle w:val="ListParagraph"/>
        <w:numPr>
          <w:ilvl w:val="0"/>
          <w:numId w:val="1"/>
        </w:numPr>
        <w:rPr>
          <w:sz w:val="22"/>
          <w:szCs w:val="22"/>
        </w:rPr>
      </w:pPr>
      <w:r>
        <w:rPr>
          <w:sz w:val="22"/>
          <w:szCs w:val="22"/>
        </w:rPr>
        <w:t xml:space="preserve"> </w:t>
      </w:r>
      <w:r>
        <w:rPr>
          <w:sz w:val="22"/>
          <w:szCs w:val="22"/>
        </w:rPr>
        <w:t>Is there a difference in the levels of protein expression in control and trisomic mice?</w:t>
      </w:r>
    </w:p>
    <w:p>
      <w:pPr>
        <w:pStyle w:val="ListParagraph"/>
        <w:numPr>
          <w:ilvl w:val="0"/>
          <w:numId w:val="1"/>
        </w:numPr>
        <w:rPr>
          <w:sz w:val="22"/>
          <w:szCs w:val="22"/>
        </w:rPr>
      </w:pPr>
      <w:r>
        <w:rPr>
          <w:sz w:val="22"/>
          <w:szCs w:val="22"/>
        </w:rPr>
        <w:t xml:space="preserve"> </w:t>
      </w:r>
      <w:r>
        <w:rPr>
          <w:sz w:val="22"/>
          <w:szCs w:val="22"/>
        </w:rPr>
        <w:t>Is there a difference in the levels of protein expression in mice that have been stimulated to learn vs. mice that have not been stimulated to learn?</w:t>
      </w:r>
    </w:p>
    <w:p>
      <w:pPr>
        <w:pStyle w:val="ListParagraph"/>
        <w:numPr>
          <w:ilvl w:val="0"/>
          <w:numId w:val="1"/>
        </w:numPr>
        <w:rPr>
          <w:sz w:val="22"/>
          <w:szCs w:val="22"/>
        </w:rPr>
      </w:pPr>
      <w:r>
        <w:rPr>
          <w:sz w:val="22"/>
          <w:szCs w:val="22"/>
        </w:rPr>
        <w:t>Is there a difference in the levels of protein expression in mice that have been treated with memantine vs. mice that have been treated with saline?</w:t>
      </w:r>
    </w:p>
    <w:p>
      <w:pPr>
        <w:pStyle w:val="ListParagraph"/>
        <w:numPr>
          <w:ilvl w:val="0"/>
          <w:numId w:val="1"/>
        </w:numPr>
        <w:rPr>
          <w:sz w:val="22"/>
          <w:szCs w:val="22"/>
        </w:rPr>
      </w:pPr>
      <w:r>
        <w:rPr>
          <w:sz w:val="22"/>
          <w:szCs w:val="22"/>
        </w:rPr>
        <w:t>Do mixed factors (genotype, behavior, behavior) have effects on the levels of protein expression in mice?</w:t>
      </w:r>
    </w:p>
    <w:p>
      <w:pPr>
        <w:pStyle w:val="ListParagraph"/>
        <w:ind w:left="0" w:right="0" w:hanging="0"/>
        <w:rPr>
          <w:sz w:val="22"/>
          <w:szCs w:val="22"/>
        </w:rPr>
      </w:pPr>
      <w:r>
        <w:rPr>
          <w:sz w:val="22"/>
          <w:szCs w:val="22"/>
        </w:rPr>
      </w:r>
    </w:p>
    <w:p>
      <w:pPr>
        <w:pStyle w:val="ListParagraph"/>
        <w:ind w:left="0" w:right="0" w:hanging="0"/>
        <w:rPr>
          <w:b/>
          <w:b/>
          <w:bCs/>
          <w:sz w:val="22"/>
          <w:szCs w:val="22"/>
        </w:rPr>
      </w:pPr>
      <w:r>
        <w:rPr>
          <w:b/>
          <w:bCs/>
          <w:sz w:val="22"/>
          <w:szCs w:val="22"/>
        </w:rPr>
        <w:t>A Brief Analysis of Variables</w:t>
      </w:r>
    </w:p>
    <w:p>
      <w:pPr>
        <w:pStyle w:val="ListParagraph"/>
        <w:ind w:left="0" w:right="0" w:hanging="0"/>
        <w:rPr>
          <w:b/>
          <w:b/>
          <w:bCs/>
          <w:sz w:val="22"/>
          <w:szCs w:val="22"/>
        </w:rPr>
      </w:pPr>
      <w:r>
        <w:rPr>
          <w:b/>
          <w:bCs/>
          <w:sz w:val="22"/>
          <w:szCs w:val="22"/>
        </w:rPr>
      </w:r>
    </w:p>
    <w:p>
      <w:pPr>
        <w:pStyle w:val="ListParagraph"/>
        <w:ind w:left="0" w:right="0" w:hanging="0"/>
        <w:rPr>
          <w:bCs/>
          <w:sz w:val="22"/>
          <w:szCs w:val="22"/>
        </w:rPr>
      </w:pPr>
      <w:r>
        <w:rPr>
          <w:bCs/>
          <w:sz w:val="22"/>
          <w:szCs w:val="22"/>
        </w:rPr>
        <w:t xml:space="preserve">The data set contains a total of 79 variables, 76 being continuous variables, each a unique protein with an associated level of protein expression for each measurement, and 3 categorical variables. </w:t>
      </w:r>
    </w:p>
    <w:p>
      <w:pPr>
        <w:pStyle w:val="ListParagraph"/>
        <w:ind w:left="0" w:right="0" w:hanging="0"/>
        <w:rPr>
          <w:bCs/>
          <w:sz w:val="22"/>
          <w:szCs w:val="22"/>
        </w:rPr>
      </w:pPr>
      <w:r>
        <w:rPr>
          <w:bCs/>
          <w:sz w:val="22"/>
          <w:szCs w:val="22"/>
        </w:rPr>
      </w:r>
    </w:p>
    <w:p>
      <w:pPr>
        <w:pStyle w:val="ListParagraph"/>
        <w:ind w:left="0" w:right="0" w:hanging="0"/>
        <w:rPr>
          <w:bCs/>
          <w:sz w:val="22"/>
          <w:szCs w:val="22"/>
        </w:rPr>
      </w:pPr>
      <w:r>
        <w:rPr>
          <w:bCs/>
          <w:sz w:val="22"/>
          <w:szCs w:val="22"/>
        </w:rPr>
        <w:t xml:space="preserve">The categorical variables are: </w:t>
      </w:r>
    </w:p>
    <w:p>
      <w:pPr>
        <w:pStyle w:val="ListParagraph"/>
        <w:ind w:left="0" w:right="0" w:hanging="0"/>
        <w:rPr>
          <w:bCs/>
          <w:sz w:val="22"/>
          <w:szCs w:val="22"/>
        </w:rPr>
      </w:pPr>
      <w:r>
        <w:rPr>
          <w:bCs/>
          <w:sz w:val="22"/>
          <w:szCs w:val="22"/>
        </w:rPr>
      </w:r>
    </w:p>
    <w:p>
      <w:pPr>
        <w:pStyle w:val="ListParagraph"/>
        <w:numPr>
          <w:ilvl w:val="0"/>
          <w:numId w:val="2"/>
        </w:numPr>
        <w:rPr>
          <w:bCs/>
          <w:sz w:val="22"/>
          <w:szCs w:val="22"/>
        </w:rPr>
      </w:pPr>
      <w:r>
        <w:rPr>
          <w:bCs/>
          <w:sz w:val="22"/>
          <w:szCs w:val="22"/>
        </w:rPr>
        <w:t>Genotype – Let G represent the genotype of a given mouse with values of either normal (c) or trisomic (t)</w:t>
      </w:r>
    </w:p>
    <w:p>
      <w:pPr>
        <w:pStyle w:val="ListParagraph"/>
        <w:numPr>
          <w:ilvl w:val="0"/>
          <w:numId w:val="2"/>
        </w:numPr>
        <w:rPr>
          <w:bCs/>
          <w:sz w:val="22"/>
          <w:szCs w:val="22"/>
        </w:rPr>
      </w:pPr>
      <w:r>
        <w:rPr>
          <w:bCs/>
          <w:sz w:val="22"/>
          <w:szCs w:val="22"/>
        </w:rPr>
        <w:t>Behavior – Let B represent the behavioral treatment a given mouse was subjected to, with values of either Shock/Context (S/C) or Context/Shock (C/S)</w:t>
      </w:r>
    </w:p>
    <w:p>
      <w:pPr>
        <w:pStyle w:val="ListParagraph"/>
        <w:numPr>
          <w:ilvl w:val="0"/>
          <w:numId w:val="2"/>
        </w:numPr>
        <w:rPr>
          <w:bCs/>
          <w:sz w:val="22"/>
          <w:szCs w:val="22"/>
        </w:rPr>
      </w:pPr>
      <w:r>
        <w:rPr>
          <w:bCs/>
          <w:sz w:val="22"/>
          <w:szCs w:val="22"/>
        </w:rPr>
        <w:t>Treatment – Let T represent the type of solution injected into a given mouse, with values of either memantine (m) or saline (s)</w:t>
      </w:r>
    </w:p>
    <w:p>
      <w:pPr>
        <w:pStyle w:val="ListParagraph"/>
        <w:ind w:left="0" w:right="0" w:hanging="0"/>
        <w:rPr>
          <w:b/>
          <w:b/>
          <w:bCs/>
          <w:sz w:val="22"/>
          <w:szCs w:val="22"/>
        </w:rPr>
      </w:pPr>
      <w:r>
        <w:rPr>
          <w:b/>
          <w:bCs/>
          <w:sz w:val="22"/>
          <w:szCs w:val="22"/>
        </w:rPr>
      </w:r>
    </w:p>
    <w:p>
      <w:pPr>
        <w:pStyle w:val="ListParagraph"/>
        <w:ind w:left="0" w:right="0" w:hanging="0"/>
        <w:rPr>
          <w:b/>
          <w:b/>
          <w:bCs/>
          <w:sz w:val="22"/>
          <w:szCs w:val="22"/>
        </w:rPr>
      </w:pPr>
      <w:r>
        <w:rPr>
          <w:b/>
          <w:bCs/>
          <w:sz w:val="22"/>
          <w:szCs w:val="22"/>
        </w:rPr>
        <w:t>Statistical Methods</w:t>
      </w:r>
    </w:p>
    <w:p>
      <w:pPr>
        <w:pStyle w:val="ListParagraph"/>
        <w:ind w:left="0" w:right="0" w:hanging="0"/>
        <w:rPr>
          <w:sz w:val="22"/>
          <w:szCs w:val="22"/>
        </w:rPr>
      </w:pPr>
      <w:r>
        <w:rPr>
          <w:sz w:val="22"/>
          <w:szCs w:val="22"/>
        </w:rPr>
      </w:r>
    </w:p>
    <w:p>
      <w:pPr>
        <w:pStyle w:val="ListParagraph"/>
        <w:ind w:left="0" w:right="0" w:firstLine="720"/>
        <w:rPr/>
      </w:pPr>
      <w:r>
        <w:rPr>
          <w:sz w:val="22"/>
          <w:szCs w:val="22"/>
        </w:rPr>
        <w:t xml:space="preserve">To answer the first statistical research question (SRQ1), we used Kruskal-Wallis test to assess effect of experimental group on protein expression and used a threshold of unusualness of </w:t>
      </w:r>
      <w:r>
        <w:rPr>
          <w:rFonts w:ascii="Calibri" w:hAnsi="Calibri"/>
          <w:sz w:val="22"/>
          <w:szCs w:val="22"/>
        </w:rPr>
        <w:t>α</w:t>
      </w:r>
      <w:r>
        <w:rPr>
          <w:sz w:val="22"/>
          <w:szCs w:val="22"/>
          <w:vertAlign w:val="subscript"/>
        </w:rPr>
        <w:t>UT</w:t>
      </w:r>
      <w:r>
        <w:rPr>
          <w:sz w:val="22"/>
          <w:szCs w:val="22"/>
        </w:rPr>
        <w:t xml:space="preserve"> = 0.025 to evaluate p values.</w:t>
      </w:r>
    </w:p>
    <w:p>
      <w:pPr>
        <w:pStyle w:val="ListParagraph"/>
        <w:ind w:left="0" w:right="0" w:hanging="0"/>
        <w:rPr>
          <w:sz w:val="22"/>
          <w:szCs w:val="22"/>
        </w:rPr>
      </w:pPr>
      <w:r>
        <w:rPr>
          <w:sz w:val="22"/>
          <w:szCs w:val="22"/>
        </w:rPr>
      </w:r>
    </w:p>
    <w:p>
      <w:pPr>
        <w:pStyle w:val="ListParagraph"/>
        <w:ind w:left="0" w:right="0" w:hanging="0"/>
        <w:rPr/>
      </w:pPr>
      <w:r>
        <w:rPr/>
      </w:r>
      <m:oMath xmlns:m="http://schemas.openxmlformats.org/officeDocument/2006/math">
        <m:sSub>
          <m:e>
            <m:r>
              <w:rPr>
                <w:rFonts w:ascii="Cambria Math" w:hAnsi="Cambria Math"/>
              </w:rPr>
              <m:t xml:space="preserve">y</m:t>
            </m:r>
          </m:e>
          <m:sub>
            <m:r>
              <w:rPr>
                <w:rFonts w:ascii="Cambria Math" w:hAnsi="Cambria Math"/>
              </w:rPr>
              <m:t xml:space="preserve">ij</m:t>
            </m:r>
          </m:sub>
        </m:sSub>
        <m:r>
          <w:rPr>
            <w:rFonts w:ascii="Cambria Math" w:hAnsi="Cambria Math"/>
          </w:rPr>
          <m:t xml:space="preserve">=</m:t>
        </m:r>
        <m:r>
          <w:rPr>
            <w:rFonts w:ascii="Cambria Math" w:hAnsi="Cambria Math"/>
          </w:rPr>
          <m:t xml:space="preserve">θ</m:t>
        </m:r>
        <m:r>
          <w:rPr>
            <w:rFonts w:ascii="Cambria Math" w:hAnsi="Cambria Math"/>
          </w:rPr>
          <m:t xml:space="preserve">+</m:t>
        </m:r>
        <m:sSub>
          <m:e>
            <m:r>
              <w:rPr>
                <w:rFonts w:ascii="Cambria Math" w:hAnsi="Cambria Math"/>
              </w:rPr>
              <m:t xml:space="preserve">τ</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ϵ</m:t>
            </m:r>
          </m:e>
          <m:sub>
            <m:r>
              <w:rPr>
                <w:rFonts w:ascii="Cambria Math" w:hAnsi="Cambria Math"/>
              </w:rPr>
              <m:t xml:space="preserve">ij</m:t>
            </m:r>
          </m:sub>
        </m:sSub>
      </m:oMath>
    </w:p>
    <w:p>
      <w:pPr>
        <w:pStyle w:val="ListParagraph"/>
        <w:ind w:left="0" w:right="0" w:hanging="0"/>
        <w:rPr>
          <w:sz w:val="22"/>
          <w:szCs w:val="22"/>
        </w:rPr>
      </w:pPr>
      <w:r>
        <w:rPr>
          <w:sz w:val="22"/>
          <w:szCs w:val="22"/>
        </w:rPr>
      </w:r>
    </w:p>
    <w:p>
      <w:pPr>
        <w:pStyle w:val="ListParagraph"/>
        <w:ind w:left="0" w:right="0" w:hanging="0"/>
        <w:rPr/>
      </w:pPr>
      <w:r>
        <w:rPr/>
      </w:r>
      <m:oMath xmlns:m="http://schemas.openxmlformats.org/officeDocument/2006/math">
        <m:sSub>
          <m:e>
            <m:r>
              <w:rPr>
                <w:rFonts w:ascii="Cambria Math" w:hAnsi="Cambria Math"/>
              </w:rPr>
              <m:t xml:space="preserve">H</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τ</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τ</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τ</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τ</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τ</m:t>
            </m:r>
          </m:e>
          <m:sub>
            <m:r>
              <w:rPr>
                <w:rFonts w:ascii="Cambria Math" w:hAnsi="Cambria Math"/>
              </w:rPr>
              <m:t xml:space="preserve">5</m:t>
            </m:r>
          </m:sub>
        </m:sSub>
        <m:r>
          <w:rPr>
            <w:rFonts w:ascii="Cambria Math" w:hAnsi="Cambria Math"/>
          </w:rPr>
          <m:t xml:space="preserve">=</m:t>
        </m:r>
        <m:sSub>
          <m:e>
            <m:r>
              <w:rPr>
                <w:rFonts w:ascii="Cambria Math" w:hAnsi="Cambria Math"/>
              </w:rPr>
              <m:t xml:space="preserve">τ</m:t>
            </m:r>
          </m:e>
          <m:sub>
            <m:r>
              <w:rPr>
                <w:rFonts w:ascii="Cambria Math" w:hAnsi="Cambria Math"/>
              </w:rPr>
              <m:t xml:space="preserve">6</m:t>
            </m:r>
          </m:sub>
        </m:sSub>
        <m:r>
          <w:rPr>
            <w:rFonts w:ascii="Cambria Math" w:hAnsi="Cambria Math"/>
          </w:rPr>
          <m:t xml:space="preserve">=</m:t>
        </m:r>
        <m:sSub>
          <m:e>
            <m:r>
              <w:rPr>
                <w:rFonts w:ascii="Cambria Math" w:hAnsi="Cambria Math"/>
              </w:rPr>
              <m:t xml:space="preserve">τ</m:t>
            </m:r>
          </m:e>
          <m:sub>
            <m:r>
              <w:rPr>
                <w:rFonts w:ascii="Cambria Math" w:hAnsi="Cambria Math"/>
              </w:rPr>
              <m:t xml:space="preserve">7</m:t>
            </m:r>
          </m:sub>
        </m:sSub>
        <m:r>
          <w:rPr>
            <w:rFonts w:ascii="Cambria Math" w:hAnsi="Cambria Math"/>
          </w:rPr>
          <m:t xml:space="preserve">=</m:t>
        </m:r>
        <m:sSub>
          <m:e>
            <m:r>
              <w:rPr>
                <w:rFonts w:ascii="Cambria Math" w:hAnsi="Cambria Math"/>
              </w:rPr>
              <m:t xml:space="preserve">τ</m:t>
            </m:r>
          </m:e>
          <m:sub>
            <m:r>
              <w:rPr>
                <w:rFonts w:ascii="Cambria Math" w:hAnsi="Cambria Math"/>
              </w:rPr>
              <m:t xml:space="preserve">8</m:t>
            </m:r>
          </m:sub>
        </m:sSub>
        <m:r>
          <w:rPr>
            <w:rFonts w:ascii="Cambria Math" w:hAnsi="Cambria Math"/>
          </w:rPr>
          <m:t xml:space="preserve">=</m:t>
        </m:r>
        <m:r>
          <w:rPr>
            <w:rFonts w:ascii="Cambria Math" w:hAnsi="Cambria Math"/>
          </w:rPr>
          <m:t xml:space="preserve">0</m:t>
        </m:r>
      </m:oMath>
    </w:p>
    <w:p>
      <w:pPr>
        <w:pStyle w:val="ListParagraph"/>
        <w:ind w:left="0" w:right="0" w:firstLine="720"/>
        <w:rPr/>
      </w:pPr>
      <w:r>
        <w:rPr/>
      </w:r>
      <m:oMath xmlns:m="http://schemas.openxmlformats.org/officeDocument/2006/math">
        <m:sSub>
          <m:e>
            <m:r>
              <w:rPr>
                <w:rFonts w:ascii="Cambria Math" w:hAnsi="Cambria Math"/>
              </w:rPr>
              <m:t xml:space="preserve">H</m:t>
            </m:r>
          </m:e>
          <m:sub>
            <m:r>
              <w:rPr>
                <w:rFonts w:ascii="Cambria Math" w:hAnsi="Cambria Math"/>
              </w:rPr>
              <m:t xml:space="preserve">A</m:t>
            </m:r>
          </m:sub>
        </m:sSub>
        <m:r>
          <w:rPr>
            <w:rFonts w:ascii="Cambria Math" w:hAnsi="Cambria Math"/>
          </w:rPr>
          <m:t xml:space="preserve">:</m:t>
        </m:r>
        <m:r>
          <w:rPr>
            <w:rFonts w:ascii="Cambria Math" w:hAnsi="Cambria Math"/>
          </w:rPr>
          <m:t xml:space="preserve">Not</m:t>
        </m:r>
        <m:sSub>
          <m:e>
            <m:r>
              <w:rPr>
                <w:rFonts w:ascii="Cambria Math" w:hAnsi="Cambria Math"/>
              </w:rPr>
              <m:t xml:space="preserve">H</m:t>
            </m:r>
          </m:e>
          <m:sub>
            <m:r>
              <w:rPr>
                <w:rFonts w:ascii="Cambria Math" w:hAnsi="Cambria Math"/>
              </w:rPr>
              <m:t xml:space="preserve">0</m:t>
            </m:r>
          </m:sub>
        </m:sSub>
      </m:oMath>
    </w:p>
    <w:p>
      <w:pPr>
        <w:pStyle w:val="ListParagraph"/>
        <w:ind w:left="0" w:right="0" w:firstLine="720"/>
        <w:rPr>
          <w:sz w:val="22"/>
          <w:szCs w:val="22"/>
        </w:rPr>
      </w:pPr>
      <w:r>
        <w:rPr>
          <w:sz w:val="22"/>
          <w:szCs w:val="22"/>
        </w:rPr>
      </w:r>
    </w:p>
    <w:p>
      <w:pPr>
        <w:pStyle w:val="ListParagraph"/>
        <w:ind w:left="0" w:right="0" w:firstLine="720"/>
        <w:rPr/>
      </w:pPr>
      <w:r>
        <w:rPr>
          <w:sz w:val="22"/>
          <w:szCs w:val="22"/>
        </w:rPr>
        <w:commentReference w:id="5"/>
      </w:r>
      <w:r>
        <w:rPr>
          <w:sz w:val="22"/>
          <w:szCs w:val="22"/>
        </w:rPr>
        <w:t xml:space="preserve">Let tau represent the treatment affect, class, with 8 levels indexed by i. This allows us to look at differences between groups, however, we will not be able to make statistical inference based on single treatment effects. We also ran Steel-Dwass All Pairs comparisons, however, the sheer number of pairings deemed significant in this way was overwhelmingly high, to enumerate and describe each pairing in this report may not provide any meaningful understanding. When we were able to reject the null hypothesis we determined practicality of the difference using the effect sizes </w:t>
      </w:r>
      <w:r>
        <w:rPr>
          <w:rFonts w:cs="Arial"/>
          <w:sz w:val="22"/>
          <w:szCs w:val="20"/>
          <w:highlight w:val="white"/>
        </w:rPr>
        <w:t>η² and ε².</w:t>
      </w:r>
      <w:r>
        <w:rPr>
          <w:rFonts w:cs="Arial" w:ascii="Arial" w:hAnsi="Arial"/>
          <w:sz w:val="22"/>
          <w:szCs w:val="20"/>
          <w:highlight w:val="white"/>
        </w:rPr>
        <w:t xml:space="preserve"> </w:t>
      </w:r>
    </w:p>
    <w:p>
      <w:pPr>
        <w:pStyle w:val="ListParagraph"/>
        <w:ind w:left="0" w:right="0" w:hanging="0"/>
        <w:rPr>
          <w:sz w:val="22"/>
          <w:szCs w:val="22"/>
        </w:rPr>
      </w:pPr>
      <w:r>
        <w:rPr>
          <w:sz w:val="22"/>
          <w:szCs w:val="22"/>
        </w:rPr>
      </w:r>
    </w:p>
    <w:p>
      <w:pPr>
        <w:pStyle w:val="ListParagraph"/>
        <w:ind w:left="0" w:right="0" w:firstLine="720"/>
        <w:rPr>
          <w:sz w:val="22"/>
          <w:szCs w:val="22"/>
        </w:rPr>
      </w:pPr>
      <w:r>
        <w:rPr>
          <w:sz w:val="22"/>
          <w:szCs w:val="22"/>
        </w:rPr>
        <w:t>The assumptions made for this model include that our response variable is continuous and that we have independence between measurements for that variable. The continuity assumption is valid, however we had to make changes to the original data file to ensure we were not violating assumptions of independence.  As the original data file included 15 replicates of expression level per protein per mouse, we took the value of the Sample Arithmetic Mean of the replicates to represent each mouse in our testing.</w:t>
      </w:r>
    </w:p>
    <w:p>
      <w:pPr>
        <w:pStyle w:val="ListParagraph"/>
        <w:ind w:left="0" w:right="0" w:hanging="0"/>
        <w:rPr>
          <w:sz w:val="22"/>
          <w:szCs w:val="22"/>
        </w:rPr>
      </w:pPr>
      <w:r>
        <w:rPr>
          <w:sz w:val="22"/>
          <w:szCs w:val="22"/>
        </w:rPr>
      </w:r>
    </w:p>
    <w:p>
      <w:pPr>
        <w:pStyle w:val="ListParagraph"/>
        <w:ind w:left="0" w:right="0" w:firstLine="720"/>
        <w:rPr>
          <w:sz w:val="22"/>
          <w:szCs w:val="22"/>
        </w:rPr>
      </w:pPr>
      <w:r>
        <w:rPr>
          <w:sz w:val="22"/>
          <w:szCs w:val="22"/>
        </w:rPr>
        <w:t>We were unable to perform statistical analysis for SRQs 2 through 5 due to methods being outside the scope of our knowledge. Potential methods to investigate each factor and the potential interactions of those factors are Threeway ANOVA with Interaction or Self-Organizing Maps. The Threeway ANOVA would likely have to be performed using ranked-sum, if possible, as there are protein expressions within this dataset that do not follow a normal distribution, and issues with homoscedasticity may arise as well.</w:t>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Normal"/>
        <w:rPr/>
      </w:pPr>
      <w:r>
        <w:rPr/>
      </w:r>
    </w:p>
    <w:p>
      <w:pPr>
        <w:pStyle w:val="Normal"/>
        <w:rPr>
          <w:rFonts w:ascii="Cambria" w:hAnsi="Cambria"/>
          <w:b/>
          <w:b/>
          <w:sz w:val="22"/>
          <w:szCs w:val="22"/>
        </w:rPr>
      </w:pPr>
      <w:r>
        <w:rPr>
          <w:rFonts w:ascii="Cambria" w:hAnsi="Cambria"/>
          <w:b/>
          <w:sz w:val="22"/>
          <w:szCs w:val="22"/>
        </w:rPr>
        <w:t>Analysis</w:t>
      </w:r>
    </w:p>
    <w:p>
      <w:pPr>
        <w:pStyle w:val="Normal"/>
        <w:rPr>
          <w:rFonts w:ascii="Cambria" w:hAnsi="Cambria"/>
          <w:b/>
          <w:b/>
          <w:sz w:val="22"/>
          <w:szCs w:val="22"/>
        </w:rPr>
      </w:pPr>
      <w:r>
        <w:rPr>
          <w:rFonts w:ascii="Cambria" w:hAnsi="Cambria"/>
          <w:b/>
          <w:sz w:val="22"/>
          <w:szCs w:val="22"/>
        </w:rPr>
      </w:r>
    </w:p>
    <w:p>
      <w:pPr>
        <w:pStyle w:val="Normal"/>
        <w:rPr>
          <w:rFonts w:ascii="Cambria" w:hAnsi="Cambria"/>
          <w:sz w:val="22"/>
          <w:szCs w:val="22"/>
        </w:rPr>
      </w:pPr>
      <w:r>
        <w:rPr>
          <w:rFonts w:ascii="Cambria" w:hAnsi="Cambria"/>
          <w:sz w:val="22"/>
          <w:szCs w:val="22"/>
        </w:rPr>
        <w:t>In this paper we used Kruskal-Wallis tests for all of our analysis by comparing the expression levels of each of the proteins with the class (genotype-behavior-drug) of the mice. The use of Kruskal-Wallis over One-Way ANOVA was required by the nature of the distributions of the protein expression levels in the mice, examples of which are shown below.</w:t>
      </w:r>
    </w:p>
    <w:p>
      <w:pPr>
        <w:pStyle w:val="Normal"/>
        <w:widowControl w:val="false"/>
        <w:spacing w:before="0" w:after="200"/>
        <w:rPr>
          <w:rFonts w:ascii="Calibri" w:hAnsi="Calibri" w:cs="Calibri"/>
          <w:lang w:val="en"/>
        </w:rPr>
      </w:pPr>
      <w:r>
        <w:rPr>
          <w:rFonts w:cs="Calibri" w:ascii="Calibri" w:hAnsi="Calibri"/>
          <w:lang w:val="en"/>
        </w:rPr>
      </w:r>
    </w:p>
    <w:p>
      <w:pPr>
        <w:pStyle w:val="Normal"/>
        <w:widowControl w:val="false"/>
        <w:spacing w:lineRule="auto" w:line="276" w:before="0" w:after="200"/>
        <w:rPr/>
      </w:pPr>
      <w:r>
        <w:rPr/>
        <w:drawing>
          <wp:inline distT="0" distB="0" distL="0" distR="0">
            <wp:extent cx="2667635" cy="367538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2"/>
                    <a:stretch>
                      <a:fillRect/>
                    </a:stretch>
                  </pic:blipFill>
                  <pic:spPr bwMode="auto">
                    <a:xfrm>
                      <a:off x="0" y="0"/>
                      <a:ext cx="2667635" cy="3675380"/>
                    </a:xfrm>
                    <a:prstGeom prst="rect">
                      <a:avLst/>
                    </a:prstGeom>
                  </pic:spPr>
                </pic:pic>
              </a:graphicData>
            </a:graphic>
          </wp:inline>
        </w:drawing>
      </w:r>
      <w:r>
        <w:rPr/>
        <w:drawing>
          <wp:inline distT="0" distB="0" distL="0" distR="0">
            <wp:extent cx="2682240" cy="369570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3"/>
                    <a:stretch>
                      <a:fillRect/>
                    </a:stretch>
                  </pic:blipFill>
                  <pic:spPr bwMode="auto">
                    <a:xfrm>
                      <a:off x="0" y="0"/>
                      <a:ext cx="2682240" cy="3695700"/>
                    </a:xfrm>
                    <a:prstGeom prst="rect">
                      <a:avLst/>
                    </a:prstGeom>
                  </pic:spPr>
                </pic:pic>
              </a:graphicData>
            </a:graphic>
          </wp:inline>
        </w:drawing>
      </w:r>
    </w:p>
    <w:p>
      <w:pPr>
        <w:pStyle w:val="Normal"/>
        <w:rPr/>
      </w:pPr>
      <w:r>
        <w:rPr/>
        <w:t xml:space="preserve">These two data visualizations show the distributions, outlier box plots, and shadowgrams of proteins pPKCAB_N (left) and DYRK1A_N (right). These are just two of the proteins that don’t follow a normal distribution so we already eliminate the use of parametric tests. </w:t>
      </w:r>
    </w:p>
    <w:p>
      <w:pPr>
        <w:pStyle w:val="Normal"/>
        <w:rPr/>
      </w:pPr>
      <w:r>
        <w:rPr/>
      </w:r>
    </w:p>
    <w:p>
      <w:pPr>
        <w:pStyle w:val="Normal"/>
        <w:rPr/>
      </w:pPr>
      <w:r>
        <w:rPr/>
      </w:r>
    </w:p>
    <w:p>
      <w:pPr>
        <w:pStyle w:val="Normal"/>
        <w:rPr/>
      </w:pPr>
      <w:r>
        <w:rPr/>
        <w:t>For the following visual analysis, we created scatter plots grouped by experimental group, and used a floating line representing the value of the group’s Sample Geometric Mean (SGM) for protein expression of the given protein. The reason we used SGM is due to the unbalanced design of the groups, there were varying amounts of mice in each experimental group as well as varying levels of protein expression.</w:t>
      </w:r>
      <w:r>
        <w:br w:type="page"/>
      </w:r>
    </w:p>
    <w:p>
      <w:pPr>
        <w:pStyle w:val="Body"/>
        <w:rPr/>
      </w:pPr>
      <w:r>
        <w:rPr/>
        <w:drawing>
          <wp:anchor behindDoc="0" distT="152400" distB="161925" distL="152400" distR="152400" simplePos="0" locked="0" layoutInCell="1" allowOverlap="1" relativeHeight="4">
            <wp:simplePos x="0" y="0"/>
            <wp:positionH relativeFrom="margin">
              <wp:align>center</wp:align>
            </wp:positionH>
            <wp:positionV relativeFrom="page">
              <wp:posOffset>18415</wp:posOffset>
            </wp:positionV>
            <wp:extent cx="3562350" cy="2943225"/>
            <wp:effectExtent l="0" t="0" r="0" b="0"/>
            <wp:wrapTight wrapText="bothSides">
              <wp:wrapPolygon edited="0">
                <wp:start x="-33" y="0"/>
                <wp:lineTo x="21600" y="0"/>
                <wp:lineTo x="21600" y="21567"/>
                <wp:lineTo x="-33" y="21567"/>
                <wp:lineTo x="-33" y="0"/>
              </wp:wrapPolygon>
            </wp:wrapTight>
            <wp:docPr id="5" name="officeArt objec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fficeArt object" descr=""/>
                    <pic:cNvPicPr>
                      <a:picLocks noChangeAspect="1" noChangeArrowheads="1"/>
                    </pic:cNvPicPr>
                  </pic:nvPicPr>
                  <pic:blipFill>
                    <a:blip r:embed="rId4"/>
                    <a:stretch>
                      <a:fillRect/>
                    </a:stretch>
                  </pic:blipFill>
                  <pic:spPr bwMode="auto">
                    <a:xfrm>
                      <a:off x="0" y="0"/>
                      <a:ext cx="3562350" cy="2943225"/>
                    </a:xfrm>
                    <a:prstGeom prst="rect">
                      <a:avLst/>
                    </a:prstGeom>
                  </pic:spPr>
                </pic:pic>
              </a:graphicData>
            </a:graphic>
          </wp:anchor>
        </w:drawing>
      </w:r>
    </w:p>
    <w:p>
      <w:pPr>
        <w:pStyle w:val="Body"/>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commentReference w:id="6"/>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NR2A_N is differentially expressed among experimental groups of mice (H(7)=20.8598, p=0.004). The effect size for this difference is large, meaning this difference is also practically significant (η²= 0.21656, ε²=0.2938). While we were not able to use statistical inference to investigate treatment effects of each factor (Genotype, Behavior, Drug), we can analyze this graph to better understand which effects play a large role. Holding genotype steady, we can see that there are apparent differences in the behavioral groups of the control mice. The CS group has higher levels of expression than their SC counterparts.</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drawing>
          <wp:anchor behindDoc="0" distT="152400" distB="152400" distL="152400" distR="161925" simplePos="0" locked="0" layoutInCell="1" allowOverlap="1" relativeHeight="32">
            <wp:simplePos x="0" y="0"/>
            <wp:positionH relativeFrom="margin">
              <wp:align>center</wp:align>
            </wp:positionH>
            <wp:positionV relativeFrom="margin">
              <wp:posOffset>3552825</wp:posOffset>
            </wp:positionV>
            <wp:extent cx="3724275" cy="2952750"/>
            <wp:effectExtent l="0" t="0" r="0" b="0"/>
            <wp:wrapTight wrapText="bothSides">
              <wp:wrapPolygon edited="0">
                <wp:start x="-33" y="0"/>
                <wp:lineTo x="21600" y="0"/>
                <wp:lineTo x="21600" y="21567"/>
                <wp:lineTo x="-33" y="21567"/>
                <wp:lineTo x="-33" y="0"/>
              </wp:wrapPolygon>
            </wp:wrapTigh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5"/>
                    <a:stretch>
                      <a:fillRect/>
                    </a:stretch>
                  </pic:blipFill>
                  <pic:spPr bwMode="auto">
                    <a:xfrm>
                      <a:off x="0" y="0"/>
                      <a:ext cx="3724275" cy="2952750"/>
                    </a:xfrm>
                    <a:prstGeom prst="rect">
                      <a:avLst/>
                    </a:prstGeom>
                  </pic:spPr>
                </pic:pic>
              </a:graphicData>
            </a:graphic>
          </wp:anchor>
        </w:drawing>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commentReference w:id="7"/>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pPr>
      <w:r>
        <w:rPr>
          <w:rFonts w:cs="Arial" w:ascii="Cambria" w:hAnsi="Cambria"/>
          <w:color w:val="000000"/>
          <w:sz w:val="22"/>
          <w:szCs w:val="22"/>
          <w:highlight w:val="white"/>
        </w:rPr>
        <w:t>There is statistically significant evidence to support the belief that CDK5_N is differentially expressed among experimental groups of mice (H(7)=19.3028, p=0.0073). The effect size for this difference is large, meaning this difference is also practically significant (η²= 0.19223, ε²=0.27187). While we were not able to use statistical inference to investigate treatment effects of each factor (Genotype, Behavior, Drug), we can analyze a graph of the data to better understand which effects play a large role in protein expression. Visually, there are apparent differences in between behavioral groups. For each of these pairs, the CS group has higher levels of expression than their SC counterparts.</w:t>
      </w:r>
    </w:p>
    <w:p>
      <w:pPr>
        <w:pStyle w:val="Normal"/>
        <w:rPr>
          <w:rFonts w:ascii="Cambria" w:hAnsi="Cambria"/>
          <w:sz w:val="22"/>
          <w:szCs w:val="22"/>
        </w:rPr>
      </w:pPr>
      <w:r>
        <w:rPr>
          <w:rFonts w:ascii="Cambria" w:hAnsi="Cambria"/>
          <w:sz w:val="22"/>
          <w:szCs w:val="22"/>
        </w:rPr>
        <w:commentReference w:id="8"/>
      </w:r>
      <w:r>
        <w:br w:type="page"/>
      </w:r>
    </w:p>
    <w:p>
      <w:pPr>
        <w:pStyle w:val="Normal"/>
        <w:rPr>
          <w:rFonts w:ascii="Cambria" w:hAnsi="Cambria" w:cs="Arial Unicode MS"/>
          <w:color w:val="000000"/>
          <w:sz w:val="22"/>
          <w:szCs w:val="22"/>
        </w:rPr>
      </w:pPr>
      <w:r>
        <w:rPr>
          <w:rFonts w:cs="Arial Unicode MS" w:ascii="Cambria" w:hAnsi="Cambria"/>
          <w:color w:val="000000"/>
          <w:sz w:val="22"/>
          <w:szCs w:val="22"/>
        </w:rPr>
        <w:drawing>
          <wp:anchor behindDoc="0" distT="152400" distB="152400" distL="152400" distR="161925" simplePos="0" locked="0" layoutInCell="1" allowOverlap="1" relativeHeight="13">
            <wp:simplePos x="0" y="0"/>
            <wp:positionH relativeFrom="margin">
              <wp:align>center</wp:align>
            </wp:positionH>
            <wp:positionV relativeFrom="page">
              <wp:posOffset>85725</wp:posOffset>
            </wp:positionV>
            <wp:extent cx="3705225" cy="2762250"/>
            <wp:effectExtent l="0" t="0" r="0" b="0"/>
            <wp:wrapTight wrapText="bothSides">
              <wp:wrapPolygon edited="0">
                <wp:start x="-33" y="0"/>
                <wp:lineTo x="21600" y="0"/>
                <wp:lineTo x="21600" y="21567"/>
                <wp:lineTo x="-33" y="21567"/>
                <wp:lineTo x="-33" y="0"/>
              </wp:wrapPolygon>
            </wp:wrapTigh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6"/>
                    <a:stretch>
                      <a:fillRect/>
                    </a:stretch>
                  </pic:blipFill>
                  <pic:spPr bwMode="auto">
                    <a:xfrm>
                      <a:off x="0" y="0"/>
                      <a:ext cx="3705225" cy="2762250"/>
                    </a:xfrm>
                    <a:prstGeom prst="rect">
                      <a:avLst/>
                    </a:prstGeom>
                  </pic:spPr>
                </pic:pic>
              </a:graphicData>
            </a:graphic>
          </wp:anchor>
        </w:drawing>
      </w:r>
    </w:p>
    <w:p>
      <w:pPr>
        <w:pStyle w:val="Body"/>
        <w:rPr>
          <w:rFonts w:ascii="Cambria" w:hAnsi="Cambria"/>
        </w:rPr>
      </w:pPr>
      <w:r>
        <w:rPr>
          <w:rFonts w:ascii="Cambria" w:hAnsi="Cambria"/>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pERK_N is differentially expressed among experimental groups of mice (H(7)=53.1294, p&lt;0.0001). The effect size for this difference is large, meaning this difference is also practically significant (η²= 0.72077, ε²=0.7483). While we were not able to use statistical inference to investigate treatment effects of each factor (Genotype, Behavior, Drug), we can analyze this graph to better understand which effects play a large role. Holding genotype and drug steady, we can see that there are apparent differences in the behavioral groups. For each of these pairs, the C/S group has notably higher levels of expression than their S/C counterparts.</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drawing>
          <wp:anchor behindDoc="0" distT="152400" distB="152400" distL="152400" distR="161925" simplePos="0" locked="0" layoutInCell="1" allowOverlap="1" relativeHeight="14">
            <wp:simplePos x="0" y="0"/>
            <wp:positionH relativeFrom="margin">
              <wp:align>center</wp:align>
            </wp:positionH>
            <wp:positionV relativeFrom="margin">
              <wp:posOffset>3619500</wp:posOffset>
            </wp:positionV>
            <wp:extent cx="3438525" cy="2819400"/>
            <wp:effectExtent l="0" t="0" r="0" b="0"/>
            <wp:wrapTight wrapText="bothSides">
              <wp:wrapPolygon edited="0">
                <wp:start x="-33" y="0"/>
                <wp:lineTo x="21600" y="0"/>
                <wp:lineTo x="21600" y="21567"/>
                <wp:lineTo x="-33" y="21567"/>
                <wp:lineTo x="-33" y="0"/>
              </wp:wrapPolygon>
            </wp:wrapTigh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7"/>
                    <a:stretch>
                      <a:fillRect/>
                    </a:stretch>
                  </pic:blipFill>
                  <pic:spPr bwMode="auto">
                    <a:xfrm>
                      <a:off x="0" y="0"/>
                      <a:ext cx="3438525" cy="2819400"/>
                    </a:xfrm>
                    <a:prstGeom prst="rect">
                      <a:avLst/>
                    </a:prstGeom>
                  </pic:spPr>
                </pic:pic>
              </a:graphicData>
            </a:graphic>
          </wp:anchor>
        </w:drawing>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1"/>
          <w:szCs w:val="21"/>
          <w:highlight w:val="white"/>
        </w:rPr>
      </w:pPr>
      <w:r>
        <w:rPr>
          <w:rFonts w:cs="Arial" w:ascii="Cambria" w:hAnsi="Cambria"/>
          <w:color w:val="000000"/>
          <w:sz w:val="21"/>
          <w:szCs w:val="21"/>
          <w:highlight w:val="white"/>
        </w:rPr>
      </w:r>
    </w:p>
    <w:p>
      <w:pPr>
        <w:pStyle w:val="Normal"/>
        <w:rPr>
          <w:rFonts w:ascii="Cambria" w:hAnsi="Cambria" w:cs="Arial"/>
          <w:color w:val="000000"/>
          <w:sz w:val="21"/>
          <w:szCs w:val="21"/>
          <w:highlight w:val="white"/>
        </w:rPr>
      </w:pPr>
      <w:r>
        <w:rPr>
          <w:rFonts w:cs="Arial" w:ascii="Cambria" w:hAnsi="Cambria"/>
          <w:color w:val="000000"/>
          <w:sz w:val="21"/>
          <w:szCs w:val="21"/>
          <w:highlight w:val="white"/>
        </w:rPr>
        <w:t>There is statistically significant evidence to support the belief that pBRAF_N is differentially expressed among experimental groups of mice (H(7)=18.3947, p=0.0103). The effect size for this difference is medium, meaning this difference is also practically significant (η²= 0.17804, ε²=0.25908). While we were not able to use statistical inference to investigate treatment effects of each factor (Genotype, Behavior, Drug), we can analyze this graph to better understand which effects play a large role. Holding genotype and drug steady, we can see that there are apparent differences in the behavioral groups. For each of these pairs, the C/S group has notably lower levels of expression than their S/C counterparts.</w:t>
      </w:r>
      <w:r>
        <w:br w:type="page"/>
      </w:r>
    </w:p>
    <w:p>
      <w:pPr>
        <w:pStyle w:val="Body"/>
        <w:rPr>
          <w:rFonts w:ascii="Cambria" w:hAnsi="Cambria"/>
        </w:rPr>
      </w:pPr>
      <w:r>
        <w:rPr>
          <w:rFonts w:ascii="Cambria" w:hAnsi="Cambria"/>
        </w:rPr>
        <w:drawing>
          <wp:anchor behindDoc="0" distT="152400" distB="152400" distL="152400" distR="161925" simplePos="0" locked="0" layoutInCell="1" allowOverlap="1" relativeHeight="12">
            <wp:simplePos x="0" y="0"/>
            <wp:positionH relativeFrom="margin">
              <wp:align>center</wp:align>
            </wp:positionH>
            <wp:positionV relativeFrom="margin">
              <wp:posOffset>-428625</wp:posOffset>
            </wp:positionV>
            <wp:extent cx="3228975" cy="2476500"/>
            <wp:effectExtent l="0" t="0" r="0" b="0"/>
            <wp:wrapTight wrapText="bothSides">
              <wp:wrapPolygon edited="0">
                <wp:start x="-33" y="0"/>
                <wp:lineTo x="21600" y="0"/>
                <wp:lineTo x="21600" y="21567"/>
                <wp:lineTo x="-33" y="21567"/>
                <wp:lineTo x="-33" y="0"/>
              </wp:wrapPolygon>
            </wp:wrapTigh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8"/>
                    <a:stretch>
                      <a:fillRect/>
                    </a:stretch>
                  </pic:blipFill>
                  <pic:spPr bwMode="auto">
                    <a:xfrm>
                      <a:off x="0" y="0"/>
                      <a:ext cx="3228975" cy="2476500"/>
                    </a:xfrm>
                    <a:prstGeom prst="rect">
                      <a:avLst/>
                    </a:prstGeom>
                  </pic:spPr>
                </pic:pic>
              </a:graphicData>
            </a:graphic>
          </wp:anchor>
        </w:drawing>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pJNK_N is differentially expressed among experimental groups of mice (H(7)=17.8696, p=0.0126). The effect size for this difference is medium, meaning this difference is also practically significant (η²= 0.16984, ε²=0.25168). While we were not able to use statistical inference to investigate treatment effects of each factor (Genotype, Behavior, Drug), we can analyze this graph to better understand which effects play a large role. Holding genotype and drug steady, we can see that there are apparent differences in the behavioral groups. For each of these pairs, the C/S group has notably lower levels of expression than their S/C counterparts.</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drawing>
          <wp:anchor behindDoc="0" distT="152400" distB="161925" distL="152400" distR="152400" simplePos="0" locked="0" layoutInCell="1" allowOverlap="1" relativeHeight="15">
            <wp:simplePos x="0" y="0"/>
            <wp:positionH relativeFrom="margin">
              <wp:align>center</wp:align>
            </wp:positionH>
            <wp:positionV relativeFrom="page">
              <wp:posOffset>5019675</wp:posOffset>
            </wp:positionV>
            <wp:extent cx="3143250" cy="2257425"/>
            <wp:effectExtent l="0" t="0" r="0" b="0"/>
            <wp:wrapTight wrapText="bothSides">
              <wp:wrapPolygon edited="0">
                <wp:start x="-33" y="0"/>
                <wp:lineTo x="21600" y="0"/>
                <wp:lineTo x="21600" y="21567"/>
                <wp:lineTo x="-33" y="21567"/>
                <wp:lineTo x="-33" y="0"/>
              </wp:wrapPolygon>
            </wp:wrapTigh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9"/>
                    <a:stretch>
                      <a:fillRect/>
                    </a:stretch>
                  </pic:blipFill>
                  <pic:spPr bwMode="auto">
                    <a:xfrm>
                      <a:off x="0" y="0"/>
                      <a:ext cx="3143250" cy="2257425"/>
                    </a:xfrm>
                    <a:prstGeom prst="rect">
                      <a:avLst/>
                    </a:prstGeom>
                  </pic:spPr>
                </pic:pic>
              </a:graphicData>
            </a:graphic>
          </wp:anchor>
        </w:drawing>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pCAMKII_N is differentially expressed among experimental groups of mice (H(7)=28.5872, p=0.0002). The effect size for this difference is large, meaning this difference is also practically significant (η²= 0.33574, ε²=0.40123). While we were not able to use statistical inference to investigate treatment effects of each factor (Genotype, Behavior, Drug), we can analyze this graph to better understand which effects play a large role. Holding genotype and drug steady, we can see that there are apparent differences in the behavioral groups. For each of these pairs, the C/S group has notably lower levels of expression than their S/C counterparts.</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Unicode MS"/>
          <w:color w:val="000000"/>
          <w:sz w:val="22"/>
          <w:szCs w:val="22"/>
        </w:rPr>
      </w:pPr>
      <w:r>
        <w:rPr>
          <w:rFonts w:cs="Arial Unicode MS" w:ascii="Cambria" w:hAnsi="Cambria"/>
          <w:color w:val="000000"/>
          <w:sz w:val="22"/>
          <w:szCs w:val="22"/>
        </w:rPr>
      </w:r>
      <w:r>
        <w:br w:type="page"/>
      </w:r>
    </w:p>
    <w:p>
      <w:pPr>
        <w:pStyle w:val="Body"/>
        <w:rPr>
          <w:rFonts w:ascii="Cambria" w:hAnsi="Cambria"/>
        </w:rPr>
      </w:pPr>
      <w:r>
        <w:rPr>
          <w:rFonts w:ascii="Cambria" w:hAnsi="Cambria"/>
        </w:rPr>
        <w:drawing>
          <wp:anchor behindDoc="0" distT="152400" distB="158115" distL="152400" distR="153670" simplePos="0" locked="0" layoutInCell="1" allowOverlap="1" relativeHeight="16">
            <wp:simplePos x="0" y="0"/>
            <wp:positionH relativeFrom="margin">
              <wp:align>center</wp:align>
            </wp:positionH>
            <wp:positionV relativeFrom="page">
              <wp:posOffset>217170</wp:posOffset>
            </wp:positionV>
            <wp:extent cx="3103880" cy="2604135"/>
            <wp:effectExtent l="0" t="0" r="0" b="0"/>
            <wp:wrapTight wrapText="bothSides">
              <wp:wrapPolygon edited="0">
                <wp:start x="-33" y="0"/>
                <wp:lineTo x="21600" y="0"/>
                <wp:lineTo x="21600" y="21567"/>
                <wp:lineTo x="-33" y="21567"/>
                <wp:lineTo x="-33" y="0"/>
              </wp:wrapPolygon>
            </wp:wrapTigh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0"/>
                    <a:stretch>
                      <a:fillRect/>
                    </a:stretch>
                  </pic:blipFill>
                  <pic:spPr bwMode="auto">
                    <a:xfrm>
                      <a:off x="0" y="0"/>
                      <a:ext cx="3103880" cy="2604135"/>
                    </a:xfrm>
                    <a:prstGeom prst="rect">
                      <a:avLst/>
                    </a:prstGeom>
                  </pic:spPr>
                </pic:pic>
              </a:graphicData>
            </a:graphic>
          </wp:anchor>
        </w:drawing>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pAKT_N is differentially expressed among experimental groups of mice (H(7)=16.876, p=0.0182). The effect size for this difference is medium, meaning this difference is also practically significant (η²= 0.15431, ε²=0.23769). While we were not able to use statistical inference to investigate treatment effects of each factor (Genotype, Behavior, Drug), we can analyze this graph to better understand which effects play a large role. Holding genotype and drug steady, we can see that there are apparent differences in the behavioral groups. For each of these pairs, the C/S group has notably lower levels of expression than their S/C counterparts.</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drawing>
          <wp:anchor behindDoc="0" distT="152400" distB="161925" distL="152400" distR="152400" simplePos="0" locked="0" layoutInCell="1" allowOverlap="1" relativeHeight="7">
            <wp:simplePos x="0" y="0"/>
            <wp:positionH relativeFrom="margin">
              <wp:align>center</wp:align>
            </wp:positionH>
            <wp:positionV relativeFrom="page">
              <wp:posOffset>4562475</wp:posOffset>
            </wp:positionV>
            <wp:extent cx="3505200" cy="2790825"/>
            <wp:effectExtent l="0" t="0" r="0" b="0"/>
            <wp:wrapTight wrapText="bothSides">
              <wp:wrapPolygon edited="0">
                <wp:start x="-33" y="0"/>
                <wp:lineTo x="21600" y="0"/>
                <wp:lineTo x="21600" y="21567"/>
                <wp:lineTo x="-33" y="21567"/>
                <wp:lineTo x="-33" y="0"/>
              </wp:wrapPolygon>
            </wp:wrapTigh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1"/>
                    <a:stretch>
                      <a:fillRect/>
                    </a:stretch>
                  </pic:blipFill>
                  <pic:spPr bwMode="auto">
                    <a:xfrm>
                      <a:off x="0" y="0"/>
                      <a:ext cx="3505200" cy="2790825"/>
                    </a:xfrm>
                    <a:prstGeom prst="rect">
                      <a:avLst/>
                    </a:prstGeom>
                  </pic:spPr>
                </pic:pic>
              </a:graphicData>
            </a:graphic>
          </wp:anchor>
        </w:drawing>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pNR2A_N is differentially expressed among experimental groups of mice (H(7)=31.2753, p&lt;0.0001). The effect size for this difference is large, meaning this difference is also practically significant (η²= 0.3793, ε²=0.4405). While we were not able to use statistical inference to investigate treatment effects of each factor (Genotype, Behavior, Drug), we can analyze this graph to better understand which effects play a large role. If we hold genotype constant we can see that the S/C - m mice have an unusually high level of expression for this protein.</w:t>
      </w:r>
      <w:r>
        <w:br w:type="page"/>
      </w:r>
    </w:p>
    <w:p>
      <w:pPr>
        <w:pStyle w:val="Body"/>
        <w:rPr>
          <w:rFonts w:ascii="Cambria" w:hAnsi="Cambria"/>
        </w:rPr>
      </w:pPr>
      <w:r>
        <w:rPr>
          <w:rFonts w:ascii="Cambria" w:hAnsi="Cambria"/>
        </w:rPr>
        <w:drawing>
          <wp:anchor behindDoc="0" distT="152400" distB="152400" distL="152400" distR="161925" simplePos="0" locked="0" layoutInCell="1" allowOverlap="1" relativeHeight="5">
            <wp:simplePos x="0" y="0"/>
            <wp:positionH relativeFrom="margin">
              <wp:align>center</wp:align>
            </wp:positionH>
            <wp:positionV relativeFrom="page">
              <wp:posOffset>161925</wp:posOffset>
            </wp:positionV>
            <wp:extent cx="3343275" cy="2552700"/>
            <wp:effectExtent l="0" t="0" r="0" b="0"/>
            <wp:wrapTight wrapText="bothSides">
              <wp:wrapPolygon edited="0">
                <wp:start x="-33" y="0"/>
                <wp:lineTo x="21600" y="0"/>
                <wp:lineTo x="21600" y="21567"/>
                <wp:lineTo x="-33" y="21567"/>
                <wp:lineTo x="-33" y="0"/>
              </wp:wrapPolygon>
            </wp:wrapTigh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2"/>
                    <a:stretch>
                      <a:fillRect/>
                    </a:stretch>
                  </pic:blipFill>
                  <pic:spPr bwMode="auto">
                    <a:xfrm>
                      <a:off x="0" y="0"/>
                      <a:ext cx="3343275" cy="2552700"/>
                    </a:xfrm>
                    <a:prstGeom prst="rect">
                      <a:avLst/>
                    </a:prstGeom>
                  </pic:spPr>
                </pic:pic>
              </a:graphicData>
            </a:graphic>
          </wp:anchor>
        </w:drawing>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t>There is statistically significant evidence to support the belief that pMEK_N is differentially expressed among experimental groups of mice (H(7)=18.0359, p=0.0118). The effect size for this difference is medium, meaning this difference is also practically significant (η²= 0.17244, ε²=0.25403). While we were not able to use statistical inference to investigate treatment effects of each factor (Genotype, Behavior, Drug), we can analyze this graph to better understand which effects play a large role. Holding genotype and drug steady, we can see that there are apparent differences in the behavioral groups. For each of these pairs, the C/S group has notably lower levels of expression than their S/C counterparts.</w:t>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drawing>
          <wp:anchor behindDoc="0" distT="152400" distB="152400" distL="152400" distR="152400" simplePos="0" locked="0" layoutInCell="1" allowOverlap="1" relativeHeight="6">
            <wp:simplePos x="0" y="0"/>
            <wp:positionH relativeFrom="margin">
              <wp:align>center</wp:align>
            </wp:positionH>
            <wp:positionV relativeFrom="page">
              <wp:posOffset>4362450</wp:posOffset>
            </wp:positionV>
            <wp:extent cx="3733800" cy="2762250"/>
            <wp:effectExtent l="0" t="0" r="0" b="0"/>
            <wp:wrapTight wrapText="bothSides">
              <wp:wrapPolygon edited="0">
                <wp:start x="-33" y="0"/>
                <wp:lineTo x="21600" y="0"/>
                <wp:lineTo x="21600" y="21567"/>
                <wp:lineTo x="-33" y="21567"/>
                <wp:lineTo x="-33" y="0"/>
              </wp:wrapPolygon>
            </wp:wrapTigh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3"/>
                    <a:stretch>
                      <a:fillRect/>
                    </a:stretch>
                  </pic:blipFill>
                  <pic:spPr bwMode="auto">
                    <a:xfrm>
                      <a:off x="0" y="0"/>
                      <a:ext cx="3733800" cy="2762250"/>
                    </a:xfrm>
                    <a:prstGeom prst="rect">
                      <a:avLst/>
                    </a:prstGeom>
                  </pic:spPr>
                </pic:pic>
              </a:graphicData>
            </a:graphic>
          </wp:anchor>
        </w:drawing>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t>There is statistically significant evidence to support the belief that pNR1_N is differentially expressed among experimental groups of mice (H(7)=17.428, p=0.0148). The effect size for this difference is medium, meaning this difference is also practically significant (η²= 0.16294, ε²=0.24546). Upon examination of this graph there is no discernable cause for the variation in the expression levels of this protein in these mice.</w:t>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Normal"/>
        <w:rPr>
          <w:rFonts w:ascii="Cambria" w:hAnsi="Cambria" w:cs="Arial Unicode MS"/>
          <w:color w:val="000000"/>
          <w:sz w:val="22"/>
          <w:szCs w:val="22"/>
        </w:rPr>
      </w:pPr>
      <w:r>
        <w:rPr>
          <w:rFonts w:cs="Arial Unicode MS" w:ascii="Cambria" w:hAnsi="Cambria"/>
          <w:color w:val="000000"/>
          <w:sz w:val="22"/>
          <w:szCs w:val="22"/>
        </w:rPr>
      </w:r>
      <w:r>
        <w:br w:type="page"/>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cs="Arial"/>
          <w:highlight w:val="white"/>
        </w:rPr>
      </w:pPr>
      <w:r>
        <w:rPr>
          <w:rFonts w:cs="Arial" w:ascii="Cambria" w:hAnsi="Cambria"/>
          <w:highlight w:val="white"/>
        </w:rPr>
        <w:drawing>
          <wp:anchor behindDoc="0" distT="152400" distB="161925" distL="152400" distR="152400" simplePos="0" locked="0" layoutInCell="1" allowOverlap="1" relativeHeight="30">
            <wp:simplePos x="0" y="0"/>
            <wp:positionH relativeFrom="margin">
              <wp:align>center</wp:align>
            </wp:positionH>
            <wp:positionV relativeFrom="page">
              <wp:posOffset>742315</wp:posOffset>
            </wp:positionV>
            <wp:extent cx="3543300" cy="2695575"/>
            <wp:effectExtent l="0" t="0" r="0" b="0"/>
            <wp:wrapTight wrapText="bothSides">
              <wp:wrapPolygon edited="0">
                <wp:start x="-33" y="0"/>
                <wp:lineTo x="21600" y="0"/>
                <wp:lineTo x="21600" y="21567"/>
                <wp:lineTo x="-33" y="21567"/>
                <wp:lineTo x="-33" y="0"/>
              </wp:wrapPolygon>
            </wp:wrapTigh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4"/>
                    <a:stretch>
                      <a:fillRect/>
                    </a:stretch>
                  </pic:blipFill>
                  <pic:spPr bwMode="auto">
                    <a:xfrm>
                      <a:off x="0" y="0"/>
                      <a:ext cx="3543300" cy="2695575"/>
                    </a:xfrm>
                    <a:prstGeom prst="rect">
                      <a:avLst/>
                    </a:prstGeom>
                  </pic:spPr>
                </pic:pic>
              </a:graphicData>
            </a:graphic>
          </wp:anchor>
        </w:drawing>
      </w:r>
      <w:r>
        <w:rPr>
          <w:rFonts w:cs="Arial" w:ascii="Cambria" w:hAnsi="Cambria"/>
          <w:highlight w:val="white"/>
        </w:rPr>
        <w:t>There is statistically significant evidence to support the belief that RAPTOR_N is differentially expressed among experimental groups of mice (H(7)=20.921, p=0.0039). The effect size for this difference is large, meaning this difference is also practically significant (η²= 0.21752, ε²=0.29466). Upon examination of this graph we can see a large difference in the levels of expression of this protein in trisomy mice with the C/S group have a lower level of expression than their S/C counterparts.</w:t>
      </w:r>
    </w:p>
    <w:p>
      <w:pPr>
        <w:pStyle w:val="Normal"/>
        <w:rPr>
          <w:rFonts w:ascii="Cambria" w:hAnsi="Cambria"/>
          <w:sz w:val="22"/>
          <w:szCs w:val="22"/>
        </w:rPr>
      </w:pPr>
      <w:r>
        <w:rPr>
          <w:rFonts w:ascii="Cambria" w:hAnsi="Cambria"/>
          <w:sz w:val="22"/>
          <w:szCs w:val="22"/>
        </w:rPr>
        <w:drawing>
          <wp:anchor behindDoc="0" distT="152400" distB="152400" distL="152400" distR="152400" simplePos="0" locked="0" layoutInCell="1" allowOverlap="1" relativeHeight="31">
            <wp:simplePos x="0" y="0"/>
            <wp:positionH relativeFrom="margin">
              <wp:posOffset>1266825</wp:posOffset>
            </wp:positionH>
            <wp:positionV relativeFrom="page">
              <wp:posOffset>4712970</wp:posOffset>
            </wp:positionV>
            <wp:extent cx="3467100" cy="2705100"/>
            <wp:effectExtent l="0" t="0" r="0" b="0"/>
            <wp:wrapTight wrapText="bothSides">
              <wp:wrapPolygon edited="0">
                <wp:start x="-33" y="0"/>
                <wp:lineTo x="21600" y="0"/>
                <wp:lineTo x="21600" y="21567"/>
                <wp:lineTo x="-33" y="21567"/>
                <wp:lineTo x="-33" y="0"/>
              </wp:wrapPolygon>
            </wp:wrapTigh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5"/>
                    <a:stretch>
                      <a:fillRect/>
                    </a:stretch>
                  </pic:blipFill>
                  <pic:spPr bwMode="auto">
                    <a:xfrm>
                      <a:off x="0" y="0"/>
                      <a:ext cx="3467100" cy="2705100"/>
                    </a:xfrm>
                    <a:prstGeom prst="rect">
                      <a:avLst/>
                    </a:prstGeom>
                  </pic:spPr>
                </pic:pic>
              </a:graphicData>
            </a:graphic>
          </wp:anchor>
        </w:drawing>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ARC_N is differentially expressed among experimental groups of mice (H(7)=46.5048, p&lt;0.0001). The effect size for this difference is large, meaning this difference is also practically significant (η²= 0.61726, ε²=0.655). Evaluating the visual, there appears to be a difference in protein expression due to behavioral treatment with C/S having lower levels when compared to S/C groups.</w:t>
      </w:r>
      <w:r>
        <w:br w:type="page"/>
      </w:r>
    </w:p>
    <w:p>
      <w:pPr>
        <w:pStyle w:val="Body"/>
        <w:rPr>
          <w:rFonts w:ascii="Cambria" w:hAnsi="Cambria"/>
        </w:rPr>
      </w:pPr>
      <w:r>
        <w:rPr>
          <w:rFonts w:ascii="Cambria" w:hAnsi="Cambria"/>
        </w:rPr>
        <w:drawing>
          <wp:anchor behindDoc="0" distT="152400" distB="152400" distL="152400" distR="161925" simplePos="0" locked="0" layoutInCell="1" allowOverlap="1" relativeHeight="28">
            <wp:simplePos x="0" y="0"/>
            <wp:positionH relativeFrom="margin">
              <wp:align>center</wp:align>
            </wp:positionH>
            <wp:positionV relativeFrom="page">
              <wp:posOffset>588645</wp:posOffset>
            </wp:positionV>
            <wp:extent cx="3781425" cy="2457450"/>
            <wp:effectExtent l="0" t="0" r="0" b="0"/>
            <wp:wrapTight wrapText="bothSides">
              <wp:wrapPolygon edited="0">
                <wp:start x="-33" y="0"/>
                <wp:lineTo x="21600" y="0"/>
                <wp:lineTo x="21600" y="21567"/>
                <wp:lineTo x="-33" y="21567"/>
                <wp:lineTo x="-33" y="0"/>
              </wp:wrapPolygon>
            </wp:wrapTigh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6"/>
                    <a:stretch>
                      <a:fillRect/>
                    </a:stretch>
                  </pic:blipFill>
                  <pic:spPr bwMode="auto">
                    <a:xfrm>
                      <a:off x="0" y="0"/>
                      <a:ext cx="3781425" cy="2457450"/>
                    </a:xfrm>
                    <a:prstGeom prst="rect">
                      <a:avLst/>
                    </a:prstGeom>
                  </pic:spPr>
                </pic:pic>
              </a:graphicData>
            </a:graphic>
          </wp:anchor>
        </w:drawing>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pPKCG_N is differentially expressed among experimental groups of mice (H(7)=20.3404, p=0.0049). The effect size for this difference is large, meaning this difference is also practically significant (η²= 0.20844, ε²=0.28648). Visually a trend is difficult to discern in this data, however, there may be some difference between t-S/C-s and other experimental groups with a value of the SGM around 2.5 while all other groups have values of around 1.5.</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drawing>
          <wp:anchor behindDoc="0" distT="152400" distB="152400" distL="152400" distR="161925" simplePos="0" locked="0" layoutInCell="1" allowOverlap="1" relativeHeight="29">
            <wp:simplePos x="0" y="0"/>
            <wp:positionH relativeFrom="margin">
              <wp:align>center</wp:align>
            </wp:positionH>
            <wp:positionV relativeFrom="margin">
              <wp:posOffset>3448050</wp:posOffset>
            </wp:positionV>
            <wp:extent cx="3552825" cy="2990850"/>
            <wp:effectExtent l="0" t="0" r="0" b="0"/>
            <wp:wrapTight wrapText="bothSides">
              <wp:wrapPolygon edited="0">
                <wp:start x="-33" y="0"/>
                <wp:lineTo x="21600" y="0"/>
                <wp:lineTo x="21600" y="21567"/>
                <wp:lineTo x="-33" y="21567"/>
                <wp:lineTo x="-33" y="0"/>
              </wp:wrapPolygon>
            </wp:wrapTigh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7"/>
                    <a:stretch>
                      <a:fillRect/>
                    </a:stretch>
                  </pic:blipFill>
                  <pic:spPr bwMode="auto">
                    <a:xfrm>
                      <a:off x="0" y="0"/>
                      <a:ext cx="3552825" cy="2990850"/>
                    </a:xfrm>
                    <a:prstGeom prst="rect">
                      <a:avLst/>
                    </a:prstGeom>
                  </pic:spPr>
                </pic:pic>
              </a:graphicData>
            </a:graphic>
          </wp:anchor>
        </w:drawing>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NUMB_N is differentially expressed among experimental groups of mice (H(7)=22.2586, p=0.0023). The effect size for this difference is large, meaning this difference is also practically significant (η²= 0.23842, ε²=0.3135). Upon examination of this graph we were unable to find any discernable cause for the variation in levels of expression of this protein in these mice.</w:t>
      </w:r>
      <w:r>
        <w:br w:type="page"/>
      </w:r>
    </w:p>
    <w:p>
      <w:pPr>
        <w:pStyle w:val="Body"/>
        <w:rPr>
          <w:rFonts w:ascii="Cambria" w:hAnsi="Cambria"/>
        </w:rPr>
      </w:pPr>
      <w:r>
        <w:rPr>
          <w:rFonts w:ascii="Cambria" w:hAnsi="Cambria"/>
        </w:rPr>
        <w:drawing>
          <wp:anchor behindDoc="0" distT="152400" distB="161925" distL="152400" distR="152400" simplePos="0" locked="0" layoutInCell="1" allowOverlap="1" relativeHeight="26">
            <wp:simplePos x="0" y="0"/>
            <wp:positionH relativeFrom="margin">
              <wp:align>center</wp:align>
            </wp:positionH>
            <wp:positionV relativeFrom="margin">
              <wp:posOffset>-304800</wp:posOffset>
            </wp:positionV>
            <wp:extent cx="3867150" cy="2600325"/>
            <wp:effectExtent l="0" t="0" r="0" b="0"/>
            <wp:wrapTight wrapText="bothSides">
              <wp:wrapPolygon edited="0">
                <wp:start x="-33" y="0"/>
                <wp:lineTo x="21600" y="0"/>
                <wp:lineTo x="21600" y="21567"/>
                <wp:lineTo x="-33" y="21567"/>
                <wp:lineTo x="-33" y="0"/>
              </wp:wrapPolygon>
            </wp:wrapTigh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18"/>
                    <a:stretch>
                      <a:fillRect/>
                    </a:stretch>
                  </pic:blipFill>
                  <pic:spPr bwMode="auto">
                    <a:xfrm>
                      <a:off x="0" y="0"/>
                      <a:ext cx="3867150" cy="2600325"/>
                    </a:xfrm>
                    <a:prstGeom prst="rect">
                      <a:avLst/>
                    </a:prstGeom>
                  </pic:spPr>
                </pic:pic>
              </a:graphicData>
            </a:graphic>
          </wp:anchor>
        </w:drawing>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SOD1_N is differentially expressed among experimental groups of mice (H(7)=55.4942, p&lt;0.0001). The effect size for this difference is large, meaning this difference is also practically significant (η²= 0.75772, ε²=0.78161). While we were not able to use statistical inference to investigate treatment effects of each factor (Genotype, Behavior, Drug), we can analyze this graph to better understand which effects play a large role. Holding the genotype and drug constant we notice a large difference in the levels of expression of this protein in different behavioral groups.</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drawing>
          <wp:anchor behindDoc="0" distT="152400" distB="161925" distL="152400" distR="161925" simplePos="0" locked="0" layoutInCell="1" allowOverlap="1" relativeHeight="27">
            <wp:simplePos x="0" y="0"/>
            <wp:positionH relativeFrom="margin">
              <wp:align>center</wp:align>
            </wp:positionH>
            <wp:positionV relativeFrom="margin">
              <wp:posOffset>3771900</wp:posOffset>
            </wp:positionV>
            <wp:extent cx="3552825" cy="2943225"/>
            <wp:effectExtent l="0" t="0" r="0" b="0"/>
            <wp:wrapTight wrapText="bothSides">
              <wp:wrapPolygon edited="0">
                <wp:start x="-33" y="0"/>
                <wp:lineTo x="21600" y="0"/>
                <wp:lineTo x="21600" y="21567"/>
                <wp:lineTo x="-33" y="21567"/>
                <wp:lineTo x="-33" y="0"/>
              </wp:wrapPolygon>
            </wp:wrapTigh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19"/>
                    <a:stretch>
                      <a:fillRect/>
                    </a:stretch>
                  </pic:blipFill>
                  <pic:spPr bwMode="auto">
                    <a:xfrm>
                      <a:off x="0" y="0"/>
                      <a:ext cx="3552825" cy="2943225"/>
                    </a:xfrm>
                    <a:prstGeom prst="rect">
                      <a:avLst/>
                    </a:prstGeom>
                  </pic:spPr>
                </pic:pic>
              </a:graphicData>
            </a:graphic>
          </wp:anchor>
        </w:drawing>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 xml:space="preserve">There is statistically significant evidence to support the belief that S6_N is differentially expressed among experimental groups of mice (H(7)=34.1883M, p&lt;0.0001). The effect size for this difference is large, meaning these results are also practically significant (η²= 0.4282, ε²=0.48152). Behavioral treatment appears to be a large factor in difference between groups, where C/S treated groups have notably higher levels of protein expression than S/C groups. However, one S/C group appears to be higher than every other C/S group with the exception of the group of mice that shared drug treatment and genotype. </w:t>
      </w:r>
      <w:r>
        <w:br w:type="page"/>
      </w:r>
    </w:p>
    <w:p>
      <w:pPr>
        <w:pStyle w:val="Body"/>
        <w:rPr>
          <w:rFonts w:ascii="Cambria" w:hAnsi="Cambria"/>
        </w:rPr>
      </w:pPr>
      <w:r>
        <w:rPr>
          <w:rFonts w:ascii="Cambria" w:hAnsi="Cambria"/>
        </w:rPr>
        <w:drawing>
          <wp:anchor behindDoc="0" distT="152400" distB="161925" distL="152400" distR="152400" simplePos="0" locked="0" layoutInCell="1" allowOverlap="1" relativeHeight="24">
            <wp:simplePos x="0" y="0"/>
            <wp:positionH relativeFrom="margin">
              <wp:align>center</wp:align>
            </wp:positionH>
            <wp:positionV relativeFrom="page">
              <wp:posOffset>502920</wp:posOffset>
            </wp:positionV>
            <wp:extent cx="3619500" cy="2619375"/>
            <wp:effectExtent l="0" t="0" r="0" b="0"/>
            <wp:wrapTight wrapText="bothSides">
              <wp:wrapPolygon edited="0">
                <wp:start x="-33" y="0"/>
                <wp:lineTo x="21600" y="0"/>
                <wp:lineTo x="21600" y="21567"/>
                <wp:lineTo x="-33" y="21567"/>
                <wp:lineTo x="-33" y="0"/>
              </wp:wrapPolygon>
            </wp:wrapTigh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0"/>
                    <a:stretch>
                      <a:fillRect/>
                    </a:stretch>
                  </pic:blipFill>
                  <pic:spPr bwMode="auto">
                    <a:xfrm>
                      <a:off x="0" y="0"/>
                      <a:ext cx="3619500" cy="2619375"/>
                    </a:xfrm>
                    <a:prstGeom prst="rect">
                      <a:avLst/>
                    </a:prstGeom>
                  </pic:spPr>
                </pic:pic>
              </a:graphicData>
            </a:graphic>
          </wp:anchor>
        </w:drawing>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drawing>
          <wp:anchor behindDoc="0" distT="152400" distB="152400" distL="152400" distR="152400" simplePos="0" locked="0" layoutInCell="1" allowOverlap="1" relativeHeight="25">
            <wp:simplePos x="0" y="0"/>
            <wp:positionH relativeFrom="margin">
              <wp:align>center</wp:align>
            </wp:positionH>
            <wp:positionV relativeFrom="margin">
              <wp:posOffset>3590925</wp:posOffset>
            </wp:positionV>
            <wp:extent cx="3848100" cy="2705100"/>
            <wp:effectExtent l="0" t="0" r="0" b="0"/>
            <wp:wrapTight wrapText="bothSides">
              <wp:wrapPolygon edited="0">
                <wp:start x="-33" y="0"/>
                <wp:lineTo x="21600" y="0"/>
                <wp:lineTo x="21600" y="21567"/>
                <wp:lineTo x="-33" y="21567"/>
                <wp:lineTo x="-33" y="0"/>
              </wp:wrapPolygon>
            </wp:wrapTight>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1"/>
                    <a:stretch>
                      <a:fillRect/>
                    </a:stretch>
                  </pic:blipFill>
                  <pic:spPr bwMode="auto">
                    <a:xfrm>
                      <a:off x="0" y="0"/>
                      <a:ext cx="3848100" cy="2705100"/>
                    </a:xfrm>
                    <a:prstGeom prst="rect">
                      <a:avLst/>
                    </a:prstGeom>
                  </pic:spPr>
                </pic:pic>
              </a:graphicData>
            </a:graphic>
          </wp:anchor>
        </w:drawing>
      </w:r>
      <w:r>
        <w:rPr>
          <w:rFonts w:cs="Arial" w:ascii="Cambria" w:hAnsi="Cambria"/>
          <w:color w:val="000000"/>
          <w:sz w:val="22"/>
          <w:szCs w:val="22"/>
          <w:highlight w:val="white"/>
        </w:rPr>
        <w:t>T</w:t>
      </w:r>
      <w:r>
        <w:rPr>
          <w:rFonts w:cs="Arial" w:ascii="Cambria" w:hAnsi="Cambria"/>
          <w:color w:val="000000"/>
          <w:sz w:val="22"/>
          <w:szCs w:val="22"/>
          <w:highlight w:val="white"/>
        </w:rPr>
        <w:t>here is statistically significant evidence to support the belief that AMPKA_N is differentially expressed among experimental groups of mice (H(7)=16.6124, p=0.0201). The effect size for this difference is medium, meaning this difference is also practically significant (η²= 0.15019, ε²=0.23398). Upon examination of this graph we are unable to find any discernable cause for the difference in variation in expression levels for this protein.</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P38_N is differentially expressed among experimental groups of mice (H(7)=46.8048, p&lt;0.0001). The effect size for this difference is large, meaning this difference is also practically significant (η²= 0.62195, ε²=0.65922). While we were not able to use statistical inference to investigate treatment effects of each factor (Genotype, Behavior, Drug), we can analyze this graph to better understand which effects play a large role. For each of these pairs, the C/S group has notably lower levels of expression than their SC counterparts.</w:t>
      </w:r>
      <w:r>
        <w:br w:type="page"/>
      </w:r>
    </w:p>
    <w:p>
      <w:pPr>
        <w:pStyle w:val="Body"/>
        <w:rPr>
          <w:rFonts w:ascii="Cambria" w:hAnsi="Cambria"/>
        </w:rPr>
      </w:pPr>
      <w:r>
        <w:rPr>
          <w:rFonts w:ascii="Cambria" w:hAnsi="Cambria"/>
        </w:rPr>
        <w:drawing>
          <wp:anchor behindDoc="0" distT="152400" distB="152400" distL="152400" distR="161925" simplePos="0" locked="0" layoutInCell="1" allowOverlap="1" relativeHeight="22">
            <wp:simplePos x="0" y="0"/>
            <wp:positionH relativeFrom="margin">
              <wp:align>center</wp:align>
            </wp:positionH>
            <wp:positionV relativeFrom="margin">
              <wp:posOffset>-704850</wp:posOffset>
            </wp:positionV>
            <wp:extent cx="3838575" cy="2673985"/>
            <wp:effectExtent l="0" t="0" r="0" b="0"/>
            <wp:wrapTight wrapText="bothSides">
              <wp:wrapPolygon edited="0">
                <wp:start x="-33" y="0"/>
                <wp:lineTo x="21600" y="0"/>
                <wp:lineTo x="21600" y="21567"/>
                <wp:lineTo x="-33" y="21567"/>
                <wp:lineTo x="-33" y="0"/>
              </wp:wrapPolygon>
            </wp:wrapTight>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2"/>
                    <a:stretch>
                      <a:fillRect/>
                    </a:stretch>
                  </pic:blipFill>
                  <pic:spPr bwMode="auto">
                    <a:xfrm>
                      <a:off x="0" y="0"/>
                      <a:ext cx="3838575" cy="2673985"/>
                    </a:xfrm>
                    <a:prstGeom prst="rect">
                      <a:avLst/>
                    </a:prstGeom>
                  </pic:spPr>
                </pic:pic>
              </a:graphicData>
            </a:graphic>
          </wp:anchor>
        </w:drawing>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cs="Arial"/>
          <w:highlight w:val="white"/>
        </w:rPr>
      </w:pPr>
      <w:r>
        <w:rPr>
          <w:rFonts w:cs="Arial" w:ascii="Cambria" w:hAnsi="Cambria"/>
          <w:highlight w:val="white"/>
        </w:rPr>
        <w:t>There is statistically significant evidence to support the belief that AKT_N is differentially expressed among experimental groups of mice (H(7)=30.2377, p&lt;0.0001). The effect size for this difference is large, meaning this difference is also practically significant (η²= 0.36309, ε²=0.42588). While we were not able to use statistical inference to investigate treatment effects of each factor (Genotype, Behavior, Drug), we can analyze this graph to better understand which effects play a large role. In most cases the C/S group had lower levels of expression than the S/C group with the exception of the memantine control group.</w:t>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drawing>
          <wp:anchor behindDoc="0" distT="152400" distB="152400" distL="152400" distR="161925" simplePos="0" locked="0" layoutInCell="1" allowOverlap="1" relativeHeight="23">
            <wp:simplePos x="0" y="0"/>
            <wp:positionH relativeFrom="margin">
              <wp:align>center</wp:align>
            </wp:positionH>
            <wp:positionV relativeFrom="page">
              <wp:posOffset>4522470</wp:posOffset>
            </wp:positionV>
            <wp:extent cx="3495675" cy="2609850"/>
            <wp:effectExtent l="0" t="0" r="0" b="0"/>
            <wp:wrapTight wrapText="bothSides">
              <wp:wrapPolygon edited="0">
                <wp:start x="-33" y="0"/>
                <wp:lineTo x="21600" y="0"/>
                <wp:lineTo x="21600" y="21567"/>
                <wp:lineTo x="-33" y="21567"/>
                <wp:lineTo x="-33" y="0"/>
              </wp:wrapPolygon>
            </wp:wrapTight>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23"/>
                    <a:stretch>
                      <a:fillRect/>
                    </a:stretch>
                  </pic:blipFill>
                  <pic:spPr bwMode="auto">
                    <a:xfrm>
                      <a:off x="0" y="0"/>
                      <a:ext cx="3495675" cy="2609850"/>
                    </a:xfrm>
                    <a:prstGeom prst="rect">
                      <a:avLst/>
                    </a:prstGeom>
                  </pic:spPr>
                </pic:pic>
              </a:graphicData>
            </a:graphic>
          </wp:anchor>
        </w:drawing>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t>There is statistically significant evidence to support the belief that pNUMB_N is differentially expressed among experimental groups of mice (H(7)=28.8591, p=0.0005). The effect size for this difference is large, meaning this difference is also practically significant (η²= 0.29467, ε²=0.36421). While we were not able to use statistical inference to investigate treatment effects of each factor (Genotype, Behavior, Drug), we can analyze this graph to better understand which effects play a large role. In the control mice the C/S groups have noticably higher levels of expression of this protein than their S/C counterparts.</w:t>
      </w:r>
    </w:p>
    <w:p>
      <w:pPr>
        <w:pStyle w:val="Normal"/>
        <w:rPr>
          <w:rFonts w:ascii="Cambria" w:hAnsi="Cambria" w:cs="Arial Unicode MS"/>
          <w:color w:val="000000"/>
          <w:sz w:val="22"/>
          <w:szCs w:val="22"/>
        </w:rPr>
      </w:pPr>
      <w:r>
        <w:rPr>
          <w:rFonts w:cs="Arial Unicode MS" w:ascii="Cambria" w:hAnsi="Cambria"/>
          <w:color w:val="000000"/>
          <w:sz w:val="22"/>
          <w:szCs w:val="22"/>
        </w:rPr>
      </w:r>
      <w:r>
        <w:br w:type="page"/>
      </w:r>
    </w:p>
    <w:p>
      <w:pPr>
        <w:pStyle w:val="Body"/>
        <w:rPr>
          <w:rFonts w:ascii="Cambria" w:hAnsi="Cambria"/>
        </w:rPr>
      </w:pPr>
      <w:r>
        <w:rPr>
          <w:rFonts w:ascii="Cambria" w:hAnsi="Cambria"/>
        </w:rPr>
        <w:drawing>
          <wp:anchor behindDoc="0" distT="152400" distB="152400" distL="152400" distR="152400" simplePos="0" locked="0" layoutInCell="1" allowOverlap="1" relativeHeight="20">
            <wp:simplePos x="0" y="0"/>
            <wp:positionH relativeFrom="margin">
              <wp:align>center</wp:align>
            </wp:positionH>
            <wp:positionV relativeFrom="margin">
              <wp:posOffset>-601980</wp:posOffset>
            </wp:positionV>
            <wp:extent cx="3467100" cy="2838450"/>
            <wp:effectExtent l="0" t="0" r="0" b="0"/>
            <wp:wrapTight wrapText="bothSides">
              <wp:wrapPolygon edited="0">
                <wp:start x="-33" y="0"/>
                <wp:lineTo x="21600" y="0"/>
                <wp:lineTo x="21600" y="21567"/>
                <wp:lineTo x="-33" y="21567"/>
                <wp:lineTo x="-33" y="0"/>
              </wp:wrapPolygon>
            </wp:wrapTight>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4"/>
                    <a:stretch>
                      <a:fillRect/>
                    </a:stretch>
                  </pic:blipFill>
                  <pic:spPr bwMode="auto">
                    <a:xfrm>
                      <a:off x="0" y="0"/>
                      <a:ext cx="3467100" cy="2838450"/>
                    </a:xfrm>
                    <a:prstGeom prst="rect">
                      <a:avLst/>
                    </a:prstGeom>
                  </pic:spPr>
                </pic:pic>
              </a:graphicData>
            </a:graphic>
          </wp:anchor>
        </w:drawing>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pMTOR_N is differentially expressed among experimental groups of mice (H(7)=38.0964, p&lt;0.0001). The effect size for this difference is large, meaning this difference is also practically significant (η²= 0.48588, ε²=0.53567). While we were not able to use statistical inference to investigate treatment effects of each factor (Genotype, Behavior, Drug), we can analyze this graph to better understand which effects play a large role. Holding genotype and drug constant we observe a difference in the levels of expression in the two behavioral groups.</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drawing>
          <wp:anchor behindDoc="0" distT="152400" distB="161925" distL="152400" distR="161925" simplePos="0" locked="0" layoutInCell="1" allowOverlap="1" relativeHeight="21">
            <wp:simplePos x="0" y="0"/>
            <wp:positionH relativeFrom="margin">
              <wp:align>center</wp:align>
            </wp:positionH>
            <wp:positionV relativeFrom="page">
              <wp:posOffset>4684395</wp:posOffset>
            </wp:positionV>
            <wp:extent cx="3971925" cy="3076575"/>
            <wp:effectExtent l="0" t="0" r="0" b="0"/>
            <wp:wrapTight wrapText="bothSides">
              <wp:wrapPolygon edited="0">
                <wp:start x="-33" y="0"/>
                <wp:lineTo x="21600" y="0"/>
                <wp:lineTo x="21600" y="21567"/>
                <wp:lineTo x="-33" y="21567"/>
                <wp:lineTo x="-33" y="0"/>
              </wp:wrapPolygon>
            </wp:wrapTight>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25"/>
                    <a:stretch>
                      <a:fillRect/>
                    </a:stretch>
                  </pic:blipFill>
                  <pic:spPr bwMode="auto">
                    <a:xfrm>
                      <a:off x="0" y="0"/>
                      <a:ext cx="3971925" cy="3076575"/>
                    </a:xfrm>
                    <a:prstGeom prst="rect">
                      <a:avLst/>
                    </a:prstGeom>
                  </pic:spPr>
                </pic:pic>
              </a:graphicData>
            </a:graphic>
          </wp:anchor>
        </w:drawing>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MTOR_N is differentially expressed among experimental groups of mice (H(7)=25.698, p=0.0006). The effect size for this difference is large, meaning this difference is also practically significant (η²= 0.29216, ε²=0.36194). While we were not able to use statistical inference to investigate treatment effects of each factor (Genotype, Behavior, Drug), we can analyze this graph to better understand which effects play a large role. From the graph we are unable to discern a definite cause for the variation in levels of expression of this protein.</w:t>
      </w:r>
      <w:r>
        <w:br w:type="page"/>
      </w:r>
    </w:p>
    <w:p>
      <w:pPr>
        <w:pStyle w:val="Body"/>
        <w:rPr>
          <w:rFonts w:ascii="Cambria" w:hAnsi="Cambria"/>
        </w:rPr>
      </w:pPr>
      <w:r>
        <w:rPr>
          <w:rFonts w:ascii="Cambria" w:hAnsi="Cambria"/>
        </w:rPr>
        <w:drawing>
          <wp:anchor behindDoc="0" distT="152400" distB="154940" distL="152400" distR="161925" simplePos="0" locked="0" layoutInCell="1" allowOverlap="1" relativeHeight="18">
            <wp:simplePos x="0" y="0"/>
            <wp:positionH relativeFrom="margin">
              <wp:align>center</wp:align>
            </wp:positionH>
            <wp:positionV relativeFrom="page">
              <wp:posOffset>340995</wp:posOffset>
            </wp:positionV>
            <wp:extent cx="3648075" cy="2759710"/>
            <wp:effectExtent l="0" t="0" r="0" b="0"/>
            <wp:wrapTight wrapText="bothSides">
              <wp:wrapPolygon edited="0">
                <wp:start x="-33" y="0"/>
                <wp:lineTo x="21600" y="0"/>
                <wp:lineTo x="21600" y="21567"/>
                <wp:lineTo x="-33" y="21567"/>
                <wp:lineTo x="-33" y="0"/>
              </wp:wrapPolygon>
            </wp:wrapTight>
            <wp:docPr id="2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
                    <pic:cNvPicPr>
                      <a:picLocks noChangeAspect="1" noChangeArrowheads="1"/>
                    </pic:cNvPicPr>
                  </pic:nvPicPr>
                  <pic:blipFill>
                    <a:blip r:embed="rId26"/>
                    <a:stretch>
                      <a:fillRect/>
                    </a:stretch>
                  </pic:blipFill>
                  <pic:spPr bwMode="auto">
                    <a:xfrm>
                      <a:off x="0" y="0"/>
                      <a:ext cx="3648075" cy="2759710"/>
                    </a:xfrm>
                    <a:prstGeom prst="rect">
                      <a:avLst/>
                    </a:prstGeom>
                  </pic:spPr>
                </pic:pic>
              </a:graphicData>
            </a:graphic>
          </wp:anchor>
        </w:drawing>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pPKCAB_N is differentially expressed among experimental groups of mice (H(7)=31.4138, p&lt;0.0001). The effect size for this difference is large, meaning this difference is also practically significant (η²= 0.38147, ε²=0.44245). While we were not able to use statistical inference to investigate treatment effects of each factor (Genotype, Behavior, Drug), we can analyze this graph to better understand which effects play a large role. For each of these pairs, the C/S group has notably higher levels of expression than their S/C counterparts.</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drawing>
          <wp:anchor behindDoc="0" distT="152400" distB="152400" distL="152400" distR="152400" simplePos="0" locked="0" layoutInCell="1" allowOverlap="1" relativeHeight="19">
            <wp:simplePos x="0" y="0"/>
            <wp:positionH relativeFrom="margin">
              <wp:align>center</wp:align>
            </wp:positionH>
            <wp:positionV relativeFrom="page">
              <wp:posOffset>4684395</wp:posOffset>
            </wp:positionV>
            <wp:extent cx="3962400" cy="3105150"/>
            <wp:effectExtent l="0" t="0" r="0" b="0"/>
            <wp:wrapTight wrapText="bothSides">
              <wp:wrapPolygon edited="0">
                <wp:start x="-33" y="0"/>
                <wp:lineTo x="21600" y="0"/>
                <wp:lineTo x="21600" y="21567"/>
                <wp:lineTo x="-33" y="21567"/>
                <wp:lineTo x="-33" y="0"/>
              </wp:wrapPolygon>
            </wp:wrapTight>
            <wp:docPr id="2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
                    <pic:cNvPicPr>
                      <a:picLocks noChangeAspect="1" noChangeArrowheads="1"/>
                    </pic:cNvPicPr>
                  </pic:nvPicPr>
                  <pic:blipFill>
                    <a:blip r:embed="rId27"/>
                    <a:stretch>
                      <a:fillRect/>
                    </a:stretch>
                  </pic:blipFill>
                  <pic:spPr bwMode="auto">
                    <a:xfrm>
                      <a:off x="0" y="0"/>
                      <a:ext cx="3962400" cy="3105150"/>
                    </a:xfrm>
                    <a:prstGeom prst="rect">
                      <a:avLst/>
                    </a:prstGeom>
                  </pic:spPr>
                </pic:pic>
              </a:graphicData>
            </a:graphic>
          </wp:anchor>
        </w:drawing>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NR2B_N is differentially expressed among experimental groups of mice (H(7)=26.1435, p=0.0005. The effect size for this difference is large, meaning this difference is also practically significant (η²= 0.29912, ε²=0.36822). While we were not able to use statistical inference to investigate treatment effects of each factor (Genotype, Behavior, Drug), we can analyze this graph to better understand which effects play a large role. In the trisomy mice the C/S group has a noticeably lower level of expression than their S/C counterparts.</w:t>
      </w:r>
      <w:r>
        <w:br w:type="page"/>
      </w:r>
    </w:p>
    <w:p>
      <w:pPr>
        <w:pStyle w:val="Body"/>
        <w:rPr>
          <w:rFonts w:ascii="Cambria" w:hAnsi="Cambria"/>
        </w:rPr>
      </w:pPr>
      <w:r>
        <w:rPr>
          <w:rFonts w:ascii="Cambria" w:hAnsi="Cambria"/>
        </w:rPr>
        <w:drawing>
          <wp:anchor behindDoc="0" distT="152400" distB="153670" distL="152400" distR="152400" simplePos="0" locked="0" layoutInCell="1" allowOverlap="1" relativeHeight="17">
            <wp:simplePos x="0" y="0"/>
            <wp:positionH relativeFrom="margin">
              <wp:align>center</wp:align>
            </wp:positionH>
            <wp:positionV relativeFrom="page">
              <wp:posOffset>226695</wp:posOffset>
            </wp:positionV>
            <wp:extent cx="3695700" cy="2837180"/>
            <wp:effectExtent l="0" t="0" r="0" b="0"/>
            <wp:wrapTight wrapText="bothSides">
              <wp:wrapPolygon edited="0">
                <wp:start x="-33" y="0"/>
                <wp:lineTo x="21600" y="0"/>
                <wp:lineTo x="21600" y="21567"/>
                <wp:lineTo x="-33" y="21567"/>
                <wp:lineTo x="-33" y="0"/>
              </wp:wrapPolygon>
            </wp:wrapTight>
            <wp:docPr id="2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
                    <pic:cNvPicPr>
                      <a:picLocks noChangeAspect="1" noChangeArrowheads="1"/>
                    </pic:cNvPicPr>
                  </pic:nvPicPr>
                  <pic:blipFill>
                    <a:blip r:embed="rId28"/>
                    <a:stretch>
                      <a:fillRect/>
                    </a:stretch>
                  </pic:blipFill>
                  <pic:spPr bwMode="auto">
                    <a:xfrm>
                      <a:off x="0" y="0"/>
                      <a:ext cx="3695700" cy="2837180"/>
                    </a:xfrm>
                    <a:prstGeom prst="rect">
                      <a:avLst/>
                    </a:prstGeom>
                  </pic:spPr>
                </pic:pic>
              </a:graphicData>
            </a:graphic>
          </wp:anchor>
        </w:drawing>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BRAF_N is differentially expressed among experimental groups of mice (H(7)=41.8159, p&lt;0.0001). The effect size for this difference is large, meaning this difference is also practically significant (η²= 0.544, ε²=0.58896). While we were not able to use statistical inference to investigate treatment effects of each factor (Genotype, Behavior, Drug), we can analyze this graph to better understand which effects play a large role. For each of the pairs, the C/S group had higher levels of expression than their S/C counterpart.</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drawing>
          <wp:anchor behindDoc="0" distT="152400" distB="161925" distL="152400" distR="152400" simplePos="0" locked="0" layoutInCell="1" allowOverlap="1" relativeHeight="8">
            <wp:simplePos x="0" y="0"/>
            <wp:positionH relativeFrom="margin">
              <wp:align>center</wp:align>
            </wp:positionH>
            <wp:positionV relativeFrom="page">
              <wp:posOffset>4876800</wp:posOffset>
            </wp:positionV>
            <wp:extent cx="3467100" cy="2619375"/>
            <wp:effectExtent l="0" t="0" r="0" b="0"/>
            <wp:wrapTight wrapText="bothSides">
              <wp:wrapPolygon edited="0">
                <wp:start x="-33" y="0"/>
                <wp:lineTo x="21600" y="0"/>
                <wp:lineTo x="21600" y="21567"/>
                <wp:lineTo x="-33" y="21567"/>
                <wp:lineTo x="-33" y="0"/>
              </wp:wrapPolygon>
            </wp:wrapTight>
            <wp:docPr id="3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descr=""/>
                    <pic:cNvPicPr>
                      <a:picLocks noChangeAspect="1" noChangeArrowheads="1"/>
                    </pic:cNvPicPr>
                  </pic:nvPicPr>
                  <pic:blipFill>
                    <a:blip r:embed="rId29"/>
                    <a:stretch>
                      <a:fillRect/>
                    </a:stretch>
                  </pic:blipFill>
                  <pic:spPr bwMode="auto">
                    <a:xfrm>
                      <a:off x="0" y="0"/>
                      <a:ext cx="3467100" cy="2619375"/>
                    </a:xfrm>
                    <a:prstGeom prst="rect">
                      <a:avLst/>
                    </a:prstGeom>
                  </pic:spPr>
                </pic:pic>
              </a:graphicData>
            </a:graphic>
          </wp:anchor>
        </w:drawing>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ERK_N is differentially expressed among experimental groups of mice (H(7)=27.9094, p=0.0002). The effect size for this difference is large, meaning this difference is also practically significant (η²= 0.32671, ε²=0.39309). While we were not able to use statistical inference to investigate treatment effects of each factor (Genotype, Behavior, Drug), we can analyze this graph to better understand which effects play a large role. In most cases the C/S group had much higher levels of expression than their S/C counterpart with the exception of the memantine trisomy mice.</w:t>
      </w:r>
      <w:r>
        <w:br w:type="page"/>
      </w:r>
    </w:p>
    <w:p>
      <w:pPr>
        <w:pStyle w:val="Body"/>
        <w:rPr>
          <w:rFonts w:ascii="Cambria" w:hAnsi="Cambria"/>
        </w:rPr>
      </w:pPr>
      <w:r>
        <w:rPr>
          <w:rFonts w:ascii="Cambria" w:hAnsi="Cambria"/>
        </w:rPr>
        <w:drawing>
          <wp:anchor behindDoc="0" distT="152400" distB="161925" distL="152400" distR="152400" simplePos="0" locked="0" layoutInCell="1" allowOverlap="1" relativeHeight="10">
            <wp:simplePos x="0" y="0"/>
            <wp:positionH relativeFrom="margin">
              <wp:align>center</wp:align>
            </wp:positionH>
            <wp:positionV relativeFrom="margin">
              <wp:posOffset>-533400</wp:posOffset>
            </wp:positionV>
            <wp:extent cx="3505200" cy="2828925"/>
            <wp:effectExtent l="0" t="0" r="0" b="0"/>
            <wp:wrapTight wrapText="bothSides">
              <wp:wrapPolygon edited="0">
                <wp:start x="-33" y="0"/>
                <wp:lineTo x="21600" y="0"/>
                <wp:lineTo x="21600" y="21567"/>
                <wp:lineTo x="-33" y="21567"/>
                <wp:lineTo x="-33" y="0"/>
              </wp:wrapPolygon>
            </wp:wrapTight>
            <wp:docPr id="3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 descr=""/>
                    <pic:cNvPicPr>
                      <a:picLocks noChangeAspect="1" noChangeArrowheads="1"/>
                    </pic:cNvPicPr>
                  </pic:nvPicPr>
                  <pic:blipFill>
                    <a:blip r:embed="rId30"/>
                    <a:stretch>
                      <a:fillRect/>
                    </a:stretch>
                  </pic:blipFill>
                  <pic:spPr bwMode="auto">
                    <a:xfrm>
                      <a:off x="0" y="0"/>
                      <a:ext cx="3505200" cy="2828925"/>
                    </a:xfrm>
                    <a:prstGeom prst="rect">
                      <a:avLst/>
                    </a:prstGeom>
                  </pic:spPr>
                </pic:pic>
              </a:graphicData>
            </a:graphic>
          </wp:anchor>
        </w:drawing>
      </w:r>
    </w:p>
    <w:p>
      <w:pPr>
        <w:pStyle w:val="Body"/>
        <w:rPr>
          <w:rFonts w:ascii="Cambria" w:hAnsi="Cambria"/>
        </w:rPr>
      </w:pPr>
      <w:r>
        <w:rPr>
          <w:rFonts w:ascii="Cambria" w:hAnsi="Cambria"/>
        </w:rPr>
      </w:r>
    </w:p>
    <w:p>
      <w:pPr>
        <w:pStyle w:val="Body"/>
        <w:jc w:val="center"/>
        <w:rPr>
          <w:rFonts w:ascii="Cambria" w:hAnsi="Cambria"/>
        </w:rPr>
      </w:pPr>
      <w:r>
        <w:rPr>
          <w:rFonts w:ascii="Cambria" w:hAnsi="Cambria"/>
        </w:rPr>
      </w:r>
    </w:p>
    <w:p>
      <w:pPr>
        <w:pStyle w:val="Body"/>
        <w:jc w:val="center"/>
        <w:rPr>
          <w:rFonts w:ascii="Cambria" w:hAnsi="Cambria"/>
        </w:rPr>
      </w:pPr>
      <w:r>
        <w:rPr>
          <w:rFonts w:ascii="Cambria" w:hAnsi="Cambria"/>
        </w:rPr>
      </w:r>
    </w:p>
    <w:p>
      <w:pPr>
        <w:pStyle w:val="Body"/>
        <w:jc w:val="center"/>
        <w:rPr>
          <w:rFonts w:ascii="Cambria" w:hAnsi="Cambria"/>
        </w:rPr>
      </w:pPr>
      <w:r>
        <w:rPr>
          <w:rFonts w:ascii="Cambria" w:hAnsi="Cambria"/>
        </w:rPr>
      </w:r>
    </w:p>
    <w:p>
      <w:pPr>
        <w:pStyle w:val="Body"/>
        <w:jc w:val="center"/>
        <w:rPr>
          <w:rFonts w:ascii="Cambria" w:hAnsi="Cambria"/>
        </w:rPr>
      </w:pPr>
      <w:r>
        <w:rPr>
          <w:rFonts w:ascii="Cambria" w:hAnsi="Cambria"/>
        </w:rPr>
      </w:r>
    </w:p>
    <w:p>
      <w:pPr>
        <w:pStyle w:val="Body"/>
        <w:jc w:val="center"/>
        <w:rPr>
          <w:rFonts w:ascii="Cambria" w:hAnsi="Cambria"/>
        </w:rPr>
      </w:pPr>
      <w:r>
        <w:rPr>
          <w:rFonts w:ascii="Cambria" w:hAnsi="Cambria"/>
        </w:rPr>
      </w:r>
    </w:p>
    <w:p>
      <w:pPr>
        <w:pStyle w:val="Body"/>
        <w:jc w:val="center"/>
        <w:rPr>
          <w:rFonts w:ascii="Cambria" w:hAnsi="Cambria"/>
        </w:rPr>
      </w:pPr>
      <w:r>
        <w:rPr>
          <w:rFonts w:ascii="Cambria" w:hAnsi="Cambria"/>
        </w:rPr>
      </w:r>
    </w:p>
    <w:p>
      <w:pPr>
        <w:pStyle w:val="Body"/>
        <w:jc w:val="center"/>
        <w:rPr>
          <w:rFonts w:ascii="Cambria" w:hAnsi="Cambria"/>
        </w:rPr>
      </w:pPr>
      <w:r>
        <w:rPr>
          <w:rFonts w:ascii="Cambria" w:hAnsi="Cambria"/>
        </w:rPr>
      </w:r>
    </w:p>
    <w:p>
      <w:pPr>
        <w:pStyle w:val="Body"/>
        <w:jc w:val="center"/>
        <w:rPr>
          <w:rFonts w:ascii="Cambria" w:hAnsi="Cambria"/>
        </w:rPr>
      </w:pPr>
      <w:r>
        <w:rPr>
          <w:rFonts w:ascii="Cambria" w:hAnsi="Cambria"/>
        </w:rPr>
      </w:r>
    </w:p>
    <w:p>
      <w:pPr>
        <w:pStyle w:val="Body"/>
        <w:jc w:val="center"/>
        <w:rPr>
          <w:rFonts w:ascii="Cambria" w:hAnsi="Cambria"/>
        </w:rPr>
      </w:pPr>
      <w:r>
        <w:rPr>
          <w:rFonts w:ascii="Cambria" w:hAnsi="Cambria"/>
        </w:rPr>
      </w:r>
    </w:p>
    <w:p>
      <w:pPr>
        <w:pStyle w:val="Body"/>
        <w:jc w:val="center"/>
        <w:rPr>
          <w:rFonts w:ascii="Cambria" w:hAnsi="Cambria"/>
        </w:rPr>
      </w:pPr>
      <w:r>
        <w:rPr>
          <w:rFonts w:ascii="Cambria" w:hAnsi="Cambria"/>
        </w:rPr>
      </w:r>
    </w:p>
    <w:p>
      <w:pPr>
        <w:pStyle w:val="Body"/>
        <w:jc w:val="center"/>
        <w:rPr>
          <w:rFonts w:ascii="Cambria" w:hAnsi="Cambria"/>
        </w:rPr>
      </w:pPr>
      <w:r>
        <w:rPr>
          <w:rFonts w:ascii="Cambria" w:hAnsi="Cambria"/>
        </w:rPr>
      </w:r>
    </w:p>
    <w:p>
      <w:pPr>
        <w:pStyle w:val="Body"/>
        <w:jc w:val="center"/>
        <w:rPr>
          <w:rFonts w:ascii="Cambria" w:hAnsi="Cambria"/>
        </w:rPr>
      </w:pPr>
      <w:r>
        <w:rPr>
          <w:rFonts w:ascii="Cambria" w:hAnsi="Cambria"/>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t>There is statistically significant evidence to support the belief that PSD95_N is differentially expressed among experimental groups of mice (H(7)=16.3661, p=0.022). The effect size for this difference is medium, meaning this difference has some practical significance (η²= 0.14634, ε²=0.23051). Holding genotype and drug steady, we can see that there are apparent differences in the behavioral groups. For each of these pairs, the C/S group has lower levels of expression than their S/C counterparts. An exception may be in the groups of trisomic mice treated with saline where PSD95_N expression appears to be even with only a slight increase from C/S behavior.</w:t>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drawing>
          <wp:anchor behindDoc="0" distT="152400" distB="152400" distL="152400" distR="152400" simplePos="0" locked="0" layoutInCell="1" allowOverlap="1" relativeHeight="9">
            <wp:simplePos x="0" y="0"/>
            <wp:positionH relativeFrom="margin">
              <wp:align>center</wp:align>
            </wp:positionH>
            <wp:positionV relativeFrom="page">
              <wp:posOffset>4857750</wp:posOffset>
            </wp:positionV>
            <wp:extent cx="3771900" cy="2495550"/>
            <wp:effectExtent l="0" t="0" r="0" b="0"/>
            <wp:wrapTight wrapText="bothSides">
              <wp:wrapPolygon edited="0">
                <wp:start x="-33" y="0"/>
                <wp:lineTo x="21600" y="0"/>
                <wp:lineTo x="21600" y="21567"/>
                <wp:lineTo x="-33" y="21567"/>
                <wp:lineTo x="-33" y="0"/>
              </wp:wrapPolygon>
            </wp:wrapTight>
            <wp:docPr id="3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 descr=""/>
                    <pic:cNvPicPr>
                      <a:picLocks noChangeAspect="1" noChangeArrowheads="1"/>
                    </pic:cNvPicPr>
                  </pic:nvPicPr>
                  <pic:blipFill>
                    <a:blip r:embed="rId31"/>
                    <a:stretch>
                      <a:fillRect/>
                    </a:stretch>
                  </pic:blipFill>
                  <pic:spPr bwMode="auto">
                    <a:xfrm>
                      <a:off x="0" y="0"/>
                      <a:ext cx="3771900" cy="2495550"/>
                    </a:xfrm>
                    <a:prstGeom prst="rect">
                      <a:avLst/>
                    </a:prstGeom>
                  </pic:spPr>
                </pic:pic>
              </a:graphicData>
            </a:graphic>
          </wp:anchor>
        </w:drawing>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t>There is statistically significant evidence to support the belief that GSK3B_N is differentially expressed among experimental groups of mice (H(7)=28.2133, p=0.0002). The effect size for this difference is large, meaning this difference is also practically significant (η²= 0.33146, ε²=0.39737). While we were not able to use statistical inference to investigate treatment effects of each factor (Genotype, Behavior, Drug), we can analyze this graph to better understand which effects play a large role. For each of the pairs, the C/S group has notably higher levels of expression than their S/C counterparts</w:t>
      </w:r>
    </w:p>
    <w:p>
      <w:pPr>
        <w:pStyle w:val="Body"/>
        <w:rPr>
          <w:rFonts w:ascii="Cambria" w:hAnsi="Cambria"/>
        </w:rPr>
      </w:pPr>
      <w:r>
        <w:rPr>
          <w:rFonts w:ascii="Cambria" w:hAnsi="Cambria"/>
        </w:rPr>
        <w:drawing>
          <wp:anchor behindDoc="0" distT="152400" distB="152400" distL="152400" distR="153670" simplePos="0" locked="0" layoutInCell="1" allowOverlap="1" relativeHeight="44">
            <wp:simplePos x="0" y="0"/>
            <wp:positionH relativeFrom="margin">
              <wp:posOffset>1058545</wp:posOffset>
            </wp:positionH>
            <wp:positionV relativeFrom="page">
              <wp:posOffset>523875</wp:posOffset>
            </wp:positionV>
            <wp:extent cx="3770630" cy="2652395"/>
            <wp:effectExtent l="0" t="0" r="0" b="0"/>
            <wp:wrapTight wrapText="bothSides">
              <wp:wrapPolygon edited="0">
                <wp:start x="-33" y="0"/>
                <wp:lineTo x="21600" y="0"/>
                <wp:lineTo x="21600" y="21567"/>
                <wp:lineTo x="-33" y="21567"/>
                <wp:lineTo x="-33" y="0"/>
              </wp:wrapPolygon>
            </wp:wrapTight>
            <wp:docPr id="3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 descr=""/>
                    <pic:cNvPicPr>
                      <a:picLocks noChangeAspect="1" noChangeArrowheads="1"/>
                    </pic:cNvPicPr>
                  </pic:nvPicPr>
                  <pic:blipFill>
                    <a:blip r:embed="rId32"/>
                    <a:stretch>
                      <a:fillRect/>
                    </a:stretch>
                  </pic:blipFill>
                  <pic:spPr bwMode="auto">
                    <a:xfrm>
                      <a:off x="0" y="0"/>
                      <a:ext cx="3770630" cy="2652395"/>
                    </a:xfrm>
                    <a:prstGeom prst="rect">
                      <a:avLst/>
                    </a:prstGeom>
                  </pic:spPr>
                </pic:pic>
              </a:graphicData>
            </a:graphic>
          </wp:anchor>
        </w:drawing>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Normal"/>
        <w:rPr>
          <w:rFonts w:ascii="Cambria" w:hAnsi="Cambria" w:cs="Arial Unicode MS"/>
          <w:color w:val="000000"/>
          <w:sz w:val="22"/>
          <w:szCs w:val="22"/>
        </w:rPr>
      </w:pPr>
      <w:r>
        <w:rPr>
          <w:rFonts w:cs="Arial Unicode MS" w:ascii="Cambria" w:hAnsi="Cambria"/>
          <w:color w:val="000000"/>
          <w:sz w:val="22"/>
          <w:szCs w:val="22"/>
        </w:rPr>
      </w:r>
    </w:p>
    <w:p>
      <w:pPr>
        <w:pStyle w:val="Normal"/>
        <w:rPr>
          <w:rFonts w:ascii="Cambria" w:hAnsi="Cambria" w:cs="Arial Unicode MS"/>
          <w:color w:val="000000"/>
          <w:sz w:val="22"/>
          <w:szCs w:val="22"/>
        </w:rPr>
      </w:pPr>
      <w:r>
        <w:rPr>
          <w:rFonts w:cs="Arial Unicode MS" w:ascii="Cambria" w:hAnsi="Cambria"/>
          <w:color w:val="000000"/>
          <w:sz w:val="22"/>
          <w:szCs w:val="22"/>
        </w:rPr>
      </w:r>
    </w:p>
    <w:p>
      <w:pPr>
        <w:pStyle w:val="Normal"/>
        <w:rPr>
          <w:rFonts w:ascii="Cambria" w:hAnsi="Cambria" w:cs="Arial Unicode MS"/>
          <w:color w:val="000000"/>
          <w:sz w:val="22"/>
          <w:szCs w:val="22"/>
        </w:rPr>
      </w:pPr>
      <w:r>
        <w:rPr>
          <w:rFonts w:cs="Arial Unicode MS" w:ascii="Cambria" w:hAnsi="Cambria"/>
          <w:color w:val="000000"/>
          <w:sz w:val="22"/>
          <w:szCs w:val="22"/>
        </w:rPr>
      </w:r>
    </w:p>
    <w:p>
      <w:pPr>
        <w:pStyle w:val="Normal"/>
        <w:rPr>
          <w:rFonts w:ascii="Cambria" w:hAnsi="Cambria" w:cs="Arial Unicode MS"/>
          <w:color w:val="000000"/>
          <w:sz w:val="22"/>
          <w:szCs w:val="22"/>
        </w:rPr>
      </w:pPr>
      <w:r>
        <w:rPr>
          <w:rFonts w:cs="Arial Unicode MS" w:ascii="Cambria" w:hAnsi="Cambria"/>
          <w:color w:val="000000"/>
          <w:sz w:val="22"/>
          <w:szCs w:val="22"/>
        </w:rPr>
      </w:r>
    </w:p>
    <w:p>
      <w:pPr>
        <w:pStyle w:val="Normal"/>
        <w:rPr>
          <w:rFonts w:ascii="Cambria" w:hAnsi="Cambria" w:cs="Arial Unicode MS"/>
          <w:color w:val="000000"/>
          <w:sz w:val="22"/>
          <w:szCs w:val="22"/>
        </w:rPr>
      </w:pPr>
      <w:r>
        <w:rPr>
          <w:rFonts w:cs="Arial Unicode MS" w:ascii="Cambria" w:hAnsi="Cambria"/>
          <w:color w:val="000000"/>
          <w:sz w:val="22"/>
          <w:szCs w:val="22"/>
        </w:rPr>
      </w:r>
    </w:p>
    <w:p>
      <w:pPr>
        <w:pStyle w:val="Normal"/>
        <w:rPr>
          <w:rFonts w:ascii="Cambria" w:hAnsi="Cambria" w:cs="Arial Unicode MS"/>
          <w:color w:val="000000"/>
          <w:sz w:val="22"/>
          <w:szCs w:val="22"/>
        </w:rPr>
      </w:pPr>
      <w:r>
        <w:rPr>
          <w:rFonts w:cs="Arial Unicode MS" w:ascii="Cambria" w:hAnsi="Cambria"/>
          <w:color w:val="000000"/>
          <w:sz w:val="22"/>
          <w:szCs w:val="22"/>
        </w:rPr>
      </w:r>
    </w:p>
    <w:p>
      <w:pPr>
        <w:pStyle w:val="Normal"/>
        <w:rPr>
          <w:rFonts w:ascii="Cambria" w:hAnsi="Cambria" w:cs="Arial Unicode MS"/>
          <w:color w:val="000000"/>
          <w:sz w:val="22"/>
          <w:szCs w:val="22"/>
        </w:rPr>
      </w:pPr>
      <w:r>
        <w:rPr>
          <w:rFonts w:cs="Arial Unicode MS" w:ascii="Cambria" w:hAnsi="Cambria"/>
          <w:color w:val="000000"/>
          <w:sz w:val="22"/>
          <w:szCs w:val="22"/>
        </w:rPr>
      </w:r>
    </w:p>
    <w:p>
      <w:pPr>
        <w:pStyle w:val="Normal"/>
        <w:rPr>
          <w:rFonts w:ascii="Cambria" w:hAnsi="Cambria" w:cs="Arial Unicode MS"/>
          <w:color w:val="000000"/>
          <w:sz w:val="22"/>
          <w:szCs w:val="22"/>
        </w:rPr>
      </w:pPr>
      <w:r>
        <w:rPr>
          <w:rFonts w:cs="Arial Unicode MS" w:ascii="Cambria" w:hAnsi="Cambria"/>
          <w:color w:val="000000"/>
          <w:sz w:val="22"/>
          <w:szCs w:val="22"/>
        </w:rPr>
      </w:r>
    </w:p>
    <w:p>
      <w:pPr>
        <w:pStyle w:val="Normal"/>
        <w:rPr>
          <w:rFonts w:ascii="Cambria" w:hAnsi="Cambria" w:cs="Arial Unicode MS"/>
          <w:color w:val="000000"/>
          <w:sz w:val="22"/>
          <w:szCs w:val="22"/>
        </w:rPr>
      </w:pPr>
      <w:r>
        <w:rPr>
          <w:rFonts w:cs="Arial Unicode MS" w:ascii="Cambria" w:hAnsi="Cambria"/>
          <w:color w:val="000000"/>
          <w:sz w:val="22"/>
          <w:szCs w:val="22"/>
        </w:rPr>
      </w:r>
    </w:p>
    <w:p>
      <w:pPr>
        <w:pStyle w:val="Normal"/>
        <w:rPr>
          <w:rFonts w:ascii="Cambria" w:hAnsi="Cambria" w:cs="Arial Unicode MS"/>
          <w:color w:val="000000"/>
          <w:sz w:val="22"/>
          <w:szCs w:val="22"/>
        </w:rPr>
      </w:pPr>
      <w:r>
        <w:rPr>
          <w:rFonts w:cs="Arial Unicode MS" w:ascii="Cambria" w:hAnsi="Cambria"/>
          <w:color w:val="000000"/>
          <w:sz w:val="22"/>
          <w:szCs w:val="22"/>
        </w:rPr>
      </w:r>
    </w:p>
    <w:p>
      <w:pPr>
        <w:pStyle w:val="Normal"/>
        <w:rPr>
          <w:rFonts w:ascii="Cambria" w:hAnsi="Cambria" w:cs="Arial Unicode MS"/>
          <w:color w:val="000000"/>
          <w:sz w:val="22"/>
          <w:szCs w:val="22"/>
        </w:rPr>
      </w:pPr>
      <w:r>
        <w:rPr>
          <w:rFonts w:cs="Arial Unicode MS" w:ascii="Cambria" w:hAnsi="Cambria"/>
          <w:color w:val="000000"/>
          <w:sz w:val="22"/>
          <w:szCs w:val="22"/>
        </w:rPr>
      </w:r>
    </w:p>
    <w:p>
      <w:pPr>
        <w:pStyle w:val="Normal"/>
        <w:rPr>
          <w:rFonts w:ascii="Cambria" w:hAnsi="Cambria" w:cs="Arial Unicode MS"/>
          <w:color w:val="000000"/>
          <w:sz w:val="22"/>
          <w:szCs w:val="22"/>
        </w:rPr>
      </w:pPr>
      <w:r>
        <w:rPr>
          <w:rFonts w:cs="Arial Unicode MS" w:ascii="Cambria" w:hAnsi="Cambria"/>
          <w:color w:val="000000"/>
          <w:sz w:val="22"/>
          <w:szCs w:val="22"/>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H3MeK4_N is differentially expressed among experimental groups of mice (H(7)=17.847, p=0.0127). The effect size for this difference is medium, meaning this difference also has some practical significance (η²= 0.2358, ε²=0.33674). Holding genotype and drug steady, we can see that there are apparent differences in the behavioral groups. For each of these pairs, the C/S group has notably lower levels of expression than their S/C counterparts.</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drawing>
          <wp:anchor behindDoc="0" distT="152400" distB="157480" distL="152400" distR="161925" simplePos="0" locked="0" layoutInCell="1" allowOverlap="1" relativeHeight="45">
            <wp:simplePos x="0" y="0"/>
            <wp:positionH relativeFrom="margin">
              <wp:posOffset>951230</wp:posOffset>
            </wp:positionH>
            <wp:positionV relativeFrom="page">
              <wp:posOffset>4768850</wp:posOffset>
            </wp:positionV>
            <wp:extent cx="3876675" cy="2814320"/>
            <wp:effectExtent l="0" t="0" r="0" b="0"/>
            <wp:wrapTight wrapText="bothSides">
              <wp:wrapPolygon edited="0">
                <wp:start x="-33" y="0"/>
                <wp:lineTo x="21600" y="0"/>
                <wp:lineTo x="21600" y="21567"/>
                <wp:lineTo x="-33" y="21567"/>
                <wp:lineTo x="-33" y="0"/>
              </wp:wrapPolygon>
            </wp:wrapTight>
            <wp:docPr id="3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descr=""/>
                    <pic:cNvPicPr>
                      <a:picLocks noChangeAspect="1" noChangeArrowheads="1"/>
                    </pic:cNvPicPr>
                  </pic:nvPicPr>
                  <pic:blipFill>
                    <a:blip r:embed="rId33"/>
                    <a:stretch>
                      <a:fillRect/>
                    </a:stretch>
                  </pic:blipFill>
                  <pic:spPr bwMode="auto">
                    <a:xfrm>
                      <a:off x="0" y="0"/>
                      <a:ext cx="3876675" cy="2814320"/>
                    </a:xfrm>
                    <a:prstGeom prst="rect">
                      <a:avLst/>
                    </a:prstGeom>
                  </pic:spPr>
                </pic:pic>
              </a:graphicData>
            </a:graphic>
          </wp:anchor>
        </w:drawing>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SNCA_N is differentially expressed among experimental groups of mice (H(7)=45.7141, p&lt;0.0001). The effect size for this difference is large, meaning this difference is also practically significant (η²= 0.60491, ε²=0.64386). Holding genotype and drug steady, we can see that there are apparent differences in the behavioral groups. For each of these pairs, the C/S group has notably lower levels of expression than their S/C counterparts.</w:t>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Normal"/>
        <w:rPr>
          <w:rFonts w:ascii="Cambria" w:hAnsi="Cambria"/>
          <w:sz w:val="22"/>
          <w:szCs w:val="22"/>
        </w:rPr>
      </w:pPr>
      <w:r>
        <w:rPr>
          <w:rFonts w:ascii="Cambria" w:hAnsi="Cambria"/>
          <w:sz w:val="22"/>
          <w:szCs w:val="22"/>
        </w:rPr>
        <w:drawing>
          <wp:anchor behindDoc="0" distT="152400" distB="161925" distL="152400" distR="161925" simplePos="0" locked="0" layoutInCell="1" allowOverlap="1" relativeHeight="2">
            <wp:simplePos x="0" y="0"/>
            <wp:positionH relativeFrom="margin">
              <wp:posOffset>981075</wp:posOffset>
            </wp:positionH>
            <wp:positionV relativeFrom="page">
              <wp:posOffset>523875</wp:posOffset>
            </wp:positionV>
            <wp:extent cx="3838575" cy="2752725"/>
            <wp:effectExtent l="0" t="0" r="0" b="0"/>
            <wp:wrapTight wrapText="bothSides">
              <wp:wrapPolygon edited="0">
                <wp:start x="-33" y="0"/>
                <wp:lineTo x="-33" y="21567"/>
                <wp:lineTo x="21600" y="21567"/>
                <wp:lineTo x="21600" y="0"/>
                <wp:lineTo x="-33" y="0"/>
              </wp:wrapPolygon>
            </wp:wrapTight>
            <wp:docPr id="3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
                    <pic:cNvPicPr>
                      <a:picLocks noChangeAspect="1" noChangeArrowheads="1"/>
                    </pic:cNvPicPr>
                  </pic:nvPicPr>
                  <pic:blipFill>
                    <a:blip r:embed="rId34"/>
                    <a:stretch>
                      <a:fillRect/>
                    </a:stretch>
                  </pic:blipFill>
                  <pic:spPr bwMode="auto">
                    <a:xfrm>
                      <a:off x="0" y="0"/>
                      <a:ext cx="3838575" cy="2752725"/>
                    </a:xfrm>
                    <a:prstGeom prst="rect">
                      <a:avLst/>
                    </a:prstGeom>
                  </pic:spPr>
                </pic:pic>
              </a:graphicData>
            </a:graphic>
          </wp:anchor>
        </w:drawing>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t>There is statistically significant evidence to support the belief that DYRK1A_N is differentially expressed among experimental groups of mice (H(7)=50.8442, p&lt;0.0001). The effect size for this difference is large, meaning this difference is also practically significant (η²= 0.68507, ε²=0.71612). While we were not able to use statistical inference to investigate treatment effects of each factor (Genotype, Behavior, Drug), we can analyze this graph to better understand which effects play a large role. Holding genotype and drug steady, we can see that there are apparent differences in the behavioral groups. The C/S group has higher levels of expression than their SC counterparts.</w:t>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drawing>
          <wp:anchor behindDoc="0" distT="152400" distB="152400" distL="152400" distR="153035" simplePos="0" locked="0" layoutInCell="1" allowOverlap="1" relativeHeight="3">
            <wp:simplePos x="0" y="0"/>
            <wp:positionH relativeFrom="margin">
              <wp:align>center</wp:align>
            </wp:positionH>
            <wp:positionV relativeFrom="paragraph">
              <wp:posOffset>15240</wp:posOffset>
            </wp:positionV>
            <wp:extent cx="4228465" cy="2712085"/>
            <wp:effectExtent l="0" t="0" r="0" b="0"/>
            <wp:wrapTight wrapText="bothSides">
              <wp:wrapPolygon edited="0">
                <wp:start x="-33" y="0"/>
                <wp:lineTo x="21600" y="0"/>
                <wp:lineTo x="21600" y="21567"/>
                <wp:lineTo x="-33" y="21567"/>
                <wp:lineTo x="-33" y="0"/>
              </wp:wrapPolygon>
            </wp:wrapTight>
            <wp:docPr id="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
                    <pic:cNvPicPr>
                      <a:picLocks noChangeAspect="1" noChangeArrowheads="1"/>
                    </pic:cNvPicPr>
                  </pic:nvPicPr>
                  <pic:blipFill>
                    <a:blip r:embed="rId35"/>
                    <a:stretch>
                      <a:fillRect/>
                    </a:stretch>
                  </pic:blipFill>
                  <pic:spPr bwMode="auto">
                    <a:xfrm>
                      <a:off x="0" y="0"/>
                      <a:ext cx="4228465" cy="2712085"/>
                    </a:xfrm>
                    <a:prstGeom prst="rect">
                      <a:avLst/>
                    </a:prstGeom>
                  </pic:spPr>
                </pic:pic>
              </a:graphicData>
            </a:graphic>
          </wp:anchor>
        </w:drawing>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t>There is statistically significant evidence to support the belief that ITSN1_N is differentially expressed among experimental groups of mice (H(7)=48.1445, p&lt;0.0001). The effect size for this difference is large, meaning this difference is also practically significant (η²= 0.64288, ε²=0.67809). While we were not able to use statistical inference to investigate treatment effects of each factor (Genotype, Behavior, Drug), we can analyze this graph to better understand which effects play a large role. Holding genotype and drug steady, we can see that there are apparent differences in the behavioral groups. The C/S group has higher levels of expression than their SC counterparts.</w:t>
      </w:r>
      <w:r>
        <w:br w:type="page"/>
      </w:r>
    </w:p>
    <w:p>
      <w:pPr>
        <w:pStyle w:val="Body"/>
        <w:rPr>
          <w:rFonts w:ascii="Cambria" w:hAnsi="Cambria"/>
        </w:rPr>
      </w:pPr>
      <w:r>
        <w:rPr>
          <w:rFonts w:ascii="Cambria" w:hAnsi="Cambria"/>
        </w:rPr>
        <w:drawing>
          <wp:anchor behindDoc="0" distT="152400" distB="161925" distL="152400" distR="161925" simplePos="0" locked="0" layoutInCell="1" allowOverlap="1" relativeHeight="33">
            <wp:simplePos x="0" y="0"/>
            <wp:positionH relativeFrom="margin">
              <wp:posOffset>1133475</wp:posOffset>
            </wp:positionH>
            <wp:positionV relativeFrom="page">
              <wp:posOffset>588645</wp:posOffset>
            </wp:positionV>
            <wp:extent cx="3590925" cy="2752725"/>
            <wp:effectExtent l="0" t="0" r="0" b="0"/>
            <wp:wrapTight wrapText="bothSides">
              <wp:wrapPolygon edited="0">
                <wp:start x="-33" y="0"/>
                <wp:lineTo x="21600" y="0"/>
                <wp:lineTo x="21600" y="21567"/>
                <wp:lineTo x="-33" y="21567"/>
                <wp:lineTo x="-33" y="0"/>
              </wp:wrapPolygon>
            </wp:wrapTight>
            <wp:docPr id="3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
                    <pic:cNvPicPr>
                      <a:picLocks noChangeAspect="1" noChangeArrowheads="1"/>
                    </pic:cNvPicPr>
                  </pic:nvPicPr>
                  <pic:blipFill>
                    <a:blip r:embed="rId36"/>
                    <a:stretch>
                      <a:fillRect/>
                    </a:stretch>
                  </pic:blipFill>
                  <pic:spPr bwMode="auto">
                    <a:xfrm>
                      <a:off x="0" y="0"/>
                      <a:ext cx="3590925" cy="2752725"/>
                    </a:xfrm>
                    <a:prstGeom prst="rect">
                      <a:avLst/>
                    </a:prstGeom>
                  </pic:spPr>
                </pic:pic>
              </a:graphicData>
            </a:graphic>
          </wp:anchor>
        </w:drawing>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pGSK3B_N is differentially expressed among experimental groups of mice (H(7)=37.5002, p&lt;0.0001). The effect size for this difference is large, meaning this difference is also practically significant (η²= 0.47657, ε²=0.52817). While we were not able to use statistical inference to investigate treatment effects of each factor (Genotype, Behavior, Drug), we can analyze this graph to better understand which effects play a large role. Holding the behavior and drug constant there is a noticeable difference in the level of expression of this protein based on the genotype of the mice.</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drawing>
          <wp:anchor behindDoc="0" distT="152400" distB="152400" distL="152400" distR="152400" simplePos="0" locked="0" layoutInCell="1" allowOverlap="1" relativeHeight="34">
            <wp:simplePos x="0" y="0"/>
            <wp:positionH relativeFrom="margin">
              <wp:align>center</wp:align>
            </wp:positionH>
            <wp:positionV relativeFrom="margin">
              <wp:posOffset>4103370</wp:posOffset>
            </wp:positionV>
            <wp:extent cx="4085590" cy="2903855"/>
            <wp:effectExtent l="0" t="0" r="0" b="0"/>
            <wp:wrapTight wrapText="bothSides">
              <wp:wrapPolygon edited="0">
                <wp:start x="-33" y="0"/>
                <wp:lineTo x="21600" y="0"/>
                <wp:lineTo x="21600" y="21567"/>
                <wp:lineTo x="-33" y="21567"/>
                <wp:lineTo x="-33" y="0"/>
              </wp:wrapPolygon>
            </wp:wrapTight>
            <wp:docPr id="3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
                    <pic:cNvPicPr>
                      <a:picLocks noChangeAspect="1" noChangeArrowheads="1"/>
                    </pic:cNvPicPr>
                  </pic:nvPicPr>
                  <pic:blipFill>
                    <a:blip r:embed="rId37"/>
                    <a:stretch>
                      <a:fillRect/>
                    </a:stretch>
                  </pic:blipFill>
                  <pic:spPr bwMode="auto">
                    <a:xfrm>
                      <a:off x="0" y="0"/>
                      <a:ext cx="4085590" cy="2903855"/>
                    </a:xfrm>
                    <a:prstGeom prst="rect">
                      <a:avLst/>
                    </a:prstGeom>
                  </pic:spPr>
                </pic:pic>
              </a:graphicData>
            </a:graphic>
          </wp:anchor>
        </w:drawing>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pP70S6_N is differentially expressed among experimental groups of mice (H(7)=22.9011, p=0.0018). The effect size for this difference is large, meaning this difference is also practically significant (η²= 0.24845, ε²=0.32255). Upon examination of this graph we are unable to find any discernable cause for the variation in levels of expression of this protein in these mice.</w:t>
      </w:r>
      <w:r>
        <w:br w:type="page"/>
      </w:r>
    </w:p>
    <w:p>
      <w:pPr>
        <w:pStyle w:val="Body"/>
        <w:rPr>
          <w:rFonts w:ascii="Cambria" w:hAnsi="Cambria"/>
        </w:rPr>
      </w:pPr>
      <w:r>
        <w:rPr>
          <w:rFonts w:ascii="Cambria" w:hAnsi="Cambria"/>
        </w:rPr>
        <w:drawing>
          <wp:anchor behindDoc="0" distT="152400" distB="152400" distL="152400" distR="152400" simplePos="0" locked="0" layoutInCell="1" allowOverlap="1" relativeHeight="35">
            <wp:simplePos x="0" y="0"/>
            <wp:positionH relativeFrom="margin">
              <wp:posOffset>958215</wp:posOffset>
            </wp:positionH>
            <wp:positionV relativeFrom="page">
              <wp:posOffset>169545</wp:posOffset>
            </wp:positionV>
            <wp:extent cx="4085590" cy="2785745"/>
            <wp:effectExtent l="0" t="0" r="0" b="0"/>
            <wp:wrapTight wrapText="bothSides">
              <wp:wrapPolygon edited="0">
                <wp:start x="-33" y="0"/>
                <wp:lineTo x="21600" y="0"/>
                <wp:lineTo x="21600" y="21567"/>
                <wp:lineTo x="-33" y="21567"/>
                <wp:lineTo x="-33" y="0"/>
              </wp:wrapPolygon>
            </wp:wrapTight>
            <wp:docPr id="3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 descr=""/>
                    <pic:cNvPicPr>
                      <a:picLocks noChangeAspect="1" noChangeArrowheads="1"/>
                    </pic:cNvPicPr>
                  </pic:nvPicPr>
                  <pic:blipFill>
                    <a:blip r:embed="rId38"/>
                    <a:stretch>
                      <a:fillRect/>
                    </a:stretch>
                  </pic:blipFill>
                  <pic:spPr bwMode="auto">
                    <a:xfrm>
                      <a:off x="0" y="0"/>
                      <a:ext cx="4085590" cy="2785745"/>
                    </a:xfrm>
                    <a:prstGeom prst="rect">
                      <a:avLst/>
                    </a:prstGeom>
                  </pic:spPr>
                </pic:pic>
              </a:graphicData>
            </a:graphic>
          </wp:anchor>
        </w:drawing>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IL1B_N is differentially expressed among experimental groups of mice (H(7)=31.0524, p&lt;0.0001). The effect size for this difference is large, meaning this difference is also practically significant (η²= 0.37582, ε²=0.43736). Visual analysis of the data shows there appears to be a differences in the level of expression between the two levels of behavioral treatment. C/S treatment appears to be lower in nearly every case when compared to S/C, though differences vary, which may be an indication that other interactions may be at play here as well.</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drawing>
          <wp:anchor behindDoc="0" distT="152400" distB="152400" distL="152400" distR="161925" simplePos="0" locked="0" layoutInCell="1" allowOverlap="1" relativeHeight="36">
            <wp:simplePos x="0" y="0"/>
            <wp:positionH relativeFrom="margin">
              <wp:posOffset>1123950</wp:posOffset>
            </wp:positionH>
            <wp:positionV relativeFrom="margin">
              <wp:posOffset>3609975</wp:posOffset>
            </wp:positionV>
            <wp:extent cx="3571875" cy="3219450"/>
            <wp:effectExtent l="0" t="0" r="0" b="0"/>
            <wp:wrapTight wrapText="bothSides">
              <wp:wrapPolygon edited="0">
                <wp:start x="-33" y="0"/>
                <wp:lineTo x="21600" y="0"/>
                <wp:lineTo x="21600" y="21567"/>
                <wp:lineTo x="-33" y="21567"/>
                <wp:lineTo x="-33" y="0"/>
              </wp:wrapPolygon>
            </wp:wrapTight>
            <wp:docPr id="4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 descr=""/>
                    <pic:cNvPicPr>
                      <a:picLocks noChangeAspect="1" noChangeArrowheads="1"/>
                    </pic:cNvPicPr>
                  </pic:nvPicPr>
                  <pic:blipFill>
                    <a:blip r:embed="rId39"/>
                    <a:stretch>
                      <a:fillRect/>
                    </a:stretch>
                  </pic:blipFill>
                  <pic:spPr bwMode="auto">
                    <a:xfrm>
                      <a:off x="0" y="0"/>
                      <a:ext cx="3571875" cy="3219450"/>
                    </a:xfrm>
                    <a:prstGeom prst="rect">
                      <a:avLst/>
                    </a:prstGeom>
                  </pic:spPr>
                </pic:pic>
              </a:graphicData>
            </a:graphic>
          </wp:anchor>
        </w:drawing>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ERBB4_N is differentially expressed among experimental groups of mice (H(7)=22.5383, p=0.0021). The effect size for this difference is large, meaning this difference is also practically significant (η²= 0.24279, ε²=0.31744). Due to relatively high variation as spread in these groups, discerning any trends between treatment effects is difficult. Using the value of the SGM indicated by the blue line for each group, there appears to be a slight difference in protein expression due to behavior.</w:t>
      </w:r>
      <w:r>
        <w:br w:type="page"/>
      </w:r>
    </w:p>
    <w:p>
      <w:pPr>
        <w:pStyle w:val="Body"/>
        <w:rPr>
          <w:rFonts w:ascii="Cambria" w:hAnsi="Cambria"/>
        </w:rPr>
      </w:pPr>
      <w:r>
        <w:rPr>
          <w:rFonts w:ascii="Cambria" w:hAnsi="Cambria"/>
        </w:rPr>
        <w:drawing>
          <wp:anchor behindDoc="0" distT="152400" distB="161925" distL="152400" distR="152400" simplePos="0" locked="0" layoutInCell="1" allowOverlap="1" relativeHeight="37">
            <wp:simplePos x="0" y="0"/>
            <wp:positionH relativeFrom="margin">
              <wp:align>center</wp:align>
            </wp:positionH>
            <wp:positionV relativeFrom="page">
              <wp:posOffset>426720</wp:posOffset>
            </wp:positionV>
            <wp:extent cx="3543300" cy="2790825"/>
            <wp:effectExtent l="0" t="0" r="0" b="0"/>
            <wp:wrapTight wrapText="bothSides">
              <wp:wrapPolygon edited="0">
                <wp:start x="-33" y="0"/>
                <wp:lineTo x="21600" y="0"/>
                <wp:lineTo x="21600" y="21567"/>
                <wp:lineTo x="-33" y="21567"/>
                <wp:lineTo x="-33" y="0"/>
              </wp:wrapPolygon>
            </wp:wrapTight>
            <wp:docPr id="4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6" descr=""/>
                    <pic:cNvPicPr>
                      <a:picLocks noChangeAspect="1" noChangeArrowheads="1"/>
                    </pic:cNvPicPr>
                  </pic:nvPicPr>
                  <pic:blipFill>
                    <a:blip r:embed="rId40"/>
                    <a:stretch>
                      <a:fillRect/>
                    </a:stretch>
                  </pic:blipFill>
                  <pic:spPr bwMode="auto">
                    <a:xfrm>
                      <a:off x="0" y="0"/>
                      <a:ext cx="3543300" cy="2790825"/>
                    </a:xfrm>
                    <a:prstGeom prst="rect">
                      <a:avLst/>
                    </a:prstGeom>
                  </pic:spPr>
                </pic:pic>
              </a:graphicData>
            </a:graphic>
          </wp:anchor>
        </w:drawing>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drawing>
          <wp:anchor behindDoc="0" distT="152400" distB="152400" distL="152400" distR="161925" simplePos="0" locked="0" layoutInCell="1" allowOverlap="1" relativeHeight="38">
            <wp:simplePos x="0" y="0"/>
            <wp:positionH relativeFrom="margin">
              <wp:align>center</wp:align>
            </wp:positionH>
            <wp:positionV relativeFrom="page">
              <wp:posOffset>4455795</wp:posOffset>
            </wp:positionV>
            <wp:extent cx="3324225" cy="2705100"/>
            <wp:effectExtent l="0" t="0" r="0" b="0"/>
            <wp:wrapTight wrapText="bothSides">
              <wp:wrapPolygon edited="0">
                <wp:start x="-33" y="0"/>
                <wp:lineTo x="21600" y="0"/>
                <wp:lineTo x="21600" y="21567"/>
                <wp:lineTo x="-33" y="21567"/>
                <wp:lineTo x="-33" y="0"/>
              </wp:wrapPolygon>
            </wp:wrapTight>
            <wp:docPr id="4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 descr=""/>
                    <pic:cNvPicPr>
                      <a:picLocks noChangeAspect="1" noChangeArrowheads="1"/>
                    </pic:cNvPicPr>
                  </pic:nvPicPr>
                  <pic:blipFill>
                    <a:blip r:embed="rId41"/>
                    <a:stretch>
                      <a:fillRect/>
                    </a:stretch>
                  </pic:blipFill>
                  <pic:spPr bwMode="auto">
                    <a:xfrm>
                      <a:off x="0" y="0"/>
                      <a:ext cx="3324225" cy="2705100"/>
                    </a:xfrm>
                    <a:prstGeom prst="rect">
                      <a:avLst/>
                    </a:prstGeom>
                  </pic:spPr>
                </pic:pic>
              </a:graphicData>
            </a:graphic>
          </wp:anchor>
        </w:drawing>
      </w:r>
      <w:r>
        <w:rPr>
          <w:rFonts w:cs="Arial" w:ascii="Cambria" w:hAnsi="Cambria"/>
          <w:color w:val="000000"/>
          <w:sz w:val="22"/>
          <w:szCs w:val="22"/>
          <w:highlight w:val="white"/>
        </w:rPr>
        <w:t>T</w:t>
      </w:r>
      <w:r>
        <w:rPr>
          <w:rFonts w:cs="Arial" w:ascii="Cambria" w:hAnsi="Cambria"/>
          <w:color w:val="000000"/>
          <w:sz w:val="22"/>
          <w:szCs w:val="22"/>
          <w:highlight w:val="white"/>
        </w:rPr>
        <w:t>here is statistically significant evidence to support the belief that Tau_N is differentially expressed among experimental groups of mice (H(7)=18.6315, p=0.0094). The effect size for this difference is large, meaning this difference is also of practical significance (η²= 0.18174, ε²=0.26242). Visually, the only difference between factors that can be gleaned seems to be the overall high expression in trisomic mice treated with saline, regardless of behavioral treatment. Further investigation is necessary.</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P3525_N is differentially expressed among experimental groups of mice (H(7)=17.8817, p=0.0125). The effect size for this difference is medium, meaning this difference has some practical significance (η²= 0.17003, ε²=0.25185). Analyzing the visual, there do not appear to be any clear trends for any one factor. Interactions of effects may play a role, however, further statistical inference is necessary to shed light on this and make any statement of association with any certainty.</w:t>
      </w:r>
      <w:r>
        <w:br w:type="page"/>
      </w:r>
    </w:p>
    <w:p>
      <w:pPr>
        <w:pStyle w:val="Body"/>
        <w:rPr>
          <w:rFonts w:ascii="Cambria" w:hAnsi="Cambria"/>
        </w:rPr>
      </w:pPr>
      <w:r>
        <w:rPr>
          <w:rFonts w:ascii="Cambria" w:hAnsi="Cambria"/>
        </w:rPr>
        <w:drawing>
          <wp:anchor behindDoc="0" distT="152400" distB="152400" distL="152400" distR="152400" simplePos="0" locked="0" layoutInCell="1" allowOverlap="1" relativeHeight="39">
            <wp:simplePos x="0" y="0"/>
            <wp:positionH relativeFrom="margin">
              <wp:align>center</wp:align>
            </wp:positionH>
            <wp:positionV relativeFrom="page">
              <wp:posOffset>379095</wp:posOffset>
            </wp:positionV>
            <wp:extent cx="3448050" cy="2628900"/>
            <wp:effectExtent l="0" t="0" r="0" b="0"/>
            <wp:wrapTight wrapText="bothSides">
              <wp:wrapPolygon edited="0">
                <wp:start x="-33" y="0"/>
                <wp:lineTo x="21600" y="0"/>
                <wp:lineTo x="21600" y="21567"/>
                <wp:lineTo x="-33" y="21567"/>
                <wp:lineTo x="-33" y="0"/>
              </wp:wrapPolygon>
            </wp:wrapTight>
            <wp:docPr id="4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 descr=""/>
                    <pic:cNvPicPr>
                      <a:picLocks noChangeAspect="1" noChangeArrowheads="1"/>
                    </pic:cNvPicPr>
                  </pic:nvPicPr>
                  <pic:blipFill>
                    <a:blip r:embed="rId42"/>
                    <a:stretch>
                      <a:fillRect/>
                    </a:stretch>
                  </pic:blipFill>
                  <pic:spPr bwMode="auto">
                    <a:xfrm>
                      <a:off x="0" y="0"/>
                      <a:ext cx="3448050" cy="2628900"/>
                    </a:xfrm>
                    <a:prstGeom prst="rect">
                      <a:avLst/>
                    </a:prstGeom>
                  </pic:spPr>
                </pic:pic>
              </a:graphicData>
            </a:graphic>
          </wp:anchor>
        </w:drawing>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GFAP_N is differentially expressed among experimental groups of mice (H(7)=17.3739, p=0.0151). The effect size for this difference is medium, meaning this difference may have some practical significance (η²= 0.16209, ε²=0.2447). Visual analysis of the data shows there appears to be a differences in the level of expression between the two levels of behavioral treatment. Levels of expression in C/S treatment appears to be higher in each case when compared to S/C, though differences vary, which may be an indication that other interactions may be at play here as well.</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drawing>
          <wp:anchor behindDoc="0" distT="152400" distB="161925" distL="152400" distR="161925" simplePos="0" locked="0" layoutInCell="1" allowOverlap="1" relativeHeight="40">
            <wp:simplePos x="0" y="0"/>
            <wp:positionH relativeFrom="margin">
              <wp:align>center</wp:align>
            </wp:positionH>
            <wp:positionV relativeFrom="page">
              <wp:posOffset>4846320</wp:posOffset>
            </wp:positionV>
            <wp:extent cx="3286125" cy="2543175"/>
            <wp:effectExtent l="0" t="0" r="0" b="0"/>
            <wp:wrapTight wrapText="bothSides">
              <wp:wrapPolygon edited="0">
                <wp:start x="-33" y="0"/>
                <wp:lineTo x="21600" y="0"/>
                <wp:lineTo x="21600" y="21567"/>
                <wp:lineTo x="-33" y="21567"/>
                <wp:lineTo x="-33" y="0"/>
              </wp:wrapPolygon>
            </wp:wrapTight>
            <wp:docPr id="4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 descr=""/>
                    <pic:cNvPicPr>
                      <a:picLocks noChangeAspect="1" noChangeArrowheads="1"/>
                    </pic:cNvPicPr>
                  </pic:nvPicPr>
                  <pic:blipFill>
                    <a:blip r:embed="rId43"/>
                    <a:stretch>
                      <a:fillRect/>
                    </a:stretch>
                  </pic:blipFill>
                  <pic:spPr bwMode="auto">
                    <a:xfrm>
                      <a:off x="0" y="0"/>
                      <a:ext cx="3286125" cy="2543175"/>
                    </a:xfrm>
                    <a:prstGeom prst="rect">
                      <a:avLst/>
                    </a:prstGeom>
                  </pic:spPr>
                </pic:pic>
              </a:graphicData>
            </a:graphic>
          </wp:anchor>
        </w:drawing>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nNOS_N is differentially expressed among experimental groups of mice (H(7)=20.9342, p=0.0039). The effect size for this difference is large, meaning this difference is also practically significant (η²= 0.21772, ε²=0.29485). Visual analysis of the data indicates C/S groups may have lower levels of expression than S/C groups, implicating behavior treatment as a large factor in difference between groups, however, more investigation is needed to state this with certainty.</w:t>
      </w:r>
      <w:r>
        <w:br w:type="page"/>
      </w:r>
    </w:p>
    <w:p>
      <w:pPr>
        <w:pStyle w:val="Body"/>
        <w:rPr>
          <w:rFonts w:ascii="Cambria" w:hAnsi="Cambria"/>
        </w:rPr>
      </w:pPr>
      <w:r>
        <w:rPr>
          <w:rFonts w:ascii="Cambria" w:hAnsi="Cambria"/>
        </w:rPr>
        <w:drawing>
          <wp:anchor behindDoc="0" distT="152400" distB="152400" distL="152400" distR="152400" simplePos="0" locked="0" layoutInCell="1" allowOverlap="1" relativeHeight="41">
            <wp:simplePos x="0" y="0"/>
            <wp:positionH relativeFrom="margin">
              <wp:align>center</wp:align>
            </wp:positionH>
            <wp:positionV relativeFrom="page">
              <wp:posOffset>360045</wp:posOffset>
            </wp:positionV>
            <wp:extent cx="3352800" cy="3009900"/>
            <wp:effectExtent l="0" t="0" r="0" b="0"/>
            <wp:wrapTight wrapText="bothSides">
              <wp:wrapPolygon edited="0">
                <wp:start x="-33" y="0"/>
                <wp:lineTo x="21600" y="0"/>
                <wp:lineTo x="21600" y="21567"/>
                <wp:lineTo x="-33" y="21567"/>
                <wp:lineTo x="-33" y="0"/>
              </wp:wrapPolygon>
            </wp:wrapTight>
            <wp:docPr id="4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descr=""/>
                    <pic:cNvPicPr>
                      <a:picLocks noChangeAspect="1" noChangeArrowheads="1"/>
                    </pic:cNvPicPr>
                  </pic:nvPicPr>
                  <pic:blipFill>
                    <a:blip r:embed="rId44"/>
                    <a:stretch>
                      <a:fillRect/>
                    </a:stretch>
                  </pic:blipFill>
                  <pic:spPr bwMode="auto">
                    <a:xfrm>
                      <a:off x="0" y="0"/>
                      <a:ext cx="3352800" cy="3009900"/>
                    </a:xfrm>
                    <a:prstGeom prst="rect">
                      <a:avLst/>
                    </a:prstGeom>
                  </pic:spPr>
                </pic:pic>
              </a:graphicData>
            </a:graphic>
          </wp:anchor>
        </w:drawing>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drawing>
          <wp:anchor behindDoc="0" distT="152400" distB="152400" distL="152400" distR="161925" simplePos="0" locked="0" layoutInCell="1" allowOverlap="1" relativeHeight="42">
            <wp:simplePos x="0" y="0"/>
            <wp:positionH relativeFrom="margin">
              <wp:align>center</wp:align>
            </wp:positionH>
            <wp:positionV relativeFrom="page">
              <wp:posOffset>4693920</wp:posOffset>
            </wp:positionV>
            <wp:extent cx="4219575" cy="3014345"/>
            <wp:effectExtent l="0" t="0" r="0" b="0"/>
            <wp:wrapTight wrapText="bothSides">
              <wp:wrapPolygon edited="0">
                <wp:start x="-33" y="0"/>
                <wp:lineTo x="21600" y="0"/>
                <wp:lineTo x="21600" y="21567"/>
                <wp:lineTo x="-33" y="21567"/>
                <wp:lineTo x="-33" y="0"/>
              </wp:wrapPolygon>
            </wp:wrapTight>
            <wp:docPr id="4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 descr=""/>
                    <pic:cNvPicPr>
                      <a:picLocks noChangeAspect="1" noChangeArrowheads="1"/>
                    </pic:cNvPicPr>
                  </pic:nvPicPr>
                  <pic:blipFill>
                    <a:blip r:embed="rId45"/>
                    <a:stretch>
                      <a:fillRect/>
                    </a:stretch>
                  </pic:blipFill>
                  <pic:spPr bwMode="auto">
                    <a:xfrm>
                      <a:off x="0" y="0"/>
                      <a:ext cx="4219575" cy="3014345"/>
                    </a:xfrm>
                    <a:prstGeom prst="rect">
                      <a:avLst/>
                    </a:prstGeom>
                  </pic:spPr>
                </pic:pic>
              </a:graphicData>
            </a:graphic>
          </wp:anchor>
        </w:drawing>
      </w:r>
      <w:r>
        <w:rPr>
          <w:rFonts w:cs="Arial" w:ascii="Cambria" w:hAnsi="Cambria"/>
          <w:color w:val="000000"/>
          <w:sz w:val="22"/>
          <w:szCs w:val="22"/>
          <w:highlight w:val="white"/>
        </w:rPr>
        <w:t>T</w:t>
      </w:r>
      <w:r>
        <w:rPr>
          <w:rFonts w:cs="Arial" w:ascii="Cambria" w:hAnsi="Cambria"/>
          <w:color w:val="000000"/>
          <w:sz w:val="22"/>
          <w:szCs w:val="22"/>
          <w:highlight w:val="white"/>
        </w:rPr>
        <w:t xml:space="preserve">here is statistically significant evidence to support the belief that Ubiquitin_N is differentially expressed among experimental groups of mice (H(7)=43.6074, p&lt;0.0001). The effect size for this difference is large, meaning this difference is also practically significant (η²= 0.57199, ε²=0.61419). Holding genotype and drug steady, we can see that there are apparent differences in the behavioral groups. For each of these pairs, the C/S group has notably lower levels of expression than their S/C counterparts. </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 xml:space="preserve">There is statistically significant evidence to support the belief that pS6_N is differentially expressed among experimental groups of mice (H(7)=46.5048, p&lt;0.0001). The effect size for this difference is large, meaning this difference is also practically significant (η²= 0.0.61726, ε²=0.655). Holding genotype and drug steady, we can see that there are apparent differences in the behavioral groups. For each of these pairs, the C/S group has notably lower levels of expression than their S/C counterparts. </w:t>
      </w:r>
      <w:r>
        <w:br w:type="page"/>
      </w:r>
    </w:p>
    <w:p>
      <w:pPr>
        <w:pStyle w:val="Body"/>
        <w:rPr>
          <w:rFonts w:ascii="Cambria" w:hAnsi="Cambria"/>
        </w:rPr>
      </w:pPr>
      <w:r>
        <w:rPr>
          <w:rFonts w:ascii="Cambria" w:hAnsi="Cambria"/>
        </w:rPr>
        <w:drawing>
          <wp:anchor behindDoc="0" distT="152400" distB="152400" distL="152400" distR="152400" simplePos="0" locked="0" layoutInCell="1" allowOverlap="1" relativeHeight="43">
            <wp:simplePos x="0" y="0"/>
            <wp:positionH relativeFrom="margin">
              <wp:align>center</wp:align>
            </wp:positionH>
            <wp:positionV relativeFrom="page">
              <wp:posOffset>417195</wp:posOffset>
            </wp:positionV>
            <wp:extent cx="3543300" cy="2876550"/>
            <wp:effectExtent l="0" t="0" r="0" b="0"/>
            <wp:wrapTight wrapText="bothSides">
              <wp:wrapPolygon edited="0">
                <wp:start x="-33" y="0"/>
                <wp:lineTo x="21600" y="0"/>
                <wp:lineTo x="21600" y="21567"/>
                <wp:lineTo x="-33" y="21567"/>
                <wp:lineTo x="-33" y="0"/>
              </wp:wrapPolygon>
            </wp:wrapTight>
            <wp:docPr id="4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2" descr=""/>
                    <pic:cNvPicPr>
                      <a:picLocks noChangeAspect="1" noChangeArrowheads="1"/>
                    </pic:cNvPicPr>
                  </pic:nvPicPr>
                  <pic:blipFill>
                    <a:blip r:embed="rId46"/>
                    <a:stretch>
                      <a:fillRect/>
                    </a:stretch>
                  </pic:blipFill>
                  <pic:spPr bwMode="auto">
                    <a:xfrm>
                      <a:off x="0" y="0"/>
                      <a:ext cx="3543300" cy="2876550"/>
                    </a:xfrm>
                    <a:prstGeom prst="rect">
                      <a:avLst/>
                    </a:prstGeom>
                  </pic:spPr>
                </pic:pic>
              </a:graphicData>
            </a:graphic>
          </wp:anchor>
        </w:drawing>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sz w:val="22"/>
          <w:szCs w:val="22"/>
        </w:rPr>
      </w:pPr>
      <w:r>
        <w:rPr>
          <w:rFonts w:ascii="Cambria" w:hAnsi="Cambria"/>
          <w:sz w:val="22"/>
          <w:szCs w:val="22"/>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EGR1_N is differentially expressed among experimental groups of mice (H(7)=23.099, p=0.016). The effect size for this difference is large, meaning this difference is also practically significant (η²= 0.32198, ε²=0.40525). Holding genotype and drug steady, we can see that there are apparent differences in the behavioral groups. For each of these pairs, the C/S group has notably lower levels of expression than their S/C counterparts.</w:t>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drawing>
          <wp:anchor behindDoc="0" distT="152400" distB="161925" distL="152400" distR="161925" simplePos="0" locked="0" layoutInCell="1" allowOverlap="1" relativeHeight="46">
            <wp:simplePos x="0" y="0"/>
            <wp:positionH relativeFrom="margin">
              <wp:align>center</wp:align>
            </wp:positionH>
            <wp:positionV relativeFrom="margin">
              <wp:posOffset>4095750</wp:posOffset>
            </wp:positionV>
            <wp:extent cx="3381375" cy="2714625"/>
            <wp:effectExtent l="0" t="0" r="0" b="0"/>
            <wp:wrapTight wrapText="bothSides">
              <wp:wrapPolygon edited="0">
                <wp:start x="-33" y="0"/>
                <wp:lineTo x="21600" y="0"/>
                <wp:lineTo x="21600" y="21567"/>
                <wp:lineTo x="-33" y="21567"/>
                <wp:lineTo x="-33" y="0"/>
              </wp:wrapPolygon>
            </wp:wrapTight>
            <wp:docPr id="4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 descr=""/>
                    <pic:cNvPicPr>
                      <a:picLocks noChangeAspect="1" noChangeArrowheads="1"/>
                    </pic:cNvPicPr>
                  </pic:nvPicPr>
                  <pic:blipFill>
                    <a:blip r:embed="rId47"/>
                    <a:stretch>
                      <a:fillRect/>
                    </a:stretch>
                  </pic:blipFill>
                  <pic:spPr bwMode="auto">
                    <a:xfrm>
                      <a:off x="0" y="0"/>
                      <a:ext cx="3381375" cy="2714625"/>
                    </a:xfrm>
                    <a:prstGeom prst="rect">
                      <a:avLst/>
                    </a:prstGeom>
                  </pic:spPr>
                </pic:pic>
              </a:graphicData>
            </a:graphic>
          </wp:anchor>
        </w:drawing>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r>
    </w:p>
    <w:p>
      <w:pPr>
        <w:pStyle w:val="Normal"/>
        <w:rPr>
          <w:rFonts w:ascii="Cambria" w:hAnsi="Cambria" w:cs="Arial"/>
          <w:color w:val="000000"/>
          <w:sz w:val="22"/>
          <w:szCs w:val="22"/>
          <w:highlight w:val="white"/>
        </w:rPr>
      </w:pPr>
      <w:r>
        <w:rPr>
          <w:rFonts w:cs="Arial" w:ascii="Cambria" w:hAnsi="Cambria"/>
          <w:color w:val="000000"/>
          <w:sz w:val="22"/>
          <w:szCs w:val="22"/>
          <w:highlight w:val="white"/>
        </w:rPr>
        <w:t>There is statistically significant evidence to support the belief that APP_N is differentially expressed among experimental groups of mice (H(7)=36.397, p&lt;0.0001). The effect size for this difference is large, meaning this difference is also practically significant (η²= 0.45933, ε²=0.51263). While we were not able to use statistical inference to investigate treatment effects of each factor (Genotype, Behavior, Drug), we can analyze this graph to better understand which effects play a large role. Holding behavior and drug constant we notice a large difference in the levels of expression of this protein in the different genotypes.</w:t>
      </w:r>
      <w:r>
        <w:br w:type="page"/>
      </w:r>
    </w:p>
    <w:p>
      <w:pPr>
        <w:pStyle w:val="Body"/>
        <w:rPr>
          <w:rFonts w:ascii="Cambria" w:hAnsi="Cambria"/>
        </w:rPr>
      </w:pPr>
      <w:r>
        <w:rPr>
          <w:rFonts w:ascii="Cambria" w:hAnsi="Cambria"/>
        </w:rPr>
        <w:drawing>
          <wp:anchor behindDoc="0" distT="152400" distB="161925" distL="152400" distR="161925" simplePos="0" locked="0" layoutInCell="1" allowOverlap="1" relativeHeight="11">
            <wp:simplePos x="0" y="0"/>
            <wp:positionH relativeFrom="margin">
              <wp:align>center</wp:align>
            </wp:positionH>
            <wp:positionV relativeFrom="margin">
              <wp:posOffset>-390525</wp:posOffset>
            </wp:positionV>
            <wp:extent cx="3571875" cy="3114675"/>
            <wp:effectExtent l="0" t="0" r="0" b="0"/>
            <wp:wrapTight wrapText="bothSides">
              <wp:wrapPolygon edited="0">
                <wp:start x="-33" y="0"/>
                <wp:lineTo x="21600" y="0"/>
                <wp:lineTo x="21600" y="21567"/>
                <wp:lineTo x="-33" y="21567"/>
                <wp:lineTo x="-33" y="0"/>
              </wp:wrapPolygon>
            </wp:wrapTight>
            <wp:docPr id="4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descr=""/>
                    <pic:cNvPicPr>
                      <a:picLocks noChangeAspect="1" noChangeArrowheads="1"/>
                    </pic:cNvPicPr>
                  </pic:nvPicPr>
                  <pic:blipFill>
                    <a:blip r:embed="rId48"/>
                    <a:stretch>
                      <a:fillRect/>
                    </a:stretch>
                  </pic:blipFill>
                  <pic:spPr bwMode="auto">
                    <a:xfrm>
                      <a:off x="0" y="0"/>
                      <a:ext cx="3571875" cy="3114675"/>
                    </a:xfrm>
                    <a:prstGeom prst="rect">
                      <a:avLst/>
                    </a:prstGeom>
                  </pic:spPr>
                </pic:pic>
              </a:graphicData>
            </a:graphic>
          </wp:anchor>
        </w:drawing>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rPr>
      </w:pPr>
      <w:r>
        <w:rPr>
          <w:rFonts w:ascii="Cambria" w:hAnsi="Cambria"/>
        </w:rPr>
      </w:r>
    </w:p>
    <w:p>
      <w:pPr>
        <w:pStyle w:val="Body"/>
        <w:rPr>
          <w:rFonts w:ascii="Cambria" w:hAnsi="Cambria" w:cs="Arial"/>
          <w:highlight w:val="white"/>
        </w:rPr>
      </w:pPr>
      <w:r>
        <w:rPr>
          <w:rFonts w:cs="Arial" w:ascii="Cambria" w:hAnsi="Cambria"/>
          <w:highlight w:val="white"/>
        </w:rPr>
        <w:t>There is statistically significant evidence to support the belief that CaNA_N is differentially expressed among experimental groups of mice (H(7)=50.7826, p&lt;0.0001). The effect size for this difference is large, meaning this difference is also practically significant (η²= 0.6841, ε²=0.71525). While we were not able to use statistical inference to investigate treatment effects of each factor (Genotype, Behavior, Drug), we can analyze this graph to better understand which effects play a large role. Holding genotype and drug steady, we can see that there are apparent differences in the behavioral groups. For each of these pairs, the CS group has notably higher levels of expression than their SC counterparts.</w:t>
      </w:r>
    </w:p>
    <w:p>
      <w:pPr>
        <w:pStyle w:val="Body"/>
        <w:rPr>
          <w:rFonts w:ascii="Cambria" w:hAnsi="Cambria" w:cs="Arial"/>
          <w:highlight w:val="white"/>
        </w:rPr>
      </w:pPr>
      <w:r>
        <w:rPr>
          <w:rFonts w:cs="Arial" w:ascii="Cambria" w:hAnsi="Cambria"/>
          <w:highlight w:val="white"/>
        </w:rPr>
      </w:r>
    </w:p>
    <w:p>
      <w:pPr>
        <w:pStyle w:val="Body"/>
        <w:rPr>
          <w:rFonts w:ascii="Cambria" w:hAnsi="Cambria" w:cs="Arial"/>
          <w:b/>
          <w:b/>
          <w:highlight w:val="white"/>
        </w:rPr>
      </w:pPr>
      <w:r>
        <w:rPr>
          <w:rFonts w:cs="Arial" w:ascii="Cambria" w:hAnsi="Cambria"/>
          <w:b/>
          <w:highlight w:val="white"/>
        </w:rPr>
        <w:commentReference w:id="9"/>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r>
    </w:p>
    <w:p>
      <w:pPr>
        <w:pStyle w:val="Body"/>
        <w:rPr>
          <w:rFonts w:ascii="Cambria" w:hAnsi="Cambria" w:cs="Arial"/>
          <w:b/>
          <w:b/>
          <w:highlight w:val="white"/>
        </w:rPr>
      </w:pPr>
      <w:r>
        <w:rPr>
          <w:rFonts w:cs="Arial" w:ascii="Cambria" w:hAnsi="Cambria"/>
          <w:b/>
          <w:highlight w:val="white"/>
        </w:rPr>
        <w:t>Conclusion/Discussion</w:t>
      </w:r>
    </w:p>
    <w:p>
      <w:pPr>
        <w:pStyle w:val="Body"/>
        <w:rPr>
          <w:rFonts w:ascii="Cambria" w:hAnsi="Cambria" w:cs="Arial"/>
          <w:b/>
          <w:b/>
          <w:highlight w:val="white"/>
        </w:rPr>
      </w:pPr>
      <w:r>
        <w:rPr>
          <w:rFonts w:cs="Arial" w:ascii="Cambria" w:hAnsi="Cambria"/>
          <w:b/>
          <w:highlight w:val="white"/>
        </w:rPr>
      </w:r>
    </w:p>
    <w:p>
      <w:pPr>
        <w:pStyle w:val="Body"/>
        <w:rPr/>
      </w:pPr>
      <w:r>
        <w:rPr>
          <w:rFonts w:cs="Arial" w:ascii="Cambria" w:hAnsi="Cambria"/>
          <w:highlight w:val="white"/>
        </w:rPr>
        <w:t xml:space="preserve">We were able to successfully identify 45 proteins which had statistically significant different levels of expression between the eight experimental groups. In this regard </w:t>
      </w:r>
      <w:commentRangeStart w:id="10"/>
      <w:r>
        <w:rPr>
          <w:rFonts w:cs="Arial" w:ascii="Cambria" w:hAnsi="Cambria"/>
          <w:highlight w:val="white"/>
        </w:rPr>
        <w:t>were</w:t>
      </w:r>
      <w:r>
        <w:rPr/>
      </w:r>
      <w:commentRangeEnd w:id="10"/>
      <w:r>
        <w:commentReference w:id="10"/>
      </w:r>
      <w:r>
        <w:rPr>
          <w:rFonts w:cs="Arial" w:ascii="Cambria" w:hAnsi="Cambria"/>
          <w:highlight w:val="white"/>
        </w:rPr>
        <w:t xml:space="preserve"> able to reject the null hypothesis for the first statistical research question, ‘Is there a difference in the levels of protein expression between different classes of mice?’ We did this using the Kruskal-Wallis test H statistic with 7 degrees of freedom, evaluating the associated p value with an unusualness threshold of 0.025. The effect sizes η² and ε² were able to identify practical significance using the rule of thumb intervals to state, negligible, small, medium or large.</w:t>
      </w:r>
    </w:p>
    <w:p>
      <w:pPr>
        <w:pStyle w:val="Body"/>
        <w:rPr>
          <w:rFonts w:ascii="Cambria" w:hAnsi="Cambria" w:cs="Arial"/>
          <w:highlight w:val="white"/>
        </w:rPr>
      </w:pPr>
      <w:r>
        <w:rPr>
          <w:rFonts w:cs="Arial" w:ascii="Cambria" w:hAnsi="Cambria"/>
          <w:highlight w:val="white"/>
        </w:rPr>
      </w:r>
    </w:p>
    <w:p>
      <w:pPr>
        <w:pStyle w:val="Body"/>
        <w:rPr>
          <w:rFonts w:ascii="Cambria" w:hAnsi="Cambria" w:cs="Arial"/>
          <w:highlight w:val="white"/>
        </w:rPr>
      </w:pPr>
      <w:r>
        <w:rPr>
          <w:rFonts w:cs="Arial" w:ascii="Cambria" w:hAnsi="Cambria"/>
          <w:highlight w:val="white"/>
        </w:rPr>
        <w:t xml:space="preserve">Our knowledge of statistical methods fell short when analyzing the remaining statistical research questions, as we were not able to provide results using appropriate statistical tests. However, we were able to identify factors as having potential roles in differential protein expression using visual analysis. The most prominent finding using visual analysis was a recurring disparity between groups receiving C/S treatment vs. S/C treatment, often finding one higher than the other for all pairings. This provides an interesting conclusion that should certainly be investigated further using appropriate statistical analysis such as SOM. The apparent conclusion is that many of these proteins have expression levels that are seemingly related to the behavioral treatment of the mice and could play large roles in learning. This is pertinent to the third SQR, ‘Is there a difference in the levels of protein expression in mice that have been stimulated to learn vs. mice that have not been stimulated to learn?’ The other SRQs, investigating genotype, drug, and the interactions of all three treatments, are not as easily identifiable as they do not demonstrate as grossly apparent trends as do the behavioral treatments. These will require a higher level of statistical analysis than we can provide.  </w:t>
      </w:r>
      <w:r>
        <w:rPr>
          <w:rFonts w:cs="Arial" w:ascii="Cambria" w:hAnsi="Cambria"/>
          <w:highlight w:val="white"/>
        </w:rPr>
        <w:commentReference w:id="11"/>
      </w:r>
    </w:p>
    <w:p>
      <w:pPr>
        <w:pStyle w:val="Body"/>
        <w:rPr>
          <w:rFonts w:ascii="Cambria" w:hAnsi="Cambria" w:cs="Arial"/>
          <w:b/>
          <w:b/>
          <w:highlight w:val="white"/>
        </w:rPr>
      </w:pPr>
      <w:r>
        <w:rPr>
          <w:rFonts w:cs="Arial" w:ascii="Cambria" w:hAnsi="Cambria"/>
          <w:b/>
          <w:highlight w:val="white"/>
        </w:rPr>
        <w:tab/>
      </w:r>
    </w:p>
    <w:p>
      <w:pPr>
        <w:pStyle w:val="Body"/>
        <w:rPr>
          <w:rFonts w:ascii="Cambria" w:hAnsi="Cambria" w:cs="Arial"/>
          <w:highlight w:val="white"/>
        </w:rPr>
      </w:pPr>
      <w:r>
        <w:rPr>
          <w:rFonts w:cs="Arial" w:ascii="Cambria" w:hAnsi="Cambria"/>
          <w:highlight w:val="white"/>
        </w:rPr>
      </w:r>
    </w:p>
    <w:p>
      <w:pPr>
        <w:pStyle w:val="Body"/>
        <w:rPr>
          <w:rFonts w:ascii="Arial" w:hAnsi="Arial" w:cs="Arial"/>
          <w:b/>
          <w:b/>
          <w:sz w:val="20"/>
          <w:szCs w:val="20"/>
          <w:highlight w:val="white"/>
        </w:rPr>
      </w:pPr>
      <w:r>
        <w:rPr>
          <w:rFonts w:cs="Arial" w:ascii="Arial" w:hAnsi="Arial"/>
          <w:b/>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rFonts w:ascii="Arial" w:hAnsi="Arial" w:cs="Arial"/>
          <w:sz w:val="20"/>
          <w:szCs w:val="20"/>
          <w:highlight w:val="white"/>
        </w:rPr>
      </w:pPr>
      <w:r>
        <w:rPr>
          <w:rFonts w:cs="Arial" w:ascii="Arial" w:hAnsi="Arial"/>
          <w:sz w:val="20"/>
          <w:szCs w:val="20"/>
          <w:highlight w:val="white"/>
        </w:rPr>
      </w:r>
    </w:p>
    <w:p>
      <w:pPr>
        <w:pStyle w:val="Body"/>
        <w:rPr/>
      </w:pPr>
      <w:r>
        <w:rPr/>
      </w:r>
    </w:p>
    <w:p>
      <w:pPr>
        <w:pStyle w:val="Normal"/>
        <w:rPr>
          <w:rFonts w:ascii="Helvetica" w:hAnsi="Helvetica" w:cs="Arial Unicode MS"/>
          <w:color w:val="000000"/>
          <w:sz w:val="22"/>
          <w:szCs w:val="22"/>
        </w:rPr>
      </w:pPr>
      <w:r>
        <w:rPr>
          <w:rFonts w:cs="Arial Unicode MS" w:ascii="Helvetica" w:hAnsi="Helvetica"/>
          <w:color w:val="000000"/>
          <w:sz w:val="22"/>
          <w:szCs w:val="22"/>
        </w:rPr>
      </w:r>
      <w:r>
        <w:br w:type="page"/>
      </w:r>
    </w:p>
    <w:p>
      <w:pPr>
        <w:pStyle w:val="Body"/>
        <w:rPr>
          <w:rFonts w:ascii="Cambria" w:hAnsi="Cambria"/>
          <w:b/>
          <w:b/>
        </w:rPr>
      </w:pPr>
      <w:commentRangeStart w:id="12"/>
      <w:r>
        <w:rPr>
          <w:rFonts w:ascii="Cambria" w:hAnsi="Cambria"/>
          <w:b/>
        </w:rPr>
        <w:t>Appendix A</w:t>
      </w:r>
      <w:commentRangeEnd w:id="12"/>
      <w:r>
        <w:commentReference w:id="12"/>
      </w:r>
      <w:r>
        <w:rPr>
          <w:rFonts w:ascii="Cambria" w:hAnsi="Cambria"/>
          <w:b/>
        </w:rPr>
      </w:r>
    </w:p>
    <w:p>
      <w:pPr>
        <w:pStyle w:val="Body"/>
        <w:rPr>
          <w:rFonts w:ascii="Cambria" w:hAnsi="Cambria"/>
          <w:b/>
          <w:b/>
        </w:rPr>
      </w:pPr>
      <w:r>
        <w:rPr>
          <w:rFonts w:ascii="Cambria" w:hAnsi="Cambria"/>
          <w:b/>
        </w:rPr>
      </w:r>
    </w:p>
    <w:tbl>
      <w:tblPr>
        <w:tblW w:w="5021" w:type="dxa"/>
        <w:jc w:val="left"/>
        <w:tblInd w:w="0" w:type="dxa"/>
        <w:tblBorders>
          <w:bottom w:val="single" w:sz="4" w:space="0" w:color="7F7F7F"/>
          <w:insideH w:val="single" w:sz="4" w:space="0" w:color="7F7F7F"/>
        </w:tblBorders>
        <w:tblCellMar>
          <w:top w:w="0" w:type="dxa"/>
          <w:left w:w="108" w:type="dxa"/>
          <w:bottom w:w="0" w:type="dxa"/>
          <w:right w:w="108" w:type="dxa"/>
        </w:tblCellMar>
      </w:tblPr>
      <w:tblGrid>
        <w:gridCol w:w="1505"/>
        <w:gridCol w:w="866"/>
        <w:gridCol w:w="917"/>
        <w:gridCol w:w="866"/>
        <w:gridCol w:w="867"/>
      </w:tblGrid>
      <w:tr>
        <w:trPr>
          <w:trHeight w:val="315" w:hRule="atLeast"/>
        </w:trPr>
        <w:tc>
          <w:tcPr>
            <w:tcW w:w="1505" w:type="dxa"/>
            <w:tcBorders>
              <w:bottom w:val="single" w:sz="4" w:space="0" w:color="7F7F7F"/>
              <w:insideH w:val="single" w:sz="4" w:space="0" w:color="7F7F7F"/>
            </w:tcBorders>
            <w:shd w:fill="FFFFFF" w:val="clear"/>
          </w:tcPr>
          <w:p>
            <w:pPr>
              <w:pStyle w:val="Normal"/>
              <w:pBdr/>
              <w:jc w:val="right"/>
              <w:rPr>
                <w:rFonts w:ascii="Arial" w:hAnsi="Arial" w:eastAsia="Times New Roman" w:cs="Arial"/>
                <w:b/>
                <w:b/>
                <w:i/>
                <w:i/>
                <w:iCs/>
                <w:sz w:val="20"/>
                <w:szCs w:val="20"/>
              </w:rPr>
            </w:pPr>
            <w:r>
              <w:rPr>
                <w:rFonts w:eastAsia="Times New Roman" w:cs="Arial" w:ascii="Arial" w:hAnsi="Arial"/>
                <w:b/>
                <w:i/>
                <w:iCs/>
                <w:sz w:val="20"/>
                <w:szCs w:val="20"/>
              </w:rPr>
              <w:t>Protein Name</w:t>
            </w:r>
          </w:p>
        </w:tc>
        <w:tc>
          <w:tcPr>
            <w:tcW w:w="866" w:type="dxa"/>
            <w:tcBorders>
              <w:bottom w:val="single" w:sz="4" w:space="0" w:color="7F7F7F"/>
              <w:insideH w:val="single" w:sz="4" w:space="0" w:color="7F7F7F"/>
            </w:tcBorders>
            <w:shd w:fill="FFFFFF" w:val="clear"/>
          </w:tcPr>
          <w:p>
            <w:pPr>
              <w:pStyle w:val="Normal"/>
              <w:pBdr/>
              <w:jc w:val="center"/>
              <w:rPr>
                <w:rFonts w:ascii="Arial" w:hAnsi="Arial" w:eastAsia="Times New Roman" w:cs="Arial"/>
                <w:b/>
                <w:b/>
                <w:i/>
                <w:i/>
                <w:iCs/>
                <w:sz w:val="20"/>
                <w:szCs w:val="20"/>
              </w:rPr>
            </w:pPr>
            <w:r>
              <w:rPr>
                <w:rFonts w:eastAsia="Times New Roman" w:cs="Arial" w:ascii="Arial" w:hAnsi="Arial"/>
                <w:b/>
                <w:i/>
                <w:iCs/>
                <w:sz w:val="20"/>
                <w:szCs w:val="20"/>
              </w:rPr>
              <w:t>H</w:t>
            </w:r>
          </w:p>
        </w:tc>
        <w:tc>
          <w:tcPr>
            <w:tcW w:w="917" w:type="dxa"/>
            <w:tcBorders>
              <w:bottom w:val="single" w:sz="4" w:space="0" w:color="7F7F7F"/>
              <w:insideH w:val="single" w:sz="4" w:space="0" w:color="7F7F7F"/>
            </w:tcBorders>
            <w:shd w:fill="FFFFFF" w:val="clear"/>
          </w:tcPr>
          <w:p>
            <w:pPr>
              <w:pStyle w:val="Normal"/>
              <w:pBdr/>
              <w:jc w:val="center"/>
              <w:rPr>
                <w:rFonts w:ascii="Arial" w:hAnsi="Arial" w:eastAsia="Times New Roman" w:cs="Arial"/>
                <w:b/>
                <w:b/>
                <w:i/>
                <w:i/>
                <w:iCs/>
                <w:sz w:val="20"/>
                <w:szCs w:val="20"/>
              </w:rPr>
            </w:pPr>
            <w:r>
              <w:rPr>
                <w:rFonts w:eastAsia="Times New Roman" w:cs="Arial" w:ascii="Arial" w:hAnsi="Arial"/>
                <w:b/>
                <w:i/>
                <w:iCs/>
                <w:sz w:val="20"/>
                <w:szCs w:val="20"/>
              </w:rPr>
              <w:t>p-value</w:t>
            </w:r>
          </w:p>
        </w:tc>
        <w:tc>
          <w:tcPr>
            <w:tcW w:w="866" w:type="dxa"/>
            <w:tcBorders>
              <w:bottom w:val="single" w:sz="4" w:space="0" w:color="7F7F7F"/>
              <w:insideH w:val="single" w:sz="4" w:space="0" w:color="7F7F7F"/>
            </w:tcBorders>
            <w:shd w:fill="FFFFFF" w:val="clear"/>
          </w:tcPr>
          <w:p>
            <w:pPr>
              <w:pStyle w:val="Normal"/>
              <w:pBdr/>
              <w:jc w:val="center"/>
              <w:rPr>
                <w:rFonts w:ascii="Arial" w:hAnsi="Arial" w:eastAsia="Times New Roman" w:cs="Arial"/>
                <w:b/>
                <w:b/>
                <w:i/>
                <w:i/>
                <w:iCs/>
                <w:sz w:val="20"/>
                <w:szCs w:val="20"/>
              </w:rPr>
            </w:pPr>
            <w:r>
              <w:rPr>
                <w:rFonts w:eastAsia="Times New Roman" w:cs="Arial" w:ascii="Arial" w:hAnsi="Arial"/>
                <w:b/>
                <w:i/>
                <w:iCs/>
                <w:sz w:val="20"/>
                <w:szCs w:val="20"/>
              </w:rPr>
              <w:t>η²</w:t>
            </w:r>
          </w:p>
        </w:tc>
        <w:tc>
          <w:tcPr>
            <w:tcW w:w="867" w:type="dxa"/>
            <w:tcBorders>
              <w:bottom w:val="single" w:sz="4" w:space="0" w:color="7F7F7F"/>
              <w:insideH w:val="single" w:sz="4" w:space="0" w:color="7F7F7F"/>
            </w:tcBorders>
            <w:shd w:fill="FFFFFF" w:val="clear"/>
          </w:tcPr>
          <w:p>
            <w:pPr>
              <w:pStyle w:val="Normal"/>
              <w:pBdr/>
              <w:jc w:val="center"/>
              <w:rPr>
                <w:rFonts w:ascii="Arial" w:hAnsi="Arial" w:eastAsia="Times New Roman" w:cs="Arial"/>
                <w:b/>
                <w:b/>
                <w:i/>
                <w:i/>
                <w:iCs/>
                <w:sz w:val="20"/>
                <w:szCs w:val="20"/>
              </w:rPr>
            </w:pPr>
            <w:r>
              <w:rPr>
                <w:rFonts w:eastAsia="Times New Roman" w:cs="Arial" w:ascii="Arial" w:hAnsi="Arial"/>
                <w:b/>
                <w:i/>
                <w:iCs/>
                <w:sz w:val="20"/>
                <w:szCs w:val="20"/>
              </w:rPr>
              <w:t>ε²</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DYRK1A_N</w:t>
            </w:r>
          </w:p>
        </w:tc>
        <w:tc>
          <w:tcPr>
            <w:tcW w:w="866" w:type="dxa"/>
            <w:tcBorders/>
            <w:shd w:fill="F2F2F2" w:val="clear"/>
          </w:tcPr>
          <w:p>
            <w:pPr>
              <w:pStyle w:val="Normal"/>
              <w:pBdr/>
              <w:jc w:val="center"/>
              <w:rPr/>
            </w:pPr>
            <w:commentRangeStart w:id="13"/>
            <w:r>
              <w:rPr>
                <w:rFonts w:eastAsia="Times New Roman" w:cs="Helvetica" w:ascii="Cambria" w:hAnsi="Cambria"/>
                <w:color w:val="000000"/>
                <w:sz w:val="20"/>
                <w:szCs w:val="20"/>
              </w:rPr>
              <w:t>50.8442</w:t>
            </w:r>
          </w:p>
        </w:tc>
        <w:tc>
          <w:tcPr>
            <w:tcW w:w="91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&lt;0.0001</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0.68507</w:t>
            </w:r>
          </w:p>
        </w:tc>
        <w:tc>
          <w:tcPr>
            <w:tcW w:w="867" w:type="dxa"/>
            <w:tcBorders/>
            <w:shd w:fill="F2F2F2" w:val="clear"/>
          </w:tcPr>
          <w:p>
            <w:pPr>
              <w:pStyle w:val="Normal"/>
              <w:pBdr/>
              <w:jc w:val="center"/>
              <w:rPr/>
            </w:pPr>
            <w:r>
              <w:rPr>
                <w:rFonts w:eastAsia="Times New Roman" w:cs="Helvetica" w:ascii="Cambria" w:hAnsi="Cambria"/>
                <w:color w:val="000000"/>
                <w:sz w:val="20"/>
                <w:szCs w:val="20"/>
              </w:rPr>
              <w:t>0.71612</w:t>
            </w:r>
            <w:commentRangeEnd w:id="13"/>
            <w:r>
              <w:commentReference w:id="13"/>
            </w:r>
            <w:r>
              <w:rPr/>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ITSN1_N</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48.1445</w:t>
            </w:r>
          </w:p>
        </w:tc>
        <w:tc>
          <w:tcPr>
            <w:tcW w:w="91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&lt;0.0001</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0.64288</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0.67809</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BDNF_N</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14.5585</w:t>
            </w:r>
          </w:p>
        </w:tc>
        <w:tc>
          <w:tcPr>
            <w:tcW w:w="91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0.0421</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NR1_N</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13.1864</w:t>
            </w:r>
          </w:p>
        </w:tc>
        <w:tc>
          <w:tcPr>
            <w:tcW w:w="91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0.0677</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NR2A_N</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20.8598</w:t>
            </w:r>
          </w:p>
        </w:tc>
        <w:tc>
          <w:tcPr>
            <w:tcW w:w="91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0.004</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0.21656</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0.2938</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pAKT_N</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16.876</w:t>
            </w:r>
          </w:p>
        </w:tc>
        <w:tc>
          <w:tcPr>
            <w:tcW w:w="91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0.0182</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0.15431</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0.23769</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pBRAF_N</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18.3947</w:t>
            </w:r>
          </w:p>
        </w:tc>
        <w:tc>
          <w:tcPr>
            <w:tcW w:w="91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0.0103</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0.17804</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0.25908</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pCAMKII_N</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28.4872</w:t>
            </w:r>
          </w:p>
        </w:tc>
        <w:tc>
          <w:tcPr>
            <w:tcW w:w="91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0.0002</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0.33574</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0.40123</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pCREB_N</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13.0141</w:t>
            </w:r>
          </w:p>
        </w:tc>
        <w:tc>
          <w:tcPr>
            <w:tcW w:w="91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0.0718</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pELK_N</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14.2906</w:t>
            </w:r>
          </w:p>
        </w:tc>
        <w:tc>
          <w:tcPr>
            <w:tcW w:w="91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0.0462</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pERK_N</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53.1294</w:t>
            </w:r>
          </w:p>
        </w:tc>
        <w:tc>
          <w:tcPr>
            <w:tcW w:w="91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&lt;0.0001</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0.72077</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0.7483</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pJNK_N</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17.8696</w:t>
            </w:r>
          </w:p>
        </w:tc>
        <w:tc>
          <w:tcPr>
            <w:tcW w:w="91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0.0126</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0.16984</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0.25168</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PKCA_N</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15.9422</w:t>
            </w:r>
          </w:p>
        </w:tc>
        <w:tc>
          <w:tcPr>
            <w:tcW w:w="91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0.0256</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pMEK_N</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18.0359</w:t>
            </w:r>
          </w:p>
        </w:tc>
        <w:tc>
          <w:tcPr>
            <w:tcW w:w="91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0.0118</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0.17244</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0.25403</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pNR1_N</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17.428</w:t>
            </w:r>
          </w:p>
        </w:tc>
        <w:tc>
          <w:tcPr>
            <w:tcW w:w="91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0.0148</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0.16294</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0.24546</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pNR2A_N</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31.2753</w:t>
            </w:r>
          </w:p>
        </w:tc>
        <w:tc>
          <w:tcPr>
            <w:tcW w:w="91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&lt;0.0001</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0.3793</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0.4405</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pNR2B_N</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14.5838</w:t>
            </w:r>
          </w:p>
        </w:tc>
        <w:tc>
          <w:tcPr>
            <w:tcW w:w="91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0.0417</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pPKCAB_N</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31.4138</w:t>
            </w:r>
          </w:p>
        </w:tc>
        <w:tc>
          <w:tcPr>
            <w:tcW w:w="91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&lt;0.0001</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0.38147</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0.44245</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pRSK_N</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7.3992</w:t>
            </w:r>
          </w:p>
        </w:tc>
        <w:tc>
          <w:tcPr>
            <w:tcW w:w="91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0.3885</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AKT_N</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30.2377</w:t>
            </w:r>
          </w:p>
        </w:tc>
        <w:tc>
          <w:tcPr>
            <w:tcW w:w="91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&lt;0.0001</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0.36309</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0.42588</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BRAF_N</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41.8159</w:t>
            </w:r>
          </w:p>
        </w:tc>
        <w:tc>
          <w:tcPr>
            <w:tcW w:w="91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&lt;0.0001</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0.544</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0.58896</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CAMKII_N</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14.9845</w:t>
            </w:r>
          </w:p>
        </w:tc>
        <w:tc>
          <w:tcPr>
            <w:tcW w:w="91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0.0362</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CREB_N</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11.4329</w:t>
            </w:r>
          </w:p>
        </w:tc>
        <w:tc>
          <w:tcPr>
            <w:tcW w:w="91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0.1208</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ELK_N</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15.8244</w:t>
            </w:r>
          </w:p>
        </w:tc>
        <w:tc>
          <w:tcPr>
            <w:tcW w:w="91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0.268</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ERK_N</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27.9094</w:t>
            </w:r>
          </w:p>
        </w:tc>
        <w:tc>
          <w:tcPr>
            <w:tcW w:w="91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0.0002</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0.32671</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0.39309</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GSK3B_N</w:t>
            </w:r>
          </w:p>
        </w:tc>
        <w:tc>
          <w:tcPr>
            <w:tcW w:w="866" w:type="dxa"/>
            <w:tcBorders/>
            <w:shd w:fill="auto" w:val="clear"/>
          </w:tcPr>
          <w:p>
            <w:pPr>
              <w:pStyle w:val="Normal"/>
              <w:pBdr/>
              <w:jc w:val="center"/>
              <w:rPr/>
            </w:pPr>
            <w:r>
              <w:rPr>
                <w:rFonts w:eastAsia="Times New Roman" w:cs="Helvetica" w:ascii="Cambria" w:hAnsi="Cambria"/>
                <w:color w:val="000000"/>
                <w:sz w:val="20"/>
                <w:szCs w:val="20"/>
              </w:rPr>
              <w:t>28.2133</w:t>
            </w:r>
          </w:p>
        </w:tc>
        <w:tc>
          <w:tcPr>
            <w:tcW w:w="91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0.0002</w:t>
            </w:r>
          </w:p>
        </w:tc>
        <w:tc>
          <w:tcPr>
            <w:tcW w:w="866" w:type="dxa"/>
            <w:tcBorders/>
            <w:shd w:fill="auto" w:val="clear"/>
          </w:tcPr>
          <w:p>
            <w:pPr>
              <w:pStyle w:val="Normal"/>
              <w:pBdr/>
              <w:jc w:val="center"/>
              <w:rPr/>
            </w:pPr>
            <w:r>
              <w:rPr>
                <w:rFonts w:eastAsia="Times New Roman" w:cs="Helvetica" w:ascii="Cambria" w:hAnsi="Cambria"/>
                <w:color w:val="000000"/>
                <w:sz w:val="20"/>
                <w:szCs w:val="20"/>
              </w:rPr>
              <w:t>0.33146</w:t>
            </w:r>
          </w:p>
        </w:tc>
        <w:tc>
          <w:tcPr>
            <w:tcW w:w="867" w:type="dxa"/>
            <w:tcBorders/>
            <w:shd w:fill="auto" w:val="clear"/>
          </w:tcPr>
          <w:p>
            <w:pPr>
              <w:pStyle w:val="Normal"/>
              <w:pBdr/>
              <w:jc w:val="center"/>
              <w:rPr/>
            </w:pPr>
            <w:r>
              <w:rPr>
                <w:rFonts w:eastAsia="Times New Roman" w:cs="Helvetica" w:ascii="Cambria" w:hAnsi="Cambria"/>
                <w:color w:val="000000"/>
                <w:sz w:val="20"/>
                <w:szCs w:val="20"/>
              </w:rPr>
              <w:t>0.39737</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JNK_N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6.0746</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0.5311</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MEK_N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7.2969</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0.3986</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TRKA_N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7.2434</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0.404</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RSK_N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5.8165</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0.5613</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APP_N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36.397</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&lt;0.001</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0.45933</w:t>
            </w:r>
          </w:p>
        </w:tc>
        <w:tc>
          <w:tcPr>
            <w:tcW w:w="86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0.51263</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Bcatenin_N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15.098</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0.0348</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SOD1_N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55.4942</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&lt;0.001</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0.75772</w:t>
            </w:r>
          </w:p>
        </w:tc>
        <w:tc>
          <w:tcPr>
            <w:tcW w:w="86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0.78161</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MTOR_N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25.698</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0.0006</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0.29216</w:t>
            </w:r>
          </w:p>
        </w:tc>
        <w:tc>
          <w:tcPr>
            <w:tcW w:w="86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0.36194</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P38_N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46.8048</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&lt;0.0001</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0.62195</w:t>
            </w:r>
          </w:p>
        </w:tc>
        <w:tc>
          <w:tcPr>
            <w:tcW w:w="86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0.65922</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pMTOR_N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38.0964</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&lt;0.0001</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0.48588</w:t>
            </w:r>
          </w:p>
        </w:tc>
        <w:tc>
          <w:tcPr>
            <w:tcW w:w="86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0.53567</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DSCR1_N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12.5838</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0.0829</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505"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AMPKA_N</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16.6124</w:t>
            </w:r>
          </w:p>
        </w:tc>
        <w:tc>
          <w:tcPr>
            <w:tcW w:w="91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0.0201</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0.15019</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0.23398</w:t>
            </w:r>
          </w:p>
        </w:tc>
      </w:tr>
    </w:tbl>
    <w:p>
      <w:pPr>
        <w:pStyle w:val="Normal"/>
        <w:rPr/>
      </w:pPr>
      <w:r>
        <w:rPr/>
      </w:r>
    </w:p>
    <w:tbl>
      <w:tblPr>
        <w:tblW w:w="5500" w:type="dxa"/>
        <w:jc w:val="left"/>
        <w:tblInd w:w="0" w:type="dxa"/>
        <w:tblBorders>
          <w:bottom w:val="single" w:sz="4" w:space="0" w:color="7F7F7F"/>
          <w:insideH w:val="single" w:sz="4" w:space="0" w:color="7F7F7F"/>
        </w:tblBorders>
        <w:tblCellMar>
          <w:top w:w="0" w:type="dxa"/>
          <w:left w:w="108" w:type="dxa"/>
          <w:bottom w:w="0" w:type="dxa"/>
          <w:right w:w="108" w:type="dxa"/>
        </w:tblCellMar>
      </w:tblPr>
      <w:tblGrid>
        <w:gridCol w:w="1984"/>
        <w:gridCol w:w="866"/>
        <w:gridCol w:w="917"/>
        <w:gridCol w:w="866"/>
        <w:gridCol w:w="867"/>
      </w:tblGrid>
      <w:tr>
        <w:trPr>
          <w:trHeight w:val="315" w:hRule="atLeast"/>
        </w:trPr>
        <w:tc>
          <w:tcPr>
            <w:tcW w:w="1984" w:type="dxa"/>
            <w:tcBorders>
              <w:bottom w:val="single" w:sz="4" w:space="0" w:color="7F7F7F"/>
              <w:insideH w:val="single" w:sz="4" w:space="0" w:color="7F7F7F"/>
            </w:tcBorders>
            <w:shd w:fill="FFFFFF" w:val="clear"/>
          </w:tcPr>
          <w:p>
            <w:pPr>
              <w:pStyle w:val="Normal"/>
              <w:pBdr/>
              <w:jc w:val="right"/>
              <w:rPr>
                <w:rFonts w:ascii="Arial" w:hAnsi="Arial" w:eastAsia="Times New Roman" w:cs="Arial"/>
                <w:b/>
                <w:b/>
                <w:i/>
                <w:i/>
                <w:iCs/>
                <w:sz w:val="20"/>
                <w:szCs w:val="20"/>
              </w:rPr>
            </w:pPr>
            <w:commentRangeStart w:id="14"/>
            <w:r>
              <w:rPr>
                <w:rFonts w:eastAsia="Times New Roman" w:cs="Arial" w:ascii="Arial" w:hAnsi="Arial"/>
                <w:b/>
                <w:i/>
                <w:iCs/>
                <w:sz w:val="20"/>
                <w:szCs w:val="20"/>
              </w:rPr>
              <w:t>Protein Name</w:t>
            </w:r>
          </w:p>
        </w:tc>
        <w:tc>
          <w:tcPr>
            <w:tcW w:w="866" w:type="dxa"/>
            <w:tcBorders>
              <w:bottom w:val="single" w:sz="4" w:space="0" w:color="7F7F7F"/>
              <w:insideH w:val="single" w:sz="4" w:space="0" w:color="7F7F7F"/>
            </w:tcBorders>
            <w:shd w:fill="FFFFFF" w:val="clear"/>
          </w:tcPr>
          <w:p>
            <w:pPr>
              <w:pStyle w:val="Normal"/>
              <w:pBdr/>
              <w:jc w:val="center"/>
              <w:rPr>
                <w:rFonts w:ascii="Arial" w:hAnsi="Arial" w:eastAsia="Times New Roman" w:cs="Arial"/>
                <w:b/>
                <w:b/>
                <w:i/>
                <w:i/>
                <w:iCs/>
                <w:sz w:val="20"/>
                <w:szCs w:val="20"/>
              </w:rPr>
            </w:pPr>
            <w:r>
              <w:rPr>
                <w:rFonts w:eastAsia="Times New Roman" w:cs="Arial" w:ascii="Arial" w:hAnsi="Arial"/>
                <w:b/>
                <w:i/>
                <w:iCs/>
                <w:sz w:val="20"/>
                <w:szCs w:val="20"/>
              </w:rPr>
              <w:t>H</w:t>
            </w:r>
          </w:p>
        </w:tc>
        <w:tc>
          <w:tcPr>
            <w:tcW w:w="917" w:type="dxa"/>
            <w:tcBorders>
              <w:bottom w:val="single" w:sz="4" w:space="0" w:color="7F7F7F"/>
              <w:insideH w:val="single" w:sz="4" w:space="0" w:color="7F7F7F"/>
            </w:tcBorders>
            <w:shd w:fill="FFFFFF" w:val="clear"/>
          </w:tcPr>
          <w:p>
            <w:pPr>
              <w:pStyle w:val="Normal"/>
              <w:pBdr/>
              <w:jc w:val="center"/>
              <w:rPr>
                <w:rFonts w:ascii="Arial" w:hAnsi="Arial" w:eastAsia="Times New Roman" w:cs="Arial"/>
                <w:b/>
                <w:b/>
                <w:i/>
                <w:i/>
                <w:iCs/>
                <w:sz w:val="20"/>
                <w:szCs w:val="20"/>
              </w:rPr>
            </w:pPr>
            <w:r>
              <w:rPr>
                <w:rFonts w:eastAsia="Times New Roman" w:cs="Arial" w:ascii="Arial" w:hAnsi="Arial"/>
                <w:b/>
                <w:i/>
                <w:iCs/>
                <w:sz w:val="20"/>
                <w:szCs w:val="20"/>
              </w:rPr>
              <w:t>p-value</w:t>
            </w:r>
          </w:p>
        </w:tc>
        <w:tc>
          <w:tcPr>
            <w:tcW w:w="866" w:type="dxa"/>
            <w:tcBorders>
              <w:bottom w:val="single" w:sz="4" w:space="0" w:color="7F7F7F"/>
              <w:insideH w:val="single" w:sz="4" w:space="0" w:color="7F7F7F"/>
            </w:tcBorders>
            <w:shd w:fill="FFFFFF" w:val="clear"/>
          </w:tcPr>
          <w:p>
            <w:pPr>
              <w:pStyle w:val="Normal"/>
              <w:pBdr/>
              <w:jc w:val="center"/>
              <w:rPr>
                <w:rFonts w:ascii="Arial" w:hAnsi="Arial" w:eastAsia="Times New Roman" w:cs="Arial"/>
                <w:b/>
                <w:b/>
                <w:i/>
                <w:i/>
                <w:iCs/>
                <w:sz w:val="20"/>
                <w:szCs w:val="20"/>
              </w:rPr>
            </w:pPr>
            <w:r>
              <w:rPr>
                <w:rFonts w:eastAsia="Times New Roman" w:cs="Arial" w:ascii="Arial" w:hAnsi="Arial"/>
                <w:b/>
                <w:i/>
                <w:iCs/>
                <w:sz w:val="20"/>
                <w:szCs w:val="20"/>
              </w:rPr>
              <w:t>η²</w:t>
            </w:r>
          </w:p>
        </w:tc>
        <w:tc>
          <w:tcPr>
            <w:tcW w:w="867" w:type="dxa"/>
            <w:tcBorders>
              <w:bottom w:val="single" w:sz="4" w:space="0" w:color="7F7F7F"/>
              <w:insideH w:val="single" w:sz="4" w:space="0" w:color="7F7F7F"/>
            </w:tcBorders>
            <w:shd w:fill="FFFFFF" w:val="clear"/>
          </w:tcPr>
          <w:p>
            <w:pPr>
              <w:pStyle w:val="Normal"/>
              <w:pBdr/>
              <w:jc w:val="center"/>
              <w:rPr>
                <w:rFonts w:ascii="Arial" w:hAnsi="Arial" w:eastAsia="Times New Roman" w:cs="Arial"/>
                <w:b/>
                <w:b/>
                <w:i/>
                <w:i/>
                <w:iCs/>
                <w:sz w:val="20"/>
                <w:szCs w:val="20"/>
              </w:rPr>
            </w:pPr>
            <w:r>
              <w:rPr>
                <w:rFonts w:eastAsia="Times New Roman" w:cs="Arial" w:ascii="Arial" w:hAnsi="Arial"/>
                <w:b/>
                <w:i/>
                <w:iCs/>
                <w:sz w:val="20"/>
                <w:szCs w:val="20"/>
              </w:rPr>
              <w:t>ε²</w:t>
            </w:r>
            <w:commentRangeEnd w:id="14"/>
            <w:r>
              <w:commentReference w:id="14"/>
            </w:r>
            <w:r>
              <w:rPr>
                <w:rFonts w:eastAsia="Times New Roman" w:cs="Arial" w:ascii="Arial" w:hAnsi="Arial"/>
                <w:b/>
                <w:i/>
                <w:iCs/>
                <w:sz w:val="20"/>
                <w:szCs w:val="20"/>
              </w:rPr>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NR2B_N</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26.1435</w:t>
            </w:r>
          </w:p>
        </w:tc>
        <w:tc>
          <w:tcPr>
            <w:tcW w:w="91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0.0005</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0.29912</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0.36822</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pNUMB_N</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28.8591</w:t>
            </w:r>
          </w:p>
        </w:tc>
        <w:tc>
          <w:tcPr>
            <w:tcW w:w="91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0.0005</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0.29467</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0.36421</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RAPTOR_N</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20.921</w:t>
            </w:r>
          </w:p>
        </w:tc>
        <w:tc>
          <w:tcPr>
            <w:tcW w:w="91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0.0039</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0.21752</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0.29466</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TIAM1_N</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14.4151</w:t>
            </w:r>
          </w:p>
        </w:tc>
        <w:tc>
          <w:tcPr>
            <w:tcW w:w="91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0.0443</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pP70S6_N</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22.9011</w:t>
            </w:r>
          </w:p>
        </w:tc>
        <w:tc>
          <w:tcPr>
            <w:tcW w:w="91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0.0018</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0.24845</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0.32255</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NUMB_N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22.2586</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0.0023</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0.23842</w:t>
            </w:r>
          </w:p>
        </w:tc>
        <w:tc>
          <w:tcPr>
            <w:tcW w:w="86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0.3135</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P70S6_N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9.2984</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0.2319</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0.03591</w:t>
            </w:r>
          </w:p>
        </w:tc>
        <w:tc>
          <w:tcPr>
            <w:tcW w:w="86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0.13096</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pGSK3B_N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37.5002</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&lt;0.0001</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0.47657</w:t>
            </w:r>
          </w:p>
        </w:tc>
        <w:tc>
          <w:tcPr>
            <w:tcW w:w="86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0.52817</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pPKCG_N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20.3404</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0.0049</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0.20844</w:t>
            </w:r>
          </w:p>
        </w:tc>
        <w:tc>
          <w:tcPr>
            <w:tcW w:w="86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0.28648</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CDK5_N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19.3028</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0.0073</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0.19223</w:t>
            </w:r>
          </w:p>
        </w:tc>
        <w:tc>
          <w:tcPr>
            <w:tcW w:w="86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0.27187</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S6_N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34.1883</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&lt;0.0001</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0.42482</w:t>
            </w:r>
          </w:p>
        </w:tc>
        <w:tc>
          <w:tcPr>
            <w:tcW w:w="86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0.48152</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ADARB1_N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14.3697</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0.045</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AcetylH3K9_N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12.76</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0.0782</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RRP1_N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6.9304</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0.4362</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BAX_N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10.3547</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0.1693</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ARC_N</w:t>
            </w:r>
          </w:p>
        </w:tc>
        <w:tc>
          <w:tcPr>
            <w:tcW w:w="866" w:type="dxa"/>
            <w:tcBorders/>
            <w:shd w:fill="auto" w:val="clear"/>
          </w:tcPr>
          <w:p>
            <w:pPr>
              <w:pStyle w:val="Normal"/>
              <w:pBdr/>
              <w:jc w:val="center"/>
              <w:rPr/>
            </w:pPr>
            <w:r>
              <w:rPr>
                <w:rFonts w:eastAsia="Times New Roman" w:cs="Arial" w:ascii="Cambria" w:hAnsi="Cambria"/>
                <w:sz w:val="20"/>
                <w:szCs w:val="20"/>
              </w:rPr>
              <w:t>46.5048</w:t>
            </w:r>
          </w:p>
        </w:tc>
        <w:tc>
          <w:tcPr>
            <w:tcW w:w="917" w:type="dxa"/>
            <w:tcBorders/>
            <w:shd w:fill="auto" w:val="clear"/>
          </w:tcPr>
          <w:p>
            <w:pPr>
              <w:pStyle w:val="Normal"/>
              <w:pBdr/>
              <w:jc w:val="center"/>
              <w:rPr/>
            </w:pPr>
            <w:r>
              <w:rPr>
                <w:rFonts w:eastAsia="Times New Roman" w:cs="Arial" w:ascii="Cambria" w:hAnsi="Cambria"/>
                <w:sz w:val="20"/>
                <w:szCs w:val="20"/>
              </w:rPr>
              <w:t>&lt;0.0001</w:t>
            </w:r>
          </w:p>
        </w:tc>
        <w:tc>
          <w:tcPr>
            <w:tcW w:w="866" w:type="dxa"/>
            <w:tcBorders/>
            <w:shd w:fill="auto" w:val="clear"/>
          </w:tcPr>
          <w:p>
            <w:pPr>
              <w:pStyle w:val="Normal"/>
              <w:pBdr/>
              <w:jc w:val="center"/>
              <w:rPr/>
            </w:pPr>
            <w:r>
              <w:rPr>
                <w:rFonts w:eastAsia="Times New Roman" w:cs="Arial" w:ascii="Cambria" w:hAnsi="Cambria"/>
                <w:sz w:val="20"/>
                <w:szCs w:val="20"/>
              </w:rPr>
              <w:t>0.61726</w:t>
            </w:r>
          </w:p>
        </w:tc>
        <w:tc>
          <w:tcPr>
            <w:tcW w:w="86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0.655</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ERBB4_N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22.5383</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0.0021</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0.24279</w:t>
            </w:r>
          </w:p>
        </w:tc>
        <w:tc>
          <w:tcPr>
            <w:tcW w:w="86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0.31744</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nNOS_N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20.9342</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0.0039</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0.21772</w:t>
            </w:r>
          </w:p>
        </w:tc>
        <w:tc>
          <w:tcPr>
            <w:tcW w:w="86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0.29485</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Tau_N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18.6315</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0.0094</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0.18174</w:t>
            </w:r>
          </w:p>
        </w:tc>
        <w:tc>
          <w:tcPr>
            <w:tcW w:w="86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0.26242</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GFAP_N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17.3739</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0.0151</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0.16209</w:t>
            </w:r>
          </w:p>
        </w:tc>
        <w:tc>
          <w:tcPr>
            <w:tcW w:w="86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0.2447</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GluR3_N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11.0606</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0.136</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GluR4_N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3.9214</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0.7888</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IL1B_N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31.0524</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&lt;0.0001</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0.37582</w:t>
            </w:r>
          </w:p>
        </w:tc>
        <w:tc>
          <w:tcPr>
            <w:tcW w:w="86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0.43736</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P3525_N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17.8817</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0.0125</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0.17003</w:t>
            </w:r>
          </w:p>
        </w:tc>
        <w:tc>
          <w:tcPr>
            <w:tcW w:w="86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0.25185</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pCASP9_N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8.5804</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0.2842</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PSD95_N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16.3661</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0.022</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0.14634</w:t>
            </w:r>
          </w:p>
        </w:tc>
        <w:tc>
          <w:tcPr>
            <w:tcW w:w="86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0.23051</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SNCA_N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45.7141</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&lt;0.0001</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0.60491</w:t>
            </w:r>
          </w:p>
        </w:tc>
        <w:tc>
          <w:tcPr>
            <w:tcW w:w="86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0.64386</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Ubiquitin_N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43.6074</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&lt;0.0001</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0.57199</w:t>
            </w:r>
          </w:p>
        </w:tc>
        <w:tc>
          <w:tcPr>
            <w:tcW w:w="86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0.61419</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pGSK3B_Tyr216_N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8.3303</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0.3044</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SHH_N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8.6839</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0.2762</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BAD_N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14.4125</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0.0443</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BCL2_N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6.4314</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0.4914</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pS6_N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46.5048</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&lt;0.0001</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0.61726</w:t>
            </w:r>
          </w:p>
        </w:tc>
        <w:tc>
          <w:tcPr>
            <w:tcW w:w="86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0.655</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pCFOS_N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12.8787</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0.0751</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SYP_N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6.9586</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0.4332</w:t>
            </w:r>
          </w:p>
        </w:tc>
        <w:tc>
          <w:tcPr>
            <w:tcW w:w="866"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F2F2F2"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H3AcK18_N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13.8748</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0.0535</w:t>
            </w:r>
          </w:p>
        </w:tc>
        <w:tc>
          <w:tcPr>
            <w:tcW w:w="866"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c>
          <w:tcPr>
            <w:tcW w:w="867" w:type="dxa"/>
            <w:tcBorders/>
            <w:shd w:fill="auto" w:val="clear"/>
          </w:tcPr>
          <w:p>
            <w:pPr>
              <w:pStyle w:val="Normal"/>
              <w:pBdr/>
              <w:jc w:val="center"/>
              <w:rPr>
                <w:rFonts w:ascii="Cambria" w:hAnsi="Cambria" w:eastAsia="Times New Roman" w:cs="Helvetica"/>
                <w:color w:val="000000"/>
                <w:sz w:val="20"/>
                <w:szCs w:val="20"/>
              </w:rPr>
            </w:pPr>
            <w:r>
              <w:rPr>
                <w:rFonts w:eastAsia="Times New Roman" w:cs="Helvetica" w:ascii="Cambria" w:hAnsi="Cambria"/>
                <w:color w:val="000000"/>
                <w:sz w:val="20"/>
                <w:szCs w:val="20"/>
              </w:rPr>
              <w:t>---</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EGR1_N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23.099</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0.0016</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0.32198</w:t>
            </w:r>
          </w:p>
        </w:tc>
        <w:tc>
          <w:tcPr>
            <w:tcW w:w="86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0.40525</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H3MeK4_N</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17.847</w:t>
            </w:r>
          </w:p>
        </w:tc>
        <w:tc>
          <w:tcPr>
            <w:tcW w:w="91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0.0127</w:t>
            </w:r>
          </w:p>
        </w:tc>
        <w:tc>
          <w:tcPr>
            <w:tcW w:w="866"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0.2358</w:t>
            </w:r>
          </w:p>
        </w:tc>
        <w:tc>
          <w:tcPr>
            <w:tcW w:w="867" w:type="dxa"/>
            <w:tcBorders/>
            <w:shd w:fill="auto"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0.33674</w:t>
            </w:r>
          </w:p>
        </w:tc>
      </w:tr>
      <w:tr>
        <w:trPr>
          <w:trHeight w:val="315" w:hRule="atLeast"/>
        </w:trPr>
        <w:tc>
          <w:tcPr>
            <w:tcW w:w="1984" w:type="dxa"/>
            <w:tcBorders>
              <w:right w:val="single" w:sz="4" w:space="0" w:color="7F7F7F"/>
              <w:insideV w:val="single" w:sz="4" w:space="0" w:color="7F7F7F"/>
            </w:tcBorders>
            <w:shd w:fill="FFFFFF" w:val="clear"/>
          </w:tcPr>
          <w:p>
            <w:pPr>
              <w:pStyle w:val="Normal"/>
              <w:pBdr/>
              <w:jc w:val="right"/>
              <w:rPr>
                <w:rFonts w:ascii="Helvetica" w:hAnsi="Helvetica" w:eastAsia="Times New Roman" w:cs="Helvetica"/>
                <w:i/>
                <w:i/>
                <w:iCs/>
                <w:color w:val="000000"/>
                <w:sz w:val="20"/>
                <w:szCs w:val="20"/>
              </w:rPr>
            </w:pPr>
            <w:r>
              <w:rPr>
                <w:rFonts w:eastAsia="Times New Roman" w:cs="Helvetica" w:ascii="Helvetica" w:hAnsi="Helvetica"/>
                <w:i/>
                <w:iCs/>
                <w:color w:val="000000"/>
                <w:sz w:val="20"/>
                <w:szCs w:val="20"/>
              </w:rPr>
              <w:t>CaNA_N</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50.7826</w:t>
            </w:r>
          </w:p>
        </w:tc>
        <w:tc>
          <w:tcPr>
            <w:tcW w:w="91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&lt;0.0001</w:t>
            </w:r>
          </w:p>
        </w:tc>
        <w:tc>
          <w:tcPr>
            <w:tcW w:w="866"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0.6841</w:t>
            </w:r>
          </w:p>
        </w:tc>
        <w:tc>
          <w:tcPr>
            <w:tcW w:w="867" w:type="dxa"/>
            <w:tcBorders/>
            <w:shd w:fill="F2F2F2" w:val="clear"/>
          </w:tcPr>
          <w:p>
            <w:pPr>
              <w:pStyle w:val="Normal"/>
              <w:pBdr/>
              <w:jc w:val="center"/>
              <w:rPr>
                <w:rFonts w:ascii="Cambria" w:hAnsi="Cambria" w:eastAsia="Times New Roman" w:cs="Arial"/>
                <w:sz w:val="20"/>
                <w:szCs w:val="20"/>
              </w:rPr>
            </w:pPr>
            <w:r>
              <w:rPr>
                <w:rFonts w:eastAsia="Times New Roman" w:cs="Arial" w:ascii="Cambria" w:hAnsi="Cambria"/>
                <w:sz w:val="20"/>
                <w:szCs w:val="20"/>
              </w:rPr>
              <w:t>0.71525</w:t>
            </w:r>
          </w:p>
        </w:tc>
      </w:tr>
    </w:tbl>
    <w:p>
      <w:pPr>
        <w:pStyle w:val="Body"/>
        <w:rPr>
          <w:rFonts w:ascii="Cambria" w:hAnsi="Cambria"/>
        </w:rPr>
      </w:pPr>
      <w:r>
        <w:rPr>
          <w:rFonts w:ascii="Cambria" w:hAnsi="Cambria"/>
        </w:rPr>
      </w:r>
    </w:p>
    <w:p>
      <w:pPr>
        <w:pStyle w:val="Body"/>
        <w:rPr/>
      </w:pPr>
      <w:r>
        <w:rPr/>
      </w:r>
    </w:p>
    <w:sectPr>
      <w:endnotePr>
        <w:numFmt w:val="lowerRoman"/>
      </w:endnotePr>
      <w:type w:val="nextPage"/>
      <w:pgSz w:w="12240" w:h="15840"/>
      <w:pgMar w:left="1440" w:right="1440" w:header="0" w:top="1440" w:footer="0" w:bottom="1440"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Neil Hatfield" w:date="2017-05-05T11:15:00Z" w:initials="NH">
    <w:p>
      <w:r>
        <w:rPr>
          <w:rFonts w:ascii="Liberation Serif" w:hAnsi="Liberation Serif" w:eastAsia="Tahoma" w:cs="Tahoma"/>
          <w:lang w:val="en-US" w:eastAsia="en-US" w:bidi="en-US"/>
        </w:rPr>
        <w:t>Use Page Breaks instead of carriage returns.</w:t>
      </w:r>
    </w:p>
  </w:comment>
  <w:comment w:id="1" w:author="Neil Hatfield" w:date="2017-05-05T11:57:28Z" w:initials="NJH">
    <w:p>
      <w:r>
        <w:rPr>
          <w:rFonts w:ascii="Times New Roman" w:hAnsi="Times New Roman" w:eastAsia="Arial Unicode MS"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en-US" w:eastAsia="en-US" w:bidi="ar-SA"/>
        </w:rPr>
        <w:t>This “table” appears in the upper portion of the explaining paragraph rather than after the paragraph as indicated by the colon.</w:t>
      </w:r>
    </w:p>
  </w:comment>
  <w:comment w:id="2" w:author="Neil Hatfield" w:date="2017-05-05T11:57:28Z" w:initials="NJH">
    <w:p>
      <w:r>
        <w:rPr>
          <w:rFonts w:ascii="Times New Roman" w:hAnsi="Times New Roman" w:eastAsia="Arial Unicode MS"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en-US" w:eastAsia="en-US" w:bidi="ar-SA"/>
        </w:rPr>
        <w:t>This “table” appears in the upper portion of the explaining paragraph rather than after the paragraph as indicated by the colon.</w:t>
      </w:r>
    </w:p>
  </w:comment>
  <w:comment w:id="3" w:author="Neil Hatfield" w:date="2017-05-05T11:55:00Z" w:initials="NH">
    <w:p>
      <w:r>
        <w:rPr>
          <w:rFonts w:ascii="Liberation Serif" w:hAnsi="Liberation Serif" w:eastAsia="Tahoma" w:cs="Tahoma"/>
          <w:lang w:val="en-US" w:eastAsia="en-US" w:bidi="en-US"/>
        </w:rPr>
        <w:t>Missing space</w:t>
      </w:r>
    </w:p>
  </w:comment>
  <w:comment w:id="4" w:author="Neil Hatfield" w:date="2017-05-05T11:58:56Z" w:initials="NJH">
    <w:p>
      <w:r>
        <w:rPr>
          <w:rFonts w:ascii="Times New Roman" w:hAnsi="Times New Roman" w:eastAsia="Arial Unicode MS"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en-US" w:eastAsia="en-US" w:bidi="ar-SA"/>
        </w:rPr>
        <w:t>Using the following questions as a guide, I figured out that by “classes of mice” you mean the eight groupings listed above. Help your reader out by being explicit.</w:t>
      </w:r>
    </w:p>
  </w:comment>
  <w:comment w:id="5" w:author="Neil Hatfield" w:date="2017-05-05T12:01:36Z" w:initials="NJH">
    <w:p>
      <w:r>
        <w:rPr>
          <w:rFonts w:ascii="Times New Roman" w:hAnsi="Times New Roman" w:eastAsia="Arial Unicode MS"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en-US" w:eastAsia="en-US" w:bidi="ar-SA"/>
        </w:rPr>
        <w:t xml:space="preserve">What does </w:t>
      </w:r>
      <w:r>
        <w:rPr>
          <w:rFonts w:ascii="Times New Roman" w:hAnsi="Times New Roman" w:eastAsia="Arial Unicode MS" w:cs="Times New Roman"/>
          <w:b w:val="false"/>
          <w:bCs w:val="false"/>
          <w:i/>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en-US" w:eastAsia="en-US" w:bidi="ar-SA"/>
        </w:rPr>
        <w:t>y</w:t>
      </w:r>
      <w:r>
        <w:rPr>
          <w:rFonts w:ascii="Times New Roman" w:hAnsi="Times New Roman" w:eastAsia="Arial Unicode MS"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en-US" w:eastAsia="en-US" w:bidi="ar-SA"/>
        </w:rPr>
        <w:t xml:space="preserve"> represent?</w:t>
      </w:r>
    </w:p>
  </w:comment>
  <w:comment w:id="6" w:author="Neil Hatfield" w:date="2017-05-05T12:03:31Z" w:initials="NJH">
    <w:p>
      <w:r>
        <w:rPr>
          <w:rFonts w:ascii="Times New Roman" w:hAnsi="Times New Roman" w:eastAsia="Arial Unicode MS"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en-US" w:eastAsia="en-US" w:bidi="ar-SA"/>
        </w:rPr>
        <w:t>Spacing issues</w:t>
      </w:r>
    </w:p>
  </w:comment>
  <w:comment w:id="7" w:author="Neil Hatfield" w:date="2017-05-05T12:03:47Z" w:initials="NJH">
    <w:p>
      <w:r>
        <w:rPr>
          <w:rFonts w:ascii="Times New Roman" w:hAnsi="Times New Roman" w:eastAsia="Arial Unicode MS"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en-US" w:eastAsia="en-US" w:bidi="ar-SA"/>
        </w:rPr>
        <w:t>More spacing issues</w:t>
      </w:r>
    </w:p>
  </w:comment>
  <w:comment w:id="8" w:author="Neil Hatfield" w:date="2017-05-05T12:05:41Z" w:initials="NJH">
    <w:p>
      <w:r>
        <w:rPr>
          <w:rFonts w:ascii="Times New Roman" w:hAnsi="Times New Roman" w:eastAsia="Arial Unicode MS"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en-US" w:eastAsia="en-US" w:bidi="ar-SA"/>
        </w:rPr>
        <w:t>A lot of wasted white space here</w:t>
      </w:r>
    </w:p>
  </w:comment>
  <w:comment w:id="9" w:author="Neil Hatfield" w:date="2017-05-05T12:07:00Z" w:initials="NJH">
    <w:p>
      <w:r>
        <w:rPr>
          <w:rFonts w:ascii="Times New Roman" w:hAnsi="Times New Roman" w:eastAsia="Arial Unicode MS"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en-US" w:eastAsia="en-US" w:bidi="ar-SA"/>
        </w:rPr>
        <w:t>Where are the descriptive statistics? Your body is very heavily focused on the statistical inference side of things (with minimal interpretation of the statistics/effect sizes). With a singular exception, the visualizations that you have only speak to the statistical inferences that you worked with. The reader can’t get a solid sense of what is going on for any one protein and is therefore left with only a partial picture of the data. Help your reader fill in the gaps to better understand what all of your results are saying.</w:t>
      </w:r>
    </w:p>
  </w:comment>
  <w:comment w:id="10" w:author="Neil Hatfield" w:date="2017-05-05T12:10:31Z" w:initials="NJH">
    <w:p>
      <w:r>
        <w:rPr>
          <w:rFonts w:ascii="Times New Roman" w:hAnsi="Times New Roman" w:eastAsia="Arial Unicode MS"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en-US" w:eastAsia="en-US" w:bidi="ar-SA"/>
        </w:rPr>
        <w:t>We’re?</w:t>
      </w:r>
    </w:p>
  </w:comment>
  <w:comment w:id="11" w:author="Neil Hatfield" w:date="2017-05-05T12:49:05Z" w:initials="NJH">
    <w:p>
      <w:r>
        <w:rPr>
          <w:rFonts w:ascii="Times New Roman" w:hAnsi="Times New Roman" w:eastAsia="Arial Unicode MS"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0"/>
          <w:u w:val="none"/>
          <w:vertAlign w:val="baseline"/>
          <w:em w:val="none"/>
          <w:lang w:val="en-US" w:eastAsia="en-US" w:bidi="ar-SA"/>
        </w:rPr>
        <w:t>I’m going to send you an Excel file that has the results of using the Holm-Bonferroni method for controlling MEER at a chosen level. This method will allow you get around some of the issues that you have given you conducted so many hypothesis tests.</w:t>
      </w:r>
    </w:p>
  </w:comment>
  <w:comment w:id="12" w:author="Neil Hatfield" w:date="2017-05-05T12:48:13Z" w:initials="NJH">
    <w:p>
      <w:r>
        <w:rPr>
          <w:rFonts w:ascii="Times New Roman" w:hAnsi="Times New Roman" w:eastAsia="Arial Unicode MS"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0"/>
          <w:u w:val="none"/>
          <w:vertAlign w:val="baseline"/>
          <w:em w:val="none"/>
          <w:lang w:val="en-US" w:eastAsia="en-US" w:bidi="ar-SA"/>
        </w:rPr>
        <w:t>Appendices come after a reference section.</w:t>
      </w:r>
    </w:p>
  </w:comment>
  <w:comment w:id="13" w:author="Neil Hatfield" w:date="2017-05-05T12:11:05Z" w:initials="NJH">
    <w:p>
      <w:r>
        <w:rPr>
          <w:rFonts w:ascii="Times New Roman" w:hAnsi="Times New Roman" w:eastAsia="Arial Unicode MS"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en-US" w:eastAsia="en-US" w:bidi="ar-SA"/>
        </w:rPr>
        <w:t>Watch out for column width causing cells to wrap the text.</w:t>
      </w:r>
    </w:p>
  </w:comment>
  <w:comment w:id="14" w:author="Neil Hatfield" w:date="2017-05-05T12:48:30Z" w:initials="NJH">
    <w:p>
      <w:r>
        <w:rPr>
          <w:rFonts w:ascii="Times New Roman" w:hAnsi="Times New Roman" w:eastAsia="Arial Unicode MS"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0"/>
          <w:u w:val="none"/>
          <w:vertAlign w:val="baseline"/>
          <w:em w:val="none"/>
          <w:lang w:val="en-US" w:eastAsia="en-US" w:bidi="ar-SA"/>
        </w:rPr>
        <w:t>Why are there two separate tables?</w:t>
      </w:r>
    </w:p>
  </w:comment>
</w:comments>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endnote w:id="0" w:type="separator">
    <w:p>
      <w:r>
        <w:separator/>
      </w:r>
    </w:p>
  </w:endnote>
  <w:endnote w:id="1" w:type="continuationSeparator">
    <w:p>
      <w:r>
        <w:continuationSeparator/>
      </w:r>
    </w:p>
  </w:endnote>
  <w:endnote w:id="2">
    <w:p>
      <w:pPr>
        <w:pStyle w:val="Endnotetext"/>
        <w:rPr/>
      </w:pPr>
      <w:r>
        <w:rPr>
          <w:rFonts w:cs="Arial"/>
          <w:color w:val="333333"/>
          <w:vertAlign w:val="superscript"/>
        </w:rPr>
        <w:endnoteRef/>
        <w:tab/>
        <w:t>JMP®, Versio</w:t>
      </w:r>
      <w:commentRangeStart w:id="15"/>
      <w:r>
        <w:rPr>
          <w:rFonts w:cs="Arial"/>
          <w:color w:val="333333"/>
          <w:vertAlign w:val="superscript"/>
        </w:rPr>
        <w:t>n</w:t>
      </w:r>
      <w:r>
        <w:rPr>
          <w:rStyle w:val="Appleconvertedspace"/>
          <w:rFonts w:cs="Arial"/>
          <w:color w:val="333333"/>
          <w:vertAlign w:val="superscript"/>
        </w:rPr>
        <w:t> </w:t>
      </w:r>
      <w:r>
        <w:rPr>
          <w:rStyle w:val="Emphasis"/>
          <w:rFonts w:cs="Arial"/>
          <w:color w:val="333333"/>
          <w:vertAlign w:val="superscript"/>
        </w:rPr>
        <w:t>&lt;x&gt;</w:t>
      </w:r>
      <w:r>
        <w:rPr>
          <w:rFonts w:cs="Arial"/>
          <w:color w:val="333333"/>
          <w:vertAlign w:val="superscript"/>
        </w:rPr>
        <w:t xml:space="preserve">. SAS </w:t>
      </w:r>
      <w:r>
        <w:rPr>
          <w:rFonts w:cs="Arial"/>
          <w:color w:val="333333"/>
          <w:vertAlign w:val="superscript"/>
        </w:rPr>
      </w:r>
      <w:commentRangeEnd w:id="15"/>
      <w:r>
        <w:commentReference w:id="15"/>
      </w:r>
      <w:r>
        <w:rPr>
          <w:rFonts w:cs="Arial"/>
          <w:color w:val="333333"/>
          <w:vertAlign w:val="superscript"/>
        </w:rPr>
        <w:t>Institute Inc., Cary, NC, 1989-2007.</w:t>
      </w:r>
    </w:p>
  </w:endnote>
  <w:endnote w:id="3">
    <w:p>
      <w:pPr>
        <w:pStyle w:val="Endnotetext"/>
        <w:rPr/>
      </w:pPr>
      <w:r>
        <w:rPr>
          <w:rStyle w:val="Endnotereference"/>
        </w:rPr>
        <w:endnoteRef/>
        <w:tab/>
        <w:t>Ahmed MM, Dhanasekaran AR, Block A, Tong S, Costa ACS, Stasko M, et al. (2015) Protein Dynamics Associated with Failed and Rescued Learning in the Ts65Dn Mouse Model of Down Syndrome. PLoS ONE 10(3): e0119491. https://doi.org/10.1371/journal.pone.0119491</w:t>
      </w:r>
    </w:p>
  </w:endnote>
  <w:endnote w:id="4">
    <w:p>
      <w:pPr>
        <w:pStyle w:val="Endnotetext"/>
        <w:rPr/>
      </w:pPr>
      <w:r>
        <w:rPr>
          <w:rStyle w:val="Endnotereference"/>
        </w:rPr>
        <w:endnoteRef/>
        <w:tab/>
        <w:t>Higuera C, Gardiner KJ, Cios KJ (2015) Self-Organizing Feature Maps Identify Proteins Critical to Learning in a Mouse Model of Down Syndrome. PLoS ONE 10(6): e0129126. https://doi.org/10.1371/journal.pone.0129126</w:t>
      </w:r>
    </w:p>
  </w:endnote>
  <w:endnote w:id="5">
    <w:p>
      <w:pPr>
        <w:pStyle w:val="Endnotetext"/>
        <w:rPr/>
      </w:pPr>
      <w:r>
        <w:rPr>
          <w:rStyle w:val="Endnotereference"/>
        </w:rPr>
        <w:endnoteRef/>
        <w:tab/>
        <w:t>Asuncion, A. &amp; Newman, D.J. (2007). UCI Machine Learning Repository [http://www.ics.uci.edu/~mlearn/MLRepository.html]. Irvine, CA: University of California, School of Information and Computer Science.</w:t>
      </w:r>
    </w:p>
  </w:endnote>
  <w:endnote w:id="6">
    <w:p>
      <w:pPr>
        <w:pStyle w:val="Body"/>
        <w:widowControl w:val="false"/>
        <w:rPr/>
      </w:pPr>
      <w:r>
        <w:rPr>
          <w:rStyle w:val="Endnotereference"/>
        </w:rPr>
        <w:endnoteRef/>
        <w:tab/>
        <w:t>Costa ACS, Scott-Mckean JJ, Stasko MR. Acute Injections of the NMDA Receptor Antagonist Memantine Rescue Performance Deficits of the Ts65Dn Mouse Model of Down Syndrome on a Fear Conditioning Test. Neuropsychopharmacology. 2007;33(7):1624-1632. doi:10.1038/sj.npp.1301535.</w:t>
      </w:r>
    </w:p>
    <w:p>
      <w:pPr>
        <w:pStyle w:val="Body"/>
        <w:widowControl w:val="false"/>
        <w:rPr/>
      </w:pPr>
      <w:r>
        <w:rPr/>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Cambria">
    <w:charset w:val="01"/>
    <w:family w:val="roman"/>
    <w:pitch w:val="default"/>
  </w:font>
  <w:font w:name="Lucida Grande">
    <w:charset w:val="01"/>
    <w:family w:val="roman"/>
    <w:pitch w:val="default"/>
  </w:font>
  <w:font w:name="Helvetica">
    <w:altName w:val="Arial"/>
    <w:charset w:val="01"/>
    <w:family w:val="roman"/>
    <w:pitch w:val="default"/>
  </w:font>
  <w:font w:name="Calibri">
    <w:charset w:val="01"/>
    <w:family w:val="roman"/>
    <w:pitch w:val="default"/>
  </w:font>
  <w:font w:name="Arial">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SRQ%1)"/>
      <w:lvlJc w:val="left"/>
      <w:pPr>
        <w:ind w:left="810" w:hanging="360"/>
      </w:pPr>
      <w:rPr>
        <w:smallCaps w:val="false"/>
        <w:caps w:val="false"/>
        <w:outline w:val="false"/>
        <w:dstrike w:val="false"/>
        <w:strike w:val="false"/>
        <w:vertAlign w:val="baseline"/>
        <w:position w:val="0"/>
        <w:sz w:val="22"/>
        <w:sz w:val="22"/>
        <w:spacing w:val="0"/>
        <w:w w:val="100"/>
        <w:emboss w:val="false"/>
        <w:imprint w:val="false"/>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endnotePr>
    <w:numFmt w:val="lowerRoman"/>
    <w:endnote w:id="0"/>
    <w:endnote w:id="1"/>
  </w:end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en-US" w:bidi="ar-SA"/>
      </w:rPr>
    </w:rPrDefault>
    <w:pPrDefault>
      <w:pPr/>
    </w:pPrDefault>
  </w:docDefaults>
  <w:style w:type="paragraph" w:styleId="Normal">
    <w:name w:val="Normal"/>
    <w:qFormat/>
    <w:pPr>
      <w:widowControl/>
      <w:pBdr/>
      <w:kinsoku w:val="true"/>
      <w:overflowPunct w:val="true"/>
      <w:autoSpaceDE w:val="true"/>
      <w:bidi w:val="0"/>
      <w:jc w:val="left"/>
    </w:pPr>
    <w:rPr>
      <w:rFonts w:ascii="Times New Roman" w:hAnsi="Times New Roman" w:eastAsia="Arial Unicode MS" w:cs="Times New Roman"/>
      <w:color w:val="auto"/>
      <w:sz w:val="24"/>
      <w:szCs w:val="24"/>
      <w:lang w:val="en-US" w:eastAsia="en-US" w:bidi="ar-SA"/>
    </w:rPr>
  </w:style>
  <w:style w:type="character" w:styleId="DefaultParagraphFont">
    <w:name w:val="Default Paragraph Font"/>
    <w:qFormat/>
    <w:rPr/>
  </w:style>
  <w:style w:type="character" w:styleId="InternetLink">
    <w:name w:val="Internet Link"/>
    <w:rPr>
      <w:u w:val="single"/>
    </w:rPr>
  </w:style>
  <w:style w:type="character" w:styleId="HeaderChar">
    <w:name w:val="Header Char"/>
    <w:basedOn w:val="DefaultParagraphFont"/>
    <w:qFormat/>
    <w:rPr>
      <w:sz w:val="24"/>
      <w:szCs w:val="24"/>
    </w:rPr>
  </w:style>
  <w:style w:type="character" w:styleId="FooterChar">
    <w:name w:val="Footer Char"/>
    <w:basedOn w:val="DefaultParagraphFont"/>
    <w:qFormat/>
    <w:rPr>
      <w:sz w:val="24"/>
      <w:szCs w:val="24"/>
    </w:rPr>
  </w:style>
  <w:style w:type="character" w:styleId="EndnoteTextChar">
    <w:name w:val="Endnote Text Char"/>
    <w:basedOn w:val="DefaultParagraphFont"/>
    <w:qFormat/>
    <w:rPr>
      <w:rFonts w:ascii="Cambria" w:hAnsi="Cambria" w:eastAsia="Cambria" w:cs="Cambria"/>
      <w:color w:val="000000"/>
      <w:sz w:val="24"/>
      <w:szCs w:val="24"/>
      <w:u w:val="none"/>
    </w:rPr>
  </w:style>
  <w:style w:type="character" w:styleId="Endnotereference">
    <w:name w:val="endnote reference"/>
    <w:qFormat/>
    <w:rPr>
      <w:vertAlign w:val="superscript"/>
    </w:rPr>
  </w:style>
  <w:style w:type="character" w:styleId="PlaceholderText">
    <w:name w:val="Placeholder Text"/>
    <w:basedOn w:val="DefaultParagraphFont"/>
    <w:qFormat/>
    <w:rPr>
      <w:color w:val="808080"/>
    </w:rPr>
  </w:style>
  <w:style w:type="character" w:styleId="Appleconvertedspace">
    <w:name w:val="apple-converted-space"/>
    <w:basedOn w:val="DefaultParagraphFont"/>
    <w:qFormat/>
    <w:rPr/>
  </w:style>
  <w:style w:type="character" w:styleId="Emphasis">
    <w:name w:val="Emphasis"/>
    <w:basedOn w:val="DefaultParagraphFont"/>
    <w:qFormat/>
    <w:rPr>
      <w:i/>
      <w:iCs/>
    </w:rPr>
  </w:style>
  <w:style w:type="character" w:styleId="Annotationreference">
    <w:name w:val="annotation reference"/>
    <w:basedOn w:val="DefaultParagraphFont"/>
    <w:qFormat/>
    <w:rPr>
      <w:sz w:val="18"/>
      <w:szCs w:val="18"/>
    </w:rPr>
  </w:style>
  <w:style w:type="character" w:styleId="CommentTextChar">
    <w:name w:val="Comment Text Char"/>
    <w:basedOn w:val="DefaultParagraphFont"/>
    <w:qFormat/>
    <w:rPr>
      <w:sz w:val="24"/>
      <w:szCs w:val="24"/>
    </w:rPr>
  </w:style>
  <w:style w:type="character" w:styleId="CommentSubjectChar">
    <w:name w:val="Comment Subject Char"/>
    <w:basedOn w:val="CommentTextChar"/>
    <w:qFormat/>
    <w:rPr>
      <w:b/>
      <w:bCs/>
      <w:sz w:val="24"/>
      <w:szCs w:val="24"/>
    </w:rPr>
  </w:style>
  <w:style w:type="character" w:styleId="BalloonTextChar">
    <w:name w:val="Balloon Text Char"/>
    <w:basedOn w:val="DefaultParagraphFont"/>
    <w:qFormat/>
    <w:rPr>
      <w:rFonts w:ascii="Lucida Grande" w:hAnsi="Lucida Grande" w:cs="Lucida Grande"/>
      <w:sz w:val="18"/>
      <w:szCs w:val="18"/>
    </w:rPr>
  </w:style>
  <w:style w:type="character" w:styleId="ListLabel1">
    <w:name w:val="ListLabel 1"/>
    <w:qFormat/>
    <w:rPr>
      <w:caps w:val="false"/>
      <w:smallCaps w:val="false"/>
      <w:strike w:val="false"/>
      <w:dstrike w:val="false"/>
      <w:outline w:val="false"/>
      <w:emboss w:val="false"/>
      <w:imprint w:val="false"/>
      <w:spacing w:val="0"/>
      <w:w w:val="100"/>
      <w:position w:val="0"/>
      <w:sz w:val="24"/>
      <w:vertAlign w:val="baseline"/>
    </w:rPr>
  </w:style>
  <w:style w:type="character" w:styleId="ListLabel2">
    <w:name w:val="ListLabel 2"/>
    <w:qFormat/>
    <w:rPr>
      <w:caps w:val="false"/>
      <w:smallCaps w:val="false"/>
      <w:strike w:val="false"/>
      <w:dstrike w:val="false"/>
      <w:outline w:val="false"/>
      <w:emboss w:val="false"/>
      <w:imprint w:val="false"/>
      <w:spacing w:val="0"/>
      <w:w w:val="100"/>
      <w:position w:val="0"/>
      <w:sz w:val="24"/>
      <w:vertAlign w:val="baseline"/>
    </w:rPr>
  </w:style>
  <w:style w:type="character" w:styleId="ListLabel3">
    <w:name w:val="ListLabel 3"/>
    <w:qFormat/>
    <w:rPr>
      <w:caps w:val="false"/>
      <w:smallCaps w:val="false"/>
      <w:strike w:val="false"/>
      <w:dstrike w:val="false"/>
      <w:outline w:val="false"/>
      <w:emboss w:val="false"/>
      <w:imprint w:val="false"/>
      <w:spacing w:val="0"/>
      <w:w w:val="100"/>
      <w:position w:val="0"/>
      <w:sz w:val="24"/>
      <w:vertAlign w:val="baseline"/>
    </w:rPr>
  </w:style>
  <w:style w:type="character" w:styleId="ListLabel4">
    <w:name w:val="ListLabel 4"/>
    <w:qFormat/>
    <w:rPr>
      <w:caps w:val="false"/>
      <w:smallCaps w:val="false"/>
      <w:strike w:val="false"/>
      <w:dstrike w:val="false"/>
      <w:outline w:val="false"/>
      <w:emboss w:val="false"/>
      <w:imprint w:val="false"/>
      <w:spacing w:val="0"/>
      <w:w w:val="100"/>
      <w:position w:val="0"/>
      <w:sz w:val="24"/>
      <w:vertAlign w:val="baseline"/>
    </w:rPr>
  </w:style>
  <w:style w:type="character" w:styleId="ListLabel5">
    <w:name w:val="ListLabel 5"/>
    <w:qFormat/>
    <w:rPr>
      <w:caps w:val="false"/>
      <w:smallCaps w:val="false"/>
      <w:strike w:val="false"/>
      <w:dstrike w:val="false"/>
      <w:outline w:val="false"/>
      <w:emboss w:val="false"/>
      <w:imprint w:val="false"/>
      <w:spacing w:val="0"/>
      <w:w w:val="100"/>
      <w:position w:val="0"/>
      <w:sz w:val="24"/>
      <w:vertAlign w:val="baseline"/>
    </w:rPr>
  </w:style>
  <w:style w:type="character" w:styleId="ListLabel6">
    <w:name w:val="ListLabel 6"/>
    <w:qFormat/>
    <w:rPr>
      <w:caps w:val="false"/>
      <w:smallCaps w:val="false"/>
      <w:strike w:val="false"/>
      <w:dstrike w:val="false"/>
      <w:outline w:val="false"/>
      <w:emboss w:val="false"/>
      <w:imprint w:val="false"/>
      <w:spacing w:val="0"/>
      <w:w w:val="100"/>
      <w:position w:val="0"/>
      <w:sz w:val="24"/>
      <w:vertAlign w:val="baseline"/>
    </w:rPr>
  </w:style>
  <w:style w:type="character" w:styleId="ListLabel7">
    <w:name w:val="ListLabel 7"/>
    <w:qFormat/>
    <w:rPr>
      <w:caps w:val="false"/>
      <w:smallCaps w:val="false"/>
      <w:strike w:val="false"/>
      <w:dstrike w:val="false"/>
      <w:outline w:val="false"/>
      <w:emboss w:val="false"/>
      <w:imprint w:val="false"/>
      <w:spacing w:val="0"/>
      <w:w w:val="100"/>
      <w:position w:val="0"/>
      <w:sz w:val="24"/>
      <w:vertAlign w:val="baseline"/>
    </w:rPr>
  </w:style>
  <w:style w:type="character" w:styleId="ListLabel8">
    <w:name w:val="ListLabel 8"/>
    <w:qFormat/>
    <w:rPr>
      <w:caps w:val="false"/>
      <w:smallCaps w:val="false"/>
      <w:strike w:val="false"/>
      <w:dstrike w:val="false"/>
      <w:outline w:val="false"/>
      <w:emboss w:val="false"/>
      <w:imprint w:val="false"/>
      <w:spacing w:val="0"/>
      <w:w w:val="100"/>
      <w:position w:val="0"/>
      <w:sz w:val="24"/>
      <w:vertAlign w:val="baseline"/>
    </w:rPr>
  </w:style>
  <w:style w:type="character" w:styleId="ListLabel9">
    <w:name w:val="ListLabel 9"/>
    <w:qFormat/>
    <w:rPr>
      <w:caps w:val="false"/>
      <w:smallCaps w:val="false"/>
      <w:strike w:val="false"/>
      <w:dstrike w:val="false"/>
      <w:outline w:val="false"/>
      <w:emboss w:val="false"/>
      <w:imprint w:val="false"/>
      <w:spacing w:val="0"/>
      <w:w w:val="100"/>
      <w:position w:val="0"/>
      <w:sz w:val="24"/>
      <w:vertAlign w:val="baseline"/>
    </w:rPr>
  </w:style>
  <w:style w:type="character" w:styleId="ListLabel10">
    <w:name w:val="ListLabel 10"/>
    <w:qFormat/>
    <w:rPr>
      <w:caps w:val="false"/>
      <w:smallCaps w:val="false"/>
      <w:strike w:val="false"/>
      <w:dstrike w:val="false"/>
      <w:outline w:val="false"/>
      <w:emboss w:val="false"/>
      <w:imprint w:val="false"/>
      <w:spacing w:val="0"/>
      <w:w w:val="100"/>
      <w:position w:val="0"/>
      <w:sz w:val="24"/>
      <w:vertAlign w:val="baseline"/>
    </w:rPr>
  </w:style>
  <w:style w:type="character" w:styleId="ListLabel11">
    <w:name w:val="ListLabel 11"/>
    <w:qFormat/>
    <w:rPr>
      <w:caps w:val="false"/>
      <w:smallCaps w:val="false"/>
      <w:strike w:val="false"/>
      <w:dstrike w:val="false"/>
      <w:outline w:val="false"/>
      <w:emboss w:val="false"/>
      <w:imprint w:val="false"/>
      <w:spacing w:val="0"/>
      <w:w w:val="100"/>
      <w:position w:val="0"/>
      <w:sz w:val="24"/>
      <w:vertAlign w:val="baseline"/>
    </w:rPr>
  </w:style>
  <w:style w:type="character" w:styleId="ListLabel12">
    <w:name w:val="ListLabel 12"/>
    <w:qFormat/>
    <w:rPr>
      <w:caps w:val="false"/>
      <w:smallCaps w:val="false"/>
      <w:strike w:val="false"/>
      <w:dstrike w:val="false"/>
      <w:outline w:val="false"/>
      <w:emboss w:val="false"/>
      <w:imprint w:val="false"/>
      <w:spacing w:val="0"/>
      <w:w w:val="100"/>
      <w:position w:val="0"/>
      <w:sz w:val="24"/>
      <w:vertAlign w:val="baseline"/>
    </w:rPr>
  </w:style>
  <w:style w:type="character" w:styleId="ListLabel13">
    <w:name w:val="ListLabel 13"/>
    <w:qFormat/>
    <w:rPr>
      <w:caps w:val="false"/>
      <w:smallCaps w:val="false"/>
      <w:strike w:val="false"/>
      <w:dstrike w:val="false"/>
      <w:outline w:val="false"/>
      <w:emboss w:val="false"/>
      <w:imprint w:val="false"/>
      <w:spacing w:val="0"/>
      <w:w w:val="100"/>
      <w:position w:val="0"/>
      <w:sz w:val="24"/>
      <w:vertAlign w:val="baseline"/>
    </w:rPr>
  </w:style>
  <w:style w:type="character" w:styleId="ListLabel14">
    <w:name w:val="ListLabel 14"/>
    <w:qFormat/>
    <w:rPr>
      <w:caps w:val="false"/>
      <w:smallCaps w:val="false"/>
      <w:strike w:val="false"/>
      <w:dstrike w:val="false"/>
      <w:outline w:val="false"/>
      <w:emboss w:val="false"/>
      <w:imprint w:val="false"/>
      <w:spacing w:val="0"/>
      <w:w w:val="100"/>
      <w:position w:val="0"/>
      <w:sz w:val="24"/>
      <w:vertAlign w:val="baseline"/>
    </w:rPr>
  </w:style>
  <w:style w:type="character" w:styleId="ListLabel15">
    <w:name w:val="ListLabel 15"/>
    <w:qFormat/>
    <w:rPr>
      <w:caps w:val="false"/>
      <w:smallCaps w:val="false"/>
      <w:strike w:val="false"/>
      <w:dstrike w:val="false"/>
      <w:outline w:val="false"/>
      <w:emboss w:val="false"/>
      <w:imprint w:val="false"/>
      <w:spacing w:val="0"/>
      <w:w w:val="100"/>
      <w:position w:val="0"/>
      <w:sz w:val="24"/>
      <w:vertAlign w:val="baseline"/>
    </w:rPr>
  </w:style>
  <w:style w:type="character" w:styleId="ListLabel16">
    <w:name w:val="ListLabel 16"/>
    <w:qFormat/>
    <w:rPr>
      <w:caps w:val="false"/>
      <w:smallCaps w:val="false"/>
      <w:strike w:val="false"/>
      <w:dstrike w:val="false"/>
      <w:outline w:val="false"/>
      <w:emboss w:val="false"/>
      <w:imprint w:val="false"/>
      <w:spacing w:val="0"/>
      <w:w w:val="100"/>
      <w:position w:val="0"/>
      <w:sz w:val="24"/>
      <w:vertAlign w:val="baseline"/>
    </w:rPr>
  </w:style>
  <w:style w:type="character" w:styleId="ListLabel17">
    <w:name w:val="ListLabel 17"/>
    <w:qFormat/>
    <w:rPr>
      <w:caps w:val="false"/>
      <w:smallCaps w:val="false"/>
      <w:strike w:val="false"/>
      <w:dstrike w:val="false"/>
      <w:outline w:val="false"/>
      <w:emboss w:val="false"/>
      <w:imprint w:val="false"/>
      <w:spacing w:val="0"/>
      <w:w w:val="100"/>
      <w:position w:val="0"/>
      <w:sz w:val="24"/>
      <w:vertAlign w:val="baseline"/>
    </w:rPr>
  </w:style>
  <w:style w:type="character" w:styleId="ListLabel18">
    <w:name w:val="ListLabel 18"/>
    <w:qFormat/>
    <w:rPr>
      <w:caps w:val="false"/>
      <w:smallCaps w:val="false"/>
      <w:strike w:val="false"/>
      <w:dstrike w:val="false"/>
      <w:outline w:val="false"/>
      <w:emboss w:val="false"/>
      <w:imprint w:val="false"/>
      <w:spacing w:val="0"/>
      <w:w w:val="100"/>
      <w:position w:val="0"/>
      <w:sz w:val="24"/>
      <w:vertAlign w:val="baseline"/>
    </w:rPr>
  </w:style>
  <w:style w:type="character" w:styleId="ListLabel19">
    <w:name w:val="ListLabel 19"/>
    <w:qFormat/>
    <w:rPr>
      <w:caps w:val="false"/>
      <w:smallCaps w:val="false"/>
      <w:strike w:val="false"/>
      <w:dstrike w:val="false"/>
      <w:outline w:val="false"/>
      <w:emboss w:val="false"/>
      <w:imprint w:val="false"/>
      <w:spacing w:val="0"/>
      <w:w w:val="100"/>
      <w:position w:val="0"/>
      <w:sz w:val="22"/>
      <w:sz w:val="22"/>
      <w:vertAlign w:val="baseline"/>
    </w:rPr>
  </w:style>
  <w:style w:type="character" w:styleId="EndnoteCharacters">
    <w:name w:val="Endnote Characters"/>
    <w:qFormat/>
    <w:rPr/>
  </w:style>
  <w:style w:type="character" w:styleId="EndnoteAnchor">
    <w:name w:val="Endnote Anchor"/>
    <w:rPr>
      <w:vertAlign w:val="superscript"/>
    </w:rPr>
  </w:style>
  <w:style w:type="character" w:styleId="FootnoteAnchor">
    <w:name w:val="Footnote Anchor"/>
    <w:rPr>
      <w:vertAlign w:val="superscript"/>
    </w:rPr>
  </w:style>
  <w:style w:type="character" w:styleId="FootnoteCharacters">
    <w:name w:val="Footnote Characters"/>
    <w:qFormat/>
    <w:rPr/>
  </w:style>
  <w:style w:type="paragraph" w:styleId="Heading">
    <w:name w:val="Heading"/>
    <w:basedOn w:val="Normal"/>
    <w:next w:val="TextBody"/>
    <w:qFormat/>
    <w:pPr>
      <w:keepNext/>
      <w:spacing w:before="240" w:after="120"/>
    </w:pPr>
    <w:rPr>
      <w:rFonts w:ascii="Times New Roman" w:hAnsi="Times New Roman" w:eastAsia="SimSun" w:cs="Lucida Sans"/>
      <w:sz w:val="24"/>
      <w:szCs w:val="28"/>
    </w:rPr>
  </w:style>
  <w:style w:type="paragraph" w:styleId="TextBody">
    <w:name w:val="Body Text"/>
    <w:basedOn w:val="Normal"/>
    <w:pPr>
      <w:spacing w:lineRule="auto" w:line="288" w:before="0" w:after="140"/>
    </w:pPr>
    <w:rPr/>
  </w:style>
  <w:style w:type="paragraph" w:styleId="List">
    <w:name w:val="List"/>
    <w:basedOn w:val="TextBody"/>
    <w:pPr/>
    <w:rPr>
      <w:rFonts w:ascii="Times New Roman" w:hAnsi="Times New Roman" w:cs="Lucida Sans"/>
    </w:rPr>
  </w:style>
  <w:style w:type="paragraph" w:styleId="Caption">
    <w:name w:val="Caption"/>
    <w:basedOn w:val="Normal"/>
    <w:qFormat/>
    <w:pPr>
      <w:suppressLineNumbers/>
      <w:spacing w:before="120" w:after="120"/>
    </w:pPr>
    <w:rPr>
      <w:rFonts w:ascii="Times New Roman" w:hAnsi="Times New Roman" w:cs="Lucida Sans"/>
      <w:i/>
      <w:iCs/>
      <w:sz w:val="24"/>
      <w:szCs w:val="24"/>
    </w:rPr>
  </w:style>
  <w:style w:type="paragraph" w:styleId="Index">
    <w:name w:val="Index"/>
    <w:basedOn w:val="Normal"/>
    <w:qFormat/>
    <w:pPr>
      <w:suppressLineNumbers/>
    </w:pPr>
    <w:rPr>
      <w:rFonts w:ascii="Times New Roman" w:hAnsi="Times New Roman" w:cs="Lucida Sans"/>
    </w:rPr>
  </w:style>
  <w:style w:type="paragraph" w:styleId="Body">
    <w:name w:val="Body"/>
    <w:qFormat/>
    <w:pPr>
      <w:widowControl/>
      <w:kinsoku w:val="true"/>
      <w:overflowPunct w:val="true"/>
      <w:autoSpaceDE w:val="true"/>
      <w:bidi w:val="0"/>
      <w:jc w:val="left"/>
    </w:pPr>
    <w:rPr>
      <w:rFonts w:ascii="Helvetica" w:hAnsi="Helvetica" w:cs="Arial Unicode MS" w:eastAsia="Arial Unicode MS"/>
      <w:color w:val="000000"/>
      <w:sz w:val="22"/>
      <w:szCs w:val="22"/>
      <w:lang w:val="en-US" w:eastAsia="en-US" w:bidi="ar-SA"/>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Endnotetext">
    <w:name w:val="endnote text"/>
    <w:qFormat/>
    <w:pPr>
      <w:widowControl/>
      <w:kinsoku w:val="true"/>
      <w:overflowPunct w:val="true"/>
      <w:autoSpaceDE w:val="true"/>
      <w:bidi w:val="0"/>
      <w:jc w:val="left"/>
    </w:pPr>
    <w:rPr>
      <w:rFonts w:ascii="Cambria" w:hAnsi="Cambria" w:eastAsia="Cambria" w:cs="Cambria"/>
      <w:color w:val="000000"/>
      <w:sz w:val="24"/>
      <w:szCs w:val="24"/>
      <w:u w:val="none"/>
      <w:lang w:val="en-US" w:eastAsia="en-US" w:bidi="ar-SA"/>
    </w:rPr>
  </w:style>
  <w:style w:type="paragraph" w:styleId="Caption1">
    <w:name w:val="caption"/>
    <w:qFormat/>
    <w:pPr>
      <w:widowControl/>
      <w:numPr>
        <w:ilvl w:val="0"/>
        <w:numId w:val="0"/>
      </w:numPr>
      <w:suppressAutoHyphens w:val="true"/>
      <w:kinsoku w:val="true"/>
      <w:overflowPunct w:val="true"/>
      <w:autoSpaceDE w:val="true"/>
      <w:bidi w:val="0"/>
      <w:jc w:val="left"/>
      <w:outlineLvl w:val="0"/>
    </w:pPr>
    <w:rPr>
      <w:rFonts w:ascii="Cambria" w:hAnsi="Cambria" w:eastAsia="Cambria" w:cs="Cambria"/>
      <w:color w:val="000000"/>
      <w:sz w:val="36"/>
      <w:szCs w:val="36"/>
      <w:lang w:val="en-US" w:eastAsia="en-US" w:bidi="ar-SA"/>
    </w:rPr>
  </w:style>
  <w:style w:type="paragraph" w:styleId="ListParagraph">
    <w:name w:val="List Paragraph"/>
    <w:qFormat/>
    <w:pPr>
      <w:widowControl/>
      <w:kinsoku w:val="true"/>
      <w:overflowPunct w:val="true"/>
      <w:autoSpaceDE w:val="true"/>
      <w:bidi w:val="0"/>
      <w:ind w:left="720" w:right="0" w:hanging="0"/>
      <w:jc w:val="left"/>
    </w:pPr>
    <w:rPr>
      <w:rFonts w:ascii="Cambria" w:hAnsi="Cambria" w:eastAsia="Cambria" w:cs="Cambria"/>
      <w:color w:val="000000"/>
      <w:sz w:val="24"/>
      <w:szCs w:val="24"/>
      <w:u w:val="none"/>
      <w:lang w:val="en-US" w:eastAsia="en-US" w:bidi="ar-SA"/>
    </w:rPr>
  </w:style>
  <w:style w:type="paragraph" w:styleId="Annotationtext">
    <w:name w:val="annotation text"/>
    <w:basedOn w:val="Normal"/>
    <w:qFormat/>
    <w:pPr/>
    <w:rPr/>
  </w:style>
  <w:style w:type="paragraph" w:styleId="Annotationsubject">
    <w:name w:val="annotation subject"/>
    <w:basedOn w:val="Annotationtext"/>
    <w:qFormat/>
    <w:pPr/>
    <w:rPr>
      <w:b/>
      <w:bCs/>
      <w:sz w:val="20"/>
      <w:szCs w:val="20"/>
    </w:rPr>
  </w:style>
  <w:style w:type="paragraph" w:styleId="BalloonText">
    <w:name w:val="Balloon Text"/>
    <w:basedOn w:val="Normal"/>
    <w:qFormat/>
    <w:pPr/>
    <w:rPr>
      <w:rFonts w:ascii="Lucida Grande" w:hAnsi="Lucida Grande" w:cs="Lucida Grande"/>
      <w:sz w:val="18"/>
      <w:szCs w:val="18"/>
    </w:rPr>
  </w:style>
  <w:style w:type="paragraph" w:styleId="Endnote">
    <w:name w:val="Endnote Text"/>
    <w:basedOn w:val="Normal"/>
    <w:pPr/>
    <w:rPr/>
  </w:style>
  <w:style w:type="paragraph" w:styleId="FrameContents">
    <w:name w:val="Frame Contents"/>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name w:val="No List"/>
    <w:qFormat/>
  </w:style>
  <w:style w:type="numbering" w:styleId="ImportedStyle1">
    <w:name w:val="Imported Style 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endnotes" Target="endnotes.xml"/><Relationship Id="rId50" Type="http://schemas.openxmlformats.org/officeDocument/2006/relationships/comments" Target="comments.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63</TotalTime>
  <Application>LibreOffice/5.3.2.2$MacOSX_X86_64 LibreOffice_project/6cd4f1ef626f15116896b1d8e1398b56da0d0ee1</Application>
  <Pages>34</Pages>
  <Words>6274</Words>
  <Characters>34753</Characters>
  <CharactersWithSpaces>40374</CharactersWithSpaces>
  <Paragraphs>494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2017-05-04T17:59:00Z</dcterms:created>
  <dc:creator>Ryan Kollitz;Andre Guerra;Phil Young</dc:creator>
  <dc:description/>
  <dc:language>en-US</dc:language>
  <cp:lastModifiedBy>Neil Hatfield</cp:lastModifiedBy>
  <dcterms:modified xsi:type="dcterms:W3CDTF">2017-05-05T12:52:09Z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