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rFonts w:ascii="Arial" w:hAnsi="Arial"/>
          <w:b/>
          <w:sz w:val="16"/>
        </w:rPr>
        <w:t xml:space="preserve">Table S12. </w:t>
      </w:r>
      <w:r>
        <w:rPr>
          <w:rFonts w:ascii="Arial" w:hAnsi="Arial"/>
          <w:i w:val="0"/>
          <w:sz w:val="16"/>
        </w:rPr>
        <w:t>List-level tests compared across methods and detection specifications. One row per disease condition and taxon list, grouped by list. Mean z is the mean distance of the list from the fitted prevalence background, in units of the local spread, given under each of the two detection specifications: a 10% genome-relative breadth threshold and a flat 300,000 mapped-bases threshold. Mean z p is the two-sided bootstrap p-value under each specification. The four p HMP columns give the harmonic mean p-value across the two specifications for each of the four list-level tests — the mean z against the background curve, which is the primary test, and the importance-weighted energy distance, IW-Fisher and IW-directional permutation tests, which are supportive. Agree counts how many of the two background-referenced tests reach p &lt; 0.05, of the number that could be computed; the energy distance is not computable where the matched background is too small. The two importance-weighted tests are one-sided in the direction that dominates the list’s raw counts, given in Dom. dir., and are reported beside the others rather than counted with them.</w:t>
      </w:r>
    </w:p>
    <w:tbl>
      <w:tblPr>
        <w:tblW w:type="auto" w:w="0"/>
        <w:jc w:val="center"/>
        <w:tblLayout w:type="fixed"/>
        <w:tblLook w:firstColumn="1" w:firstRow="1" w:lastColumn="0" w:lastRow="0" w:noHBand="0" w:noVBand="1" w:val="04A0"/>
      </w:tblPr>
      <w:tblGrid>
        <w:gridCol w:w="1283"/>
        <w:gridCol w:w="1283"/>
        <w:gridCol w:w="1283"/>
        <w:gridCol w:w="1283"/>
        <w:gridCol w:w="1283"/>
        <w:gridCol w:w="1283"/>
        <w:gridCol w:w="1283"/>
        <w:gridCol w:w="1283"/>
        <w:gridCol w:w="1283"/>
        <w:gridCol w:w="1283"/>
        <w:gridCol w:w="1283"/>
      </w:tblGrid>
      <w:tr>
        <w:tc>
          <w:tcPr>
            <w:tcW w:type="dxa" w:w="10264"/>
            <w:gridSpan w:val="8"/>
            <w:shd w:val="clear" w:fill="F2F2F2"/>
            <w:tcBorders>
              <w:top w:val="single" w:sz="12" w:color="000000"/>
            </w:tcBorders>
          </w:tcPr>
          <w:p>
            <w:pPr>
              <w:spacing w:before="30" w:after="30"/>
              <w:jc w:val="center"/>
            </w:pPr>
            <w:r/>
            <w:r>
              <w:rPr>
                <w:rFonts w:ascii="Arial" w:hAnsi="Arial"/>
                <w:b/>
                <w:i w:val="0"/>
                <w:sz w:val="16"/>
              </w:rPr>
              <w:t>Two-sided, referenced to the background</w:t>
            </w:r>
          </w:p>
        </w:tc>
        <w:tc>
          <w:tcPr>
            <w:tcW w:type="dxa" w:w="3849"/>
            <w:gridSpan w:val="3"/>
            <w:shd w:val="clear" w:fill="F2F2F2"/>
            <w:tcBorders>
              <w:top w:val="single" w:sz="12" w:color="000000"/>
            </w:tcBorders>
          </w:tcPr>
          <w:p>
            <w:pPr>
              <w:spacing w:before="30" w:after="30"/>
              <w:jc w:val="center"/>
            </w:pPr>
            <w:r/>
            <w:r>
              <w:rPr>
                <w:rFonts w:ascii="Arial" w:hAnsi="Arial"/>
                <w:b/>
                <w:i w:val="0"/>
                <w:sz w:val="16"/>
              </w:rPr>
              <w:t>One-sided, in the dominant direction</w:t>
            </w:r>
          </w:p>
        </w:tc>
      </w:tr>
      <w:tr>
        <w:tc>
          <w:tcPr>
            <w:tcW w:type="dxa" w:w="1469"/>
            <w:shd w:val="clear" w:fill="F2F2F2"/>
            <w:tcBorders>
              <w:bottom w:val="single" w:sz="12" w:color="000000"/>
            </w:tcBorders>
          </w:tcPr>
          <w:p>
            <w:pPr>
              <w:spacing w:before="30" w:after="30"/>
              <w:jc w:val="left"/>
            </w:pPr>
            <w:r/>
            <w:r>
              <w:rPr>
                <w:rFonts w:ascii="Arial" w:hAnsi="Arial"/>
                <w:b/>
                <w:i w:val="0"/>
                <w:sz w:val="16"/>
              </w:rPr>
              <w:t>Condition</w:t>
            </w:r>
          </w:p>
        </w:tc>
        <w:tc>
          <w:tcPr>
            <w:tcW w:type="dxa" w:w="1066"/>
            <w:shd w:val="clear" w:fill="F2F2F2"/>
            <w:tcBorders>
              <w:bottom w:val="single" w:sz="12" w:color="000000"/>
            </w:tcBorders>
          </w:tcPr>
          <w:p>
            <w:pPr>
              <w:spacing w:before="30" w:after="30"/>
              <w:jc w:val="left"/>
            </w:pPr>
            <w:r/>
            <w:r>
              <w:rPr>
                <w:rFonts w:ascii="Arial" w:hAnsi="Arial"/>
                <w:b/>
                <w:i w:val="0"/>
                <w:sz w:val="16"/>
              </w:rPr>
              <w:t>List</w:t>
            </w:r>
          </w:p>
        </w:tc>
        <w:tc>
          <w:tcPr>
            <w:tcW w:type="dxa" w:w="403"/>
            <w:shd w:val="clear" w:fill="F2F2F2"/>
            <w:tcBorders>
              <w:bottom w:val="single" w:sz="12" w:color="000000"/>
            </w:tcBorders>
          </w:tcPr>
          <w:p>
            <w:pPr>
              <w:spacing w:before="30" w:after="30"/>
              <w:jc w:val="center"/>
            </w:pPr>
            <w:r/>
            <w:r>
              <w:rPr>
                <w:rFonts w:ascii="Arial" w:hAnsi="Arial"/>
                <w:b/>
                <w:i w:val="0"/>
                <w:sz w:val="16"/>
              </w:rPr>
              <w:t>n</w:t>
            </w:r>
          </w:p>
        </w:tc>
        <w:tc>
          <w:tcPr>
            <w:tcW w:type="dxa" w:w="1325"/>
            <w:shd w:val="clear" w:fill="F2F2F2"/>
            <w:tcBorders>
              <w:bottom w:val="single" w:sz="12" w:color="000000"/>
            </w:tcBorders>
          </w:tcPr>
          <w:p>
            <w:pPr>
              <w:spacing w:before="30" w:after="30"/>
              <w:jc w:val="center"/>
            </w:pPr>
            <w:r/>
            <w:r>
              <w:rPr>
                <w:rFonts w:ascii="Arial" w:hAnsi="Arial"/>
                <w:b/>
                <w:i w:val="0"/>
                <w:sz w:val="16"/>
              </w:rPr>
              <w:t>Mean z</w:t>
              <w:br/>
              <w:t>10% / 300 kb</w:t>
            </w:r>
          </w:p>
        </w:tc>
        <w:tc>
          <w:tcPr>
            <w:tcW w:type="dxa" w:w="1469"/>
            <w:shd w:val="clear" w:fill="F2F2F2"/>
            <w:tcBorders>
              <w:bottom w:val="single" w:sz="12" w:color="000000"/>
            </w:tcBorders>
          </w:tcPr>
          <w:p>
            <w:pPr>
              <w:spacing w:before="30" w:after="30"/>
              <w:jc w:val="center"/>
            </w:pPr>
            <w:r/>
            <w:r>
              <w:rPr>
                <w:rFonts w:ascii="Arial" w:hAnsi="Arial"/>
                <w:b/>
                <w:i w:val="0"/>
                <w:sz w:val="16"/>
              </w:rPr>
              <w:t>Mean z p</w:t>
              <w:br/>
              <w:t>10% / 300 kb</w:t>
            </w:r>
          </w:p>
        </w:tc>
        <w:tc>
          <w:tcPr>
            <w:tcW w:type="dxa" w:w="950"/>
            <w:shd w:val="clear" w:fill="F2F2F2"/>
            <w:tcBorders>
              <w:bottom w:val="single" w:sz="12" w:color="000000"/>
            </w:tcBorders>
          </w:tcPr>
          <w:p>
            <w:pPr>
              <w:spacing w:before="30" w:after="30"/>
              <w:jc w:val="center"/>
            </w:pPr>
            <w:r/>
            <w:r>
              <w:rPr>
                <w:rFonts w:ascii="Arial" w:hAnsi="Arial"/>
                <w:b/>
                <w:i w:val="0"/>
                <w:sz w:val="16"/>
              </w:rPr>
              <w:t>Mean z</w:t>
              <w:br/>
              <w:t>p HMP</w:t>
            </w:r>
          </w:p>
        </w:tc>
        <w:tc>
          <w:tcPr>
            <w:tcW w:type="dxa" w:w="922"/>
            <w:shd w:val="clear" w:fill="F2F2F2"/>
            <w:tcBorders>
              <w:bottom w:val="single" w:sz="12" w:color="000000"/>
            </w:tcBorders>
          </w:tcPr>
          <w:p>
            <w:pPr>
              <w:spacing w:before="30" w:after="30"/>
              <w:jc w:val="center"/>
            </w:pPr>
            <w:r/>
            <w:r>
              <w:rPr>
                <w:rFonts w:ascii="Arial" w:hAnsi="Arial"/>
                <w:b/>
                <w:i w:val="0"/>
                <w:sz w:val="16"/>
              </w:rPr>
              <w:t>Energy</w:t>
              <w:br/>
              <w:t>p HMP</w:t>
            </w:r>
          </w:p>
        </w:tc>
        <w:tc>
          <w:tcPr>
            <w:tcW w:type="dxa" w:w="634"/>
            <w:shd w:val="clear" w:fill="F2F2F2"/>
            <w:tcBorders>
              <w:bottom w:val="single" w:sz="12" w:color="000000"/>
            </w:tcBorders>
          </w:tcPr>
          <w:p>
            <w:pPr>
              <w:spacing w:before="30" w:after="30"/>
              <w:jc w:val="center"/>
            </w:pPr>
            <w:r/>
            <w:r>
              <w:rPr>
                <w:rFonts w:ascii="Arial" w:hAnsi="Arial"/>
                <w:b/>
                <w:i w:val="0"/>
                <w:sz w:val="16"/>
              </w:rPr>
              <w:t>Agree</w:t>
            </w:r>
          </w:p>
        </w:tc>
        <w:tc>
          <w:tcPr>
            <w:tcW w:type="dxa" w:w="576"/>
            <w:shd w:val="clear" w:fill="F2F2F2"/>
            <w:tcBorders>
              <w:bottom w:val="single" w:sz="12" w:color="000000"/>
            </w:tcBorders>
          </w:tcPr>
          <w:p>
            <w:pPr>
              <w:spacing w:before="30" w:after="30"/>
              <w:jc w:val="center"/>
            </w:pPr>
            <w:r/>
            <w:r>
              <w:rPr>
                <w:rFonts w:ascii="Arial" w:hAnsi="Arial"/>
                <w:b/>
                <w:i w:val="0"/>
                <w:sz w:val="16"/>
              </w:rPr>
              <w:t>Dom.</w:t>
              <w:br/>
              <w:t>dir.</w:t>
            </w:r>
          </w:p>
        </w:tc>
        <w:tc>
          <w:tcPr>
            <w:tcW w:type="dxa" w:w="950"/>
            <w:shd w:val="clear" w:fill="F2F2F2"/>
            <w:tcBorders>
              <w:bottom w:val="single" w:sz="12" w:color="000000"/>
            </w:tcBorders>
          </w:tcPr>
          <w:p>
            <w:pPr>
              <w:spacing w:before="30" w:after="30"/>
              <w:jc w:val="center"/>
            </w:pPr>
            <w:r/>
            <w:r>
              <w:rPr>
                <w:rFonts w:ascii="Arial" w:hAnsi="Arial"/>
                <w:b/>
                <w:i w:val="0"/>
                <w:sz w:val="16"/>
              </w:rPr>
              <w:t>IW-Fisher</w:t>
              <w:br/>
              <w:t>p HMP</w:t>
            </w:r>
          </w:p>
        </w:tc>
        <w:tc>
          <w:tcPr>
            <w:tcW w:type="dxa" w:w="922"/>
            <w:shd w:val="clear" w:fill="F2F2F2"/>
            <w:tcBorders>
              <w:bottom w:val="single" w:sz="12" w:color="000000"/>
            </w:tcBorders>
          </w:tcPr>
          <w:p>
            <w:pPr>
              <w:spacing w:before="30" w:after="30"/>
              <w:jc w:val="center"/>
            </w:pPr>
            <w:r/>
            <w:r>
              <w:rPr>
                <w:rFonts w:ascii="Arial" w:hAnsi="Arial"/>
                <w:b/>
                <w:i w:val="0"/>
                <w:sz w:val="16"/>
              </w:rPr>
              <w:t>IW-dir.</w:t>
              <w:br/>
              <w:t>p HMP</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+0.29 / +0.28</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0.0008</w:t>
            </w:r>
          </w:p>
        </w:tc>
        <w:tc>
          <w:tcPr>
            <w:tcW w:type="dxa" w:w="922"/>
          </w:tcPr>
          <w:p>
            <w:pPr>
              <w:spacing w:before="30" w:after="30"/>
              <w:jc w:val="center"/>
            </w:pPr>
            <w:r/>
            <w:r>
              <w:rPr>
                <w:rFonts w:ascii="Arial" w:hAnsi="Arial"/>
                <w:b w:val="0"/>
                <w:i w:val="0"/>
                <w:sz w:val="16"/>
              </w:rPr>
              <w:t>0.0010</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-0.10 / -0.12</w:t>
            </w:r>
          </w:p>
        </w:tc>
        <w:tc>
          <w:tcPr>
            <w:tcW w:type="dxa" w:w="1469"/>
          </w:tcPr>
          <w:p>
            <w:pPr>
              <w:spacing w:before="30" w:after="30"/>
              <w:jc w:val="center"/>
            </w:pPr>
            <w:r/>
            <w:r>
              <w:rPr>
                <w:rFonts w:ascii="Arial" w:hAnsi="Arial"/>
                <w:b w:val="0"/>
                <w:i w:val="0"/>
                <w:sz w:val="16"/>
              </w:rPr>
              <w:t>0.110 / 0.097</w:t>
            </w:r>
          </w:p>
        </w:tc>
        <w:tc>
          <w:tcPr>
            <w:tcW w:type="dxa" w:w="950"/>
          </w:tcPr>
          <w:p>
            <w:pPr>
              <w:spacing w:before="30" w:after="30"/>
              <w:jc w:val="center"/>
            </w:pPr>
            <w:r/>
            <w:r>
              <w:rPr>
                <w:rFonts w:ascii="Arial" w:hAnsi="Arial"/>
                <w:b w:val="0"/>
                <w:i w:val="0"/>
                <w:sz w:val="16"/>
              </w:rPr>
              <w:t>0.103</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0.384</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1.000</w:t>
            </w:r>
          </w:p>
        </w:tc>
        <w:tc>
          <w:tcPr>
            <w:tcW w:type="dxa" w:w="922"/>
          </w:tcPr>
          <w:p>
            <w:pPr>
              <w:spacing w:before="30" w:after="30"/>
              <w:jc w:val="center"/>
            </w:pPr>
            <w:r/>
            <w:r>
              <w:rPr>
                <w:rFonts w:ascii="Arial" w:hAnsi="Arial"/>
                <w:b w:val="0"/>
                <w:i w:val="0"/>
                <w:sz w:val="16"/>
              </w:rPr>
              <w:t>0.858</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-0.25 / -0.26</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0.212</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0.556</w:t>
            </w:r>
          </w:p>
        </w:tc>
        <w:tc>
          <w:tcPr>
            <w:tcW w:type="dxa" w:w="922"/>
          </w:tcPr>
          <w:p>
            <w:pPr>
              <w:spacing w:before="30" w:after="30"/>
              <w:jc w:val="center"/>
            </w:pPr>
            <w:r/>
            <w:r>
              <w:rPr>
                <w:rFonts w:ascii="Arial" w:hAnsi="Arial"/>
                <w:b w:val="0"/>
                <w:i w:val="0"/>
                <w:sz w:val="16"/>
              </w:rPr>
              <w:t>0.124</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-0.08 / -0.06</w:t>
            </w:r>
          </w:p>
        </w:tc>
        <w:tc>
          <w:tcPr>
            <w:tcW w:type="dxa" w:w="1469"/>
          </w:tcPr>
          <w:p>
            <w:pPr>
              <w:spacing w:before="30" w:after="30"/>
              <w:jc w:val="center"/>
            </w:pPr>
            <w:r/>
            <w:r>
              <w:rPr>
                <w:rFonts w:ascii="Arial" w:hAnsi="Arial"/>
                <w:b w:val="0"/>
                <w:i w:val="0"/>
                <w:sz w:val="16"/>
              </w:rPr>
              <w:t>0.264 / 0.451</w:t>
            </w:r>
          </w:p>
        </w:tc>
        <w:tc>
          <w:tcPr>
            <w:tcW w:type="dxa" w:w="950"/>
          </w:tcPr>
          <w:p>
            <w:pPr>
              <w:spacing w:before="30" w:after="30"/>
              <w:jc w:val="center"/>
            </w:pPr>
            <w:r/>
            <w:r>
              <w:rPr>
                <w:rFonts w:ascii="Arial" w:hAnsi="Arial"/>
                <w:b w:val="0"/>
                <w:i w:val="0"/>
                <w:sz w:val="16"/>
              </w:rPr>
              <w:t>0.333</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0.314</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0.667</w:t>
            </w:r>
          </w:p>
        </w:tc>
        <w:tc>
          <w:tcPr>
            <w:tcW w:type="dxa" w:w="922"/>
          </w:tcPr>
          <w:p>
            <w:pPr>
              <w:spacing w:before="30" w:after="30"/>
              <w:jc w:val="center"/>
            </w:pPr>
            <w:r/>
            <w:r>
              <w:rPr>
                <w:rFonts w:ascii="Arial" w:hAnsi="Arial"/>
                <w:b w:val="0"/>
                <w:i w:val="0"/>
                <w:sz w:val="16"/>
              </w:rPr>
              <w:t>0.666</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124</w:t>
            </w:r>
          </w:p>
        </w:tc>
        <w:tc>
          <w:tcPr>
            <w:tcW w:type="dxa" w:w="1325"/>
          </w:tcPr>
          <w:p>
            <w:pPr>
              <w:spacing w:before="30" w:after="30"/>
              <w:jc w:val="center"/>
            </w:pPr>
            <w:r/>
            <w:r>
              <w:rPr>
                <w:rFonts w:ascii="Arial" w:hAnsi="Arial"/>
                <w:b w:val="0"/>
                <w:i w:val="0"/>
                <w:sz w:val="16"/>
              </w:rPr>
              <w:t>-0.03 / +0.01</w:t>
            </w:r>
            <w:r>
              <w:rPr>
                <w:rFonts w:ascii="Arial" w:hAnsi="Arial"/>
                <w:b w:val="0"/>
                <w:i w:val="0"/>
                <w:sz w:val="16"/>
              </w:rPr>
              <w:t>†</w:t>
            </w:r>
          </w:p>
        </w:tc>
        <w:tc>
          <w:tcPr>
            <w:tcW w:type="dxa" w:w="1469"/>
          </w:tcPr>
          <w:p>
            <w:pPr>
              <w:spacing w:before="30" w:after="30"/>
              <w:jc w:val="center"/>
            </w:pPr>
            <w:r/>
            <w:r>
              <w:rPr>
                <w:rFonts w:ascii="Arial" w:hAnsi="Arial"/>
                <w:b w:val="0"/>
                <w:i w:val="0"/>
                <w:sz w:val="16"/>
              </w:rPr>
              <w:t>0.612 / 0.797</w:t>
            </w:r>
          </w:p>
        </w:tc>
        <w:tc>
          <w:tcPr>
            <w:tcW w:type="dxa" w:w="950"/>
          </w:tcPr>
          <w:p>
            <w:pPr>
              <w:spacing w:before="30" w:after="30"/>
              <w:jc w:val="center"/>
            </w:pPr>
            <w:r/>
            <w:r>
              <w:rPr>
                <w:rFonts w:ascii="Arial" w:hAnsi="Arial"/>
                <w:b w:val="0"/>
                <w:i w:val="0"/>
                <w:sz w:val="16"/>
              </w:rPr>
              <w:t>0.692</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0.054</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0.123</w:t>
            </w:r>
          </w:p>
        </w:tc>
        <w:tc>
          <w:tcPr>
            <w:tcW w:type="dxa" w:w="922"/>
          </w:tcPr>
          <w:p>
            <w:pPr>
              <w:spacing w:before="30" w:after="30"/>
              <w:jc w:val="center"/>
            </w:pPr>
            <w:r/>
            <w:r>
              <w:rPr>
                <w:rFonts w:ascii="Arial" w:hAnsi="Arial"/>
                <w:b w:val="0"/>
                <w:i w:val="0"/>
                <w:sz w:val="16"/>
              </w:rPr>
              <w:t>0.468</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+0.06 / +0.03</w:t>
            </w:r>
          </w:p>
        </w:tc>
        <w:tc>
          <w:tcPr>
            <w:tcW w:type="dxa" w:w="1469"/>
          </w:tcPr>
          <w:p>
            <w:pPr>
              <w:spacing w:before="30" w:after="30"/>
              <w:jc w:val="center"/>
            </w:pPr>
            <w:r/>
            <w:r>
              <w:rPr>
                <w:rFonts w:ascii="Arial" w:hAnsi="Arial"/>
                <w:b w:val="0"/>
                <w:i w:val="0"/>
                <w:sz w:val="16"/>
              </w:rPr>
              <w:t>0.696 / 0.826</w:t>
            </w:r>
          </w:p>
        </w:tc>
        <w:tc>
          <w:tcPr>
            <w:tcW w:type="dxa" w:w="950"/>
          </w:tcPr>
          <w:p>
            <w:pPr>
              <w:spacing w:before="30" w:after="30"/>
              <w:jc w:val="center"/>
            </w:pPr>
            <w:r/>
            <w:r>
              <w:rPr>
                <w:rFonts w:ascii="Arial" w:hAnsi="Arial"/>
                <w:b w:val="0"/>
                <w:i w:val="0"/>
                <w:sz w:val="16"/>
              </w:rPr>
              <w:t>0.755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0.409</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0.187</w:t>
            </w:r>
          </w:p>
        </w:tc>
        <w:tc>
          <w:tcPr>
            <w:tcW w:type="dxa" w:w="922"/>
          </w:tcPr>
          <w:p>
            <w:pPr>
              <w:spacing w:before="30" w:after="30"/>
              <w:jc w:val="center"/>
            </w:pPr>
            <w:r/>
            <w:r>
              <w:rPr>
                <w:rFonts w:ascii="Arial" w:hAnsi="Arial"/>
                <w:b w:val="0"/>
                <w:i w:val="0"/>
                <w:sz w:val="16"/>
              </w:rPr>
              <w:t>0.618</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+0.20 / +0.10</w:t>
            </w:r>
          </w:p>
        </w:tc>
        <w:tc>
          <w:tcPr>
            <w:tcW w:type="dxa" w:w="1469"/>
          </w:tcPr>
          <w:p>
            <w:pPr>
              <w:spacing w:before="30" w:after="30"/>
              <w:jc w:val="center"/>
            </w:pPr>
            <w:r/>
            <w:r>
              <w:rPr>
                <w:rFonts w:ascii="Arial" w:hAnsi="Arial"/>
                <w:b w:val="0"/>
                <w:i w:val="0"/>
                <w:sz w:val="16"/>
              </w:rPr>
              <w:t>0.145 / 0.451</w:t>
            </w:r>
          </w:p>
        </w:tc>
        <w:tc>
          <w:tcPr>
            <w:tcW w:type="dxa" w:w="950"/>
          </w:tcPr>
          <w:p>
            <w:pPr>
              <w:spacing w:before="30" w:after="30"/>
              <w:jc w:val="center"/>
            </w:pPr>
            <w:r/>
            <w:r>
              <w:rPr>
                <w:rFonts w:ascii="Arial" w:hAnsi="Arial"/>
                <w:b w:val="0"/>
                <w:i w:val="0"/>
                <w:sz w:val="16"/>
              </w:rPr>
              <w:t>0.219</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0.288</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0.286</w:t>
            </w:r>
          </w:p>
        </w:tc>
        <w:tc>
          <w:tcPr>
            <w:tcW w:type="dxa" w:w="922"/>
          </w:tcPr>
          <w:p>
            <w:pPr>
              <w:spacing w:before="30" w:after="30"/>
              <w:jc w:val="center"/>
            </w:pPr>
            <w:r/>
            <w:r>
              <w:rPr>
                <w:rFonts w:ascii="Arial" w:hAnsi="Arial"/>
                <w:b w:val="0"/>
                <w:i w:val="0"/>
                <w:sz w:val="16"/>
              </w:rPr>
              <w:t>0.476</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+1.42 / +1.35</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0.003</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+0.61 / +0.62</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0.002</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1.000</w:t>
            </w:r>
          </w:p>
        </w:tc>
        <w:tc>
          <w:tcPr>
            <w:tcW w:type="dxa" w:w="922"/>
          </w:tcPr>
          <w:p>
            <w:pPr>
              <w:spacing w:before="30" w:after="30"/>
              <w:jc w:val="center"/>
            </w:pPr>
            <w:r/>
            <w:r>
              <w:rPr>
                <w:rFonts w:ascii="Arial" w:hAnsi="Arial"/>
                <w:b w:val="0"/>
                <w:i w:val="0"/>
                <w:sz w:val="16"/>
              </w:rPr>
              <w:t>0.003</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63</w:t>
            </w:r>
          </w:p>
        </w:tc>
        <w:tc>
          <w:tcPr>
            <w:tcW w:type="dxa" w:w="1325"/>
          </w:tcPr>
          <w:p>
            <w:pPr>
              <w:spacing w:before="30" w:after="30"/>
              <w:jc w:val="center"/>
            </w:pPr>
            <w:r/>
            <w:r>
              <w:rPr>
                <w:rFonts w:ascii="Arial" w:hAnsi="Arial"/>
                <w:b w:val="0"/>
                <w:i w:val="0"/>
                <w:sz w:val="16"/>
              </w:rPr>
              <w:t>+1.12 / +1.22</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0.693</w:t>
            </w:r>
          </w:p>
        </w:tc>
        <w:tc>
          <w:tcPr>
            <w:tcW w:type="dxa" w:w="922"/>
          </w:tcPr>
          <w:p>
            <w:pPr>
              <w:spacing w:before="30" w:after="30"/>
              <w:jc w:val="center"/>
            </w:pPr>
            <w:r/>
            <w:r>
              <w:rPr>
                <w:rFonts w:ascii="Arial" w:hAnsi="Arial"/>
                <w:b w:val="0"/>
                <w:i w:val="0"/>
                <w:sz w:val="16"/>
              </w:rPr>
              <w:t>0.982</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+0.67 / +0.70</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+0.24 / +0.18</w:t>
            </w:r>
          </w:p>
        </w:tc>
        <w:tc>
          <w:tcPr>
            <w:tcW w:type="dxa" w:w="1469"/>
          </w:tcPr>
          <w:p>
            <w:pPr>
              <w:spacing w:before="30" w:after="30"/>
              <w:jc w:val="center"/>
            </w:pPr>
            <w:r/>
            <w:r>
              <w:rPr>
                <w:rFonts w:ascii="Arial" w:hAnsi="Arial"/>
                <w:b w:val="0"/>
                <w:i w:val="0"/>
                <w:sz w:val="16"/>
              </w:rPr>
              <w:t>0.006 / 0.051</w:t>
            </w:r>
          </w:p>
        </w:tc>
        <w:tc>
          <w:tcPr>
            <w:tcW w:type="dxa" w:w="950"/>
          </w:tcPr>
          <w:p>
            <w:pPr>
              <w:spacing w:before="30" w:after="30"/>
              <w:jc w:val="center"/>
            </w:pPr>
            <w:r/>
            <w:r>
              <w:rPr>
                <w:rFonts w:ascii="Arial" w:hAnsi="Arial"/>
                <w:b/>
                <w:i w:val="0"/>
                <w:sz w:val="16"/>
              </w:rPr>
              <w:t>0.011</w:t>
            </w:r>
            <w:r>
              <w:rPr>
                <w:rFonts w:ascii="Arial" w:hAnsi="Arial"/>
                <w:b/>
                <w:i w:val="0"/>
                <w:sz w:val="16"/>
              </w:rPr>
              <w:t xml:space="preserve"> *</w:t>
            </w:r>
          </w:p>
        </w:tc>
        <w:tc>
          <w:tcPr>
            <w:tcW w:type="dxa" w:w="922"/>
          </w:tcPr>
          <w:p>
            <w:pPr>
              <w:spacing w:before="30" w:after="30"/>
              <w:jc w:val="center"/>
            </w:pPr>
            <w:r/>
            <w:r>
              <w:rPr>
                <w:rFonts w:ascii="Arial" w:hAnsi="Arial"/>
                <w:b w:val="0"/>
                <w:i w:val="0"/>
                <w:sz w:val="16"/>
              </w:rPr>
              <w:t>0.224</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0.699</w:t>
            </w:r>
          </w:p>
        </w:tc>
        <w:tc>
          <w:tcPr>
            <w:tcW w:type="dxa" w:w="922"/>
          </w:tcPr>
          <w:p>
            <w:pPr>
              <w:spacing w:before="30" w:after="30"/>
              <w:jc w:val="center"/>
            </w:pPr>
            <w:r/>
            <w:r>
              <w:rPr>
                <w:rFonts w:ascii="Arial" w:hAnsi="Arial"/>
                <w:b w:val="0"/>
                <w:i w:val="0"/>
                <w:sz w:val="16"/>
              </w:rPr>
              <w:t>0.040</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-0.22 / -0.23</w:t>
            </w:r>
          </w:p>
        </w:tc>
        <w:tc>
          <w:tcPr>
            <w:tcW w:type="dxa" w:w="1469"/>
          </w:tcPr>
          <w:p>
            <w:pPr>
              <w:spacing w:before="30" w:after="30"/>
              <w:jc w:val="center"/>
            </w:pPr>
            <w:r/>
            <w:r>
              <w:rPr>
                <w:rFonts w:ascii="Arial" w:hAnsi="Arial"/>
                <w:b w:val="0"/>
                <w:i w:val="0"/>
                <w:sz w:val="16"/>
              </w:rPr>
              <w:t>0.003 / 0.001</w:t>
            </w:r>
          </w:p>
        </w:tc>
        <w:tc>
          <w:tcPr>
            <w:tcW w:type="dxa" w:w="950"/>
          </w:tcPr>
          <w:p>
            <w:pPr>
              <w:spacing w:before="30" w:after="30"/>
              <w:jc w:val="center"/>
            </w:pPr>
            <w:r/>
            <w:r>
              <w:rPr>
                <w:rFonts w:ascii="Arial" w:hAnsi="Arial"/>
                <w:b/>
                <w:i w:val="0"/>
                <w:sz w:val="16"/>
              </w:rPr>
              <w:t>0.002</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0.011</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0.074</w:t>
            </w:r>
          </w:p>
        </w:tc>
        <w:tc>
          <w:tcPr>
            <w:tcW w:type="dxa" w:w="922"/>
          </w:tcPr>
          <w:p>
            <w:pPr>
              <w:spacing w:before="30" w:after="30"/>
              <w:jc w:val="center"/>
            </w:pPr>
            <w:r/>
            <w:r>
              <w:rPr>
                <w:rFonts w:ascii="Arial" w:hAnsi="Arial"/>
                <w:b w:val="0"/>
                <w:i w:val="0"/>
                <w:sz w:val="16"/>
              </w:rPr>
              <w:t>0.0007</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+0.11 / +0.15</w:t>
            </w:r>
          </w:p>
        </w:tc>
        <w:tc>
          <w:tcPr>
            <w:tcW w:type="dxa" w:w="1469"/>
          </w:tcPr>
          <w:p>
            <w:pPr>
              <w:spacing w:before="30" w:after="30"/>
              <w:jc w:val="center"/>
            </w:pPr>
            <w:r/>
            <w:r>
              <w:rPr>
                <w:rFonts w:ascii="Arial" w:hAnsi="Arial"/>
                <w:b w:val="0"/>
                <w:i w:val="0"/>
                <w:sz w:val="16"/>
              </w:rPr>
              <w:t>0.244 / 0.114</w:t>
            </w:r>
          </w:p>
        </w:tc>
        <w:tc>
          <w:tcPr>
            <w:tcW w:type="dxa" w:w="950"/>
          </w:tcPr>
          <w:p>
            <w:pPr>
              <w:spacing w:before="30" w:after="30"/>
              <w:jc w:val="center"/>
            </w:pPr>
            <w:r/>
            <w:r>
              <w:rPr>
                <w:rFonts w:ascii="Arial" w:hAnsi="Arial"/>
                <w:b w:val="0"/>
                <w:i w:val="0"/>
                <w:sz w:val="16"/>
              </w:rPr>
              <w:t>0.155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0.407</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0.452</w:t>
            </w:r>
          </w:p>
        </w:tc>
        <w:tc>
          <w:tcPr>
            <w:tcW w:type="dxa" w:w="922"/>
          </w:tcPr>
          <w:p>
            <w:pPr>
              <w:spacing w:before="30" w:after="30"/>
              <w:jc w:val="center"/>
            </w:pPr>
            <w:r/>
            <w:r>
              <w:rPr>
                <w:rFonts w:ascii="Arial" w:hAnsi="Arial"/>
                <w:b w:val="0"/>
                <w:i w:val="0"/>
                <w:sz w:val="16"/>
              </w:rPr>
              <w:t>0.397</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+0.06 / +0.10</w:t>
            </w:r>
          </w:p>
        </w:tc>
        <w:tc>
          <w:tcPr>
            <w:tcW w:type="dxa" w:w="1469"/>
          </w:tcPr>
          <w:p>
            <w:pPr>
              <w:spacing w:before="30" w:after="30"/>
              <w:jc w:val="center"/>
            </w:pPr>
            <w:r/>
            <w:r>
              <w:rPr>
                <w:rFonts w:ascii="Arial" w:hAnsi="Arial"/>
                <w:b w:val="0"/>
                <w:i w:val="0"/>
                <w:sz w:val="16"/>
              </w:rPr>
              <w:t>0.439 / 0.235</w:t>
            </w:r>
          </w:p>
        </w:tc>
        <w:tc>
          <w:tcPr>
            <w:tcW w:type="dxa" w:w="950"/>
          </w:tcPr>
          <w:p>
            <w:pPr>
              <w:spacing w:before="30" w:after="30"/>
              <w:jc w:val="center"/>
            </w:pPr>
            <w:r/>
            <w:r>
              <w:rPr>
                <w:rFonts w:ascii="Arial" w:hAnsi="Arial"/>
                <w:b w:val="0"/>
                <w:i w:val="0"/>
                <w:sz w:val="16"/>
              </w:rPr>
              <w:t>0.306</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0.275</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0.358</w:t>
            </w:r>
          </w:p>
        </w:tc>
        <w:tc>
          <w:tcPr>
            <w:tcW w:type="dxa" w:w="922"/>
          </w:tcPr>
          <w:p>
            <w:pPr>
              <w:spacing w:before="30" w:after="30"/>
              <w:jc w:val="center"/>
            </w:pPr>
            <w:r/>
            <w:r>
              <w:rPr>
                <w:rFonts w:ascii="Arial" w:hAnsi="Arial"/>
                <w:b w:val="0"/>
                <w:i w:val="0"/>
                <w:sz w:val="16"/>
              </w:rPr>
              <w:t>0.185</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+0.32 / +0.35</w:t>
            </w:r>
          </w:p>
        </w:tc>
        <w:tc>
          <w:tcPr>
            <w:tcW w:type="dxa" w:w="1469"/>
          </w:tcPr>
          <w:p>
            <w:pPr>
              <w:spacing w:before="30" w:after="30"/>
              <w:jc w:val="center"/>
            </w:pPr>
            <w:r/>
            <w:r>
              <w:rPr>
                <w:rFonts w:ascii="Arial" w:hAnsi="Arial"/>
                <w:b w:val="0"/>
                <w:i w:val="0"/>
                <w:sz w:val="16"/>
              </w:rPr>
              <w:t>0.065 / 0.057</w:t>
            </w:r>
          </w:p>
        </w:tc>
        <w:tc>
          <w:tcPr>
            <w:tcW w:type="dxa" w:w="950"/>
          </w:tcPr>
          <w:p>
            <w:pPr>
              <w:spacing w:before="30" w:after="30"/>
              <w:jc w:val="center"/>
            </w:pPr>
            <w:r/>
            <w:r>
              <w:rPr>
                <w:rFonts w:ascii="Arial" w:hAnsi="Arial"/>
                <w:b w:val="0"/>
                <w:i w:val="0"/>
                <w:sz w:val="16"/>
              </w:rPr>
              <w:t>0.061</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0.003</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0.022</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+0.58 / +0.47</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+1.83 / +1.68</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+0.91 / +0.81</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0.030</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BloSSUM+</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+1.90 / +1.87</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VANISH_H+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+0.70 / +0.73</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0.161</w:t>
            </w:r>
          </w:p>
        </w:tc>
        <w:tc>
          <w:tcPr>
            <w:tcW w:type="dxa" w:w="922"/>
          </w:tcPr>
          <w:p>
            <w:pPr>
              <w:spacing w:before="30" w:after="30"/>
              <w:jc w:val="center"/>
            </w:pPr>
            <w:r/>
            <w:r>
              <w:rPr>
                <w:rFonts w:ascii="Arial" w:hAnsi="Arial"/>
                <w:b w:val="0"/>
                <w:i w:val="0"/>
                <w:sz w:val="16"/>
              </w:rPr>
              <w:t>≤0.0005</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+0.22 / +0.16</w:t>
            </w:r>
          </w:p>
        </w:tc>
        <w:tc>
          <w:tcPr>
            <w:tcW w:type="dxa" w:w="1469"/>
          </w:tcPr>
          <w:p>
            <w:pPr>
              <w:spacing w:before="30" w:after="30"/>
              <w:jc w:val="center"/>
            </w:pPr>
            <w:r/>
            <w:r>
              <w:rPr>
                <w:rFonts w:ascii="Arial" w:hAnsi="Arial"/>
                <w:b w:val="0"/>
                <w:i w:val="0"/>
                <w:sz w:val="16"/>
              </w:rPr>
              <w:t>0.029 / 0.097</w:t>
            </w:r>
          </w:p>
        </w:tc>
        <w:tc>
          <w:tcPr>
            <w:tcW w:type="dxa" w:w="950"/>
          </w:tcPr>
          <w:p>
            <w:pPr>
              <w:spacing w:before="30" w:after="30"/>
              <w:jc w:val="center"/>
            </w:pPr>
            <w:r/>
            <w:r>
              <w:rPr>
                <w:rFonts w:ascii="Arial" w:hAnsi="Arial"/>
                <w:b/>
                <w:i w:val="0"/>
                <w:sz w:val="16"/>
              </w:rPr>
              <w:t>0.045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0.269</w:t>
            </w:r>
          </w:p>
        </w:tc>
        <w:tc>
          <w:tcPr>
            <w:tcW w:type="dxa" w:w="634"/>
          </w:tcPr>
          <w:p>
            <w:pPr>
              <w:spacing w:before="30" w:after="30"/>
              <w:jc w:val="center"/>
            </w:pPr>
            <w:r/>
            <w:r>
              <w:rPr>
                <w:rFonts w:ascii="Arial" w:hAnsi="Arial"/>
                <w:b w:val="0"/>
                <w:i w:val="0"/>
                <w:sz w:val="16"/>
              </w:rPr>
              <w:t>1/2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0.525</w:t>
            </w:r>
          </w:p>
        </w:tc>
        <w:tc>
          <w:tcPr>
            <w:tcW w:type="dxa" w:w="922"/>
          </w:tcPr>
          <w:p>
            <w:pPr>
              <w:spacing w:before="30" w:after="30"/>
              <w:jc w:val="center"/>
            </w:pPr>
            <w:r/>
            <w:r>
              <w:rPr>
                <w:rFonts w:ascii="Arial" w:hAnsi="Arial"/>
                <w:b w:val="0"/>
                <w:i w:val="0"/>
                <w:sz w:val="16"/>
              </w:rPr>
              <w:t>0.055</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-0.20 / -0.20</w:t>
            </w:r>
          </w:p>
        </w:tc>
        <w:tc>
          <w:tcPr>
            <w:tcW w:type="dxa" w:w="1469"/>
          </w:tcPr>
          <w:p>
            <w:pPr>
              <w:spacing w:before="30" w:after="30"/>
              <w:jc w:val="center"/>
            </w:pPr>
            <w:r/>
            <w:r>
              <w:rPr>
                <w:rFonts w:ascii="Arial" w:hAnsi="Arial"/>
                <w:b w:val="0"/>
                <w:i w:val="0"/>
                <w:sz w:val="16"/>
              </w:rPr>
              <w:t>0.037 / 0.026</w:t>
            </w:r>
          </w:p>
        </w:tc>
        <w:tc>
          <w:tcPr>
            <w:tcW w:type="dxa" w:w="950"/>
          </w:tcPr>
          <w:p>
            <w:pPr>
              <w:spacing w:before="30" w:after="30"/>
              <w:jc w:val="center"/>
            </w:pPr>
            <w:r/>
            <w:r>
              <w:rPr>
                <w:rFonts w:ascii="Arial" w:hAnsi="Arial"/>
                <w:b/>
                <w:i w:val="0"/>
                <w:sz w:val="16"/>
              </w:rPr>
              <w:t>0.031</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0.043</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0.106</w:t>
            </w:r>
          </w:p>
        </w:tc>
        <w:tc>
          <w:tcPr>
            <w:tcW w:type="dxa" w:w="922"/>
          </w:tcPr>
          <w:p>
            <w:pPr>
              <w:spacing w:before="30" w:after="30"/>
              <w:jc w:val="center"/>
            </w:pPr>
            <w:r/>
            <w:r>
              <w:rPr>
                <w:rFonts w:ascii="Arial" w:hAnsi="Arial"/>
                <w:b w:val="0"/>
                <w:i w:val="0"/>
                <w:sz w:val="16"/>
              </w:rPr>
              <w:t>0.011</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+0.14 / +0.19</w:t>
            </w:r>
          </w:p>
        </w:tc>
        <w:tc>
          <w:tcPr>
            <w:tcW w:type="dxa" w:w="1469"/>
          </w:tcPr>
          <w:p>
            <w:pPr>
              <w:spacing w:before="30" w:after="30"/>
              <w:jc w:val="center"/>
            </w:pPr>
            <w:r/>
            <w:r>
              <w:rPr>
                <w:rFonts w:ascii="Arial" w:hAnsi="Arial"/>
                <w:b w:val="0"/>
                <w:i w:val="0"/>
                <w:sz w:val="16"/>
              </w:rPr>
              <w:t>0.150 / 0.063</w:t>
            </w:r>
          </w:p>
        </w:tc>
        <w:tc>
          <w:tcPr>
            <w:tcW w:type="dxa" w:w="950"/>
          </w:tcPr>
          <w:p>
            <w:pPr>
              <w:spacing w:before="30" w:after="30"/>
              <w:jc w:val="center"/>
            </w:pPr>
            <w:r/>
            <w:r>
              <w:rPr>
                <w:rFonts w:ascii="Arial" w:hAnsi="Arial"/>
                <w:b w:val="0"/>
                <w:i w:val="0"/>
                <w:sz w:val="16"/>
              </w:rPr>
              <w:t>0.089</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0.093</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0.156</w:t>
            </w:r>
          </w:p>
        </w:tc>
        <w:tc>
          <w:tcPr>
            <w:tcW w:type="dxa" w:w="922"/>
          </w:tcPr>
          <w:p>
            <w:pPr>
              <w:spacing w:before="30" w:after="30"/>
              <w:jc w:val="center"/>
            </w:pPr>
            <w:r/>
            <w:r>
              <w:rPr>
                <w:rFonts w:ascii="Arial" w:hAnsi="Arial"/>
                <w:b w:val="0"/>
                <w:i w:val="0"/>
                <w:sz w:val="16"/>
              </w:rPr>
              <w:t>0.095</w:t>
            </w:r>
          </w:p>
        </w:tc>
      </w:tr>
      <w:tr>
        <w:tc>
          <w:tcPr>
            <w:tcW w:type="dxa" w:w="1469"/>
          </w:tcPr>
          <w:p>
            <w:pPr>
              <w:spacing w:before="30" w:after="30"/>
              <w:jc w:val="left"/>
            </w:pPr>
            <w:r/>
            <w:r>
              <w:rPr>
                <w:rFonts w:ascii="Arial" w:hAnsi="Arial"/>
                <w:b w:val="0"/>
                <w:i w:val="0"/>
                <w:sz w:val="16"/>
              </w:rPr>
              <w:t>Unhealthy</w:t>
            </w:r>
          </w:p>
        </w:tc>
        <w:tc>
          <w:tcPr>
            <w:tcW w:type="dxa" w:w="1066"/>
          </w:tcPr>
          <w:p>
            <w:pPr>
              <w:spacing w:before="30" w:after="30"/>
              <w:jc w:val="left"/>
            </w:pPr>
            <w:r/>
            <w:r>
              <w:rPr>
                <w:rFonts w:ascii="Arial" w:hAnsi="Arial"/>
                <w:b w:val="0"/>
                <w:i w:val="0"/>
                <w:sz w:val="16"/>
              </w:rPr>
              <w:t>VANISH_H+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+0.10 / +0.14</w:t>
            </w:r>
          </w:p>
        </w:tc>
        <w:tc>
          <w:tcPr>
            <w:tcW w:type="dxa" w:w="1469"/>
          </w:tcPr>
          <w:p>
            <w:pPr>
              <w:spacing w:before="30" w:after="30"/>
              <w:jc w:val="center"/>
            </w:pPr>
            <w:r/>
            <w:r>
              <w:rPr>
                <w:rFonts w:ascii="Arial" w:hAnsi="Arial"/>
                <w:b w:val="0"/>
                <w:i w:val="0"/>
                <w:sz w:val="16"/>
              </w:rPr>
              <w:t>0.257 / 0.101</w:t>
            </w:r>
          </w:p>
        </w:tc>
        <w:tc>
          <w:tcPr>
            <w:tcW w:type="dxa" w:w="950"/>
          </w:tcPr>
          <w:p>
            <w:pPr>
              <w:spacing w:before="30" w:after="30"/>
              <w:jc w:val="center"/>
            </w:pPr>
            <w:r/>
            <w:r>
              <w:rPr>
                <w:rFonts w:ascii="Arial" w:hAnsi="Arial"/>
                <w:b w:val="0"/>
                <w:i w:val="0"/>
                <w:sz w:val="16"/>
              </w:rPr>
              <w:t>0.145</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0.321</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0.319</w:t>
            </w:r>
          </w:p>
        </w:tc>
        <w:tc>
          <w:tcPr>
            <w:tcW w:type="dxa" w:w="922"/>
          </w:tcPr>
          <w:p>
            <w:pPr>
              <w:spacing w:before="30" w:after="30"/>
              <w:jc w:val="center"/>
            </w:pPr>
            <w:r/>
            <w:r>
              <w:rPr>
                <w:rFonts w:ascii="Arial" w:hAnsi="Arial"/>
                <w:b w:val="0"/>
                <w:i w:val="0"/>
                <w:sz w:val="16"/>
              </w:rPr>
              <w:t>0.409</w:t>
            </w:r>
          </w:p>
        </w:tc>
      </w:tr>
      <w:tr>
        <w:tc>
          <w:tcPr>
            <w:tcW w:type="dxa" w:w="14113"/>
            <w:gridSpan w:val="11"/>
            <w:shd w:val="clear" w:fill="F2F2F2"/>
            <w:tcBorders>
              <w:top w:val="single" w:sz="8" w:color="000000"/>
            </w:tcBorders>
          </w:tcPr>
          <w:p>
            <w:pPr>
              <w:spacing w:before="30" w:after="30"/>
              <w:jc w:val="left"/>
            </w:pPr>
            <w:r/>
            <w:r>
              <w:rPr>
                <w:rFonts w:ascii="Arial" w:hAnsi="Arial"/>
                <w:b/>
                <w:i w:val="0"/>
                <w:sz w:val="16"/>
              </w:rPr>
              <w:t>BloSSUM_H+</w:t>
            </w:r>
          </w:p>
        </w:tc>
      </w:tr>
      <w:tr>
        <w:tc>
          <w:tcPr>
            <w:tcW w:type="dxa" w:w="1469"/>
          </w:tcPr>
          <w:p>
            <w:pPr>
              <w:spacing w:before="30" w:after="30"/>
              <w:jc w:val="left"/>
            </w:pPr>
            <w:r/>
            <w:r>
              <w:rPr>
                <w:rFonts w:ascii="Arial" w:hAnsi="Arial"/>
                <w:b w:val="0"/>
                <w:i w:val="0"/>
                <w:sz w:val="16"/>
              </w:rPr>
              <w:t>Obesity</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+0.13 / +0.12</w:t>
            </w:r>
          </w:p>
        </w:tc>
        <w:tc>
          <w:tcPr>
            <w:tcW w:type="dxa" w:w="1469"/>
          </w:tcPr>
          <w:p>
            <w:pPr>
              <w:spacing w:before="30" w:after="30"/>
              <w:jc w:val="center"/>
            </w:pPr>
            <w:r/>
            <w:r>
              <w:rPr>
                <w:rFonts w:ascii="Arial" w:hAnsi="Arial"/>
                <w:b w:val="0"/>
                <w:i w:val="0"/>
                <w:sz w:val="16"/>
              </w:rPr>
              <w:t>0.398 / 0.441</w:t>
            </w:r>
          </w:p>
        </w:tc>
        <w:tc>
          <w:tcPr>
            <w:tcW w:type="dxa" w:w="950"/>
          </w:tcPr>
          <w:p>
            <w:pPr>
              <w:spacing w:before="30" w:after="30"/>
              <w:jc w:val="center"/>
            </w:pPr>
            <w:r/>
            <w:r>
              <w:rPr>
                <w:rFonts w:ascii="Arial" w:hAnsi="Arial"/>
                <w:b w:val="0"/>
                <w:i w:val="0"/>
                <w:sz w:val="16"/>
              </w:rPr>
              <w:t>0.418</w:t>
            </w:r>
            <w:r>
              <w:rPr>
                <w:rFonts w:ascii="Arial" w:hAnsi="Arial"/>
                <w:b w:val="0"/>
                <w:i w:val="0"/>
                <w:sz w:val="16"/>
              </w:rPr>
              <w:t xml:space="preserve"> </w:t>
            </w:r>
          </w:p>
        </w:tc>
        <w:tc>
          <w:tcPr>
            <w:tcW w:type="dxa" w:w="922"/>
          </w:tcPr>
          <w:p>
            <w:pPr>
              <w:spacing w:before="30" w:after="30"/>
              <w:jc w:val="center"/>
            </w:pPr>
            <w:r/>
            <w:r>
              <w:rPr>
                <w:rFonts w:ascii="Arial" w:hAnsi="Arial"/>
                <w:b w:val="0"/>
                <w:i w:val="0"/>
                <w:sz w:val="16"/>
              </w:rPr>
              <w:t>0.117</w:t>
            </w:r>
          </w:p>
        </w:tc>
        <w:tc>
          <w:tcPr>
            <w:tcW w:type="dxa" w:w="634"/>
          </w:tcPr>
          <w:p>
            <w:pPr>
              <w:spacing w:before="30" w:after="30"/>
              <w:jc w:val="center"/>
            </w:pPr>
            <w:r/>
            <w:r>
              <w:rPr>
                <w:rFonts w:ascii="Arial" w:hAnsi="Arial"/>
                <w:b w:val="0"/>
                <w:i w:val="0"/>
                <w:sz w:val="16"/>
              </w:rPr>
              <w:t>0/2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0.553</w:t>
            </w:r>
          </w:p>
        </w:tc>
        <w:tc>
          <w:tcPr>
            <w:tcW w:type="dxa" w:w="922"/>
          </w:tcPr>
          <w:p>
            <w:pPr>
              <w:spacing w:before="30" w:after="30"/>
              <w:jc w:val="center"/>
            </w:pPr>
            <w:r/>
            <w:r>
              <w:rPr>
                <w:rFonts w:ascii="Arial" w:hAnsi="Arial"/>
                <w:b w:val="0"/>
                <w:i w:val="0"/>
                <w:sz w:val="16"/>
              </w:rPr>
              <w:t>0.964</w:t>
            </w:r>
          </w:p>
        </w:tc>
      </w:tr>
      <w:tr>
        <w:tc>
          <w:tcPr>
            <w:tcW w:type="dxa" w:w="1469"/>
          </w:tcPr>
          <w:p>
            <w:pPr>
              <w:spacing w:before="30" w:after="30"/>
              <w:jc w:val="left"/>
            </w:pPr>
            <w:r/>
            <w:r>
              <w:rPr>
                <w:rFonts w:ascii="Arial" w:hAnsi="Arial"/>
                <w:b w:val="0"/>
                <w:i w:val="0"/>
                <w:sz w:val="16"/>
              </w:rPr>
              <w:t>Glucose Intolerance</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+0.44 / +0.33</w:t>
            </w:r>
          </w:p>
        </w:tc>
        <w:tc>
          <w:tcPr>
            <w:tcW w:type="dxa" w:w="1469"/>
          </w:tcPr>
          <w:p>
            <w:pPr>
              <w:spacing w:before="30" w:after="30"/>
              <w:jc w:val="center"/>
            </w:pPr>
            <w:r/>
            <w:r>
              <w:rPr>
                <w:rFonts w:ascii="Arial" w:hAnsi="Arial"/>
                <w:b w:val="0"/>
                <w:i w:val="0"/>
                <w:sz w:val="16"/>
              </w:rPr>
              <w:t>≤0.0005 / 0.016</w:t>
            </w:r>
          </w:p>
        </w:tc>
        <w:tc>
          <w:tcPr>
            <w:tcW w:type="dxa" w:w="950"/>
          </w:tcPr>
          <w:p>
            <w:pPr>
              <w:spacing w:before="30" w:after="30"/>
              <w:jc w:val="center"/>
            </w:pPr>
            <w:r/>
            <w:r>
              <w:rPr>
                <w:rFonts w:ascii="Arial" w:hAnsi="Arial"/>
                <w:b/>
                <w:i w:val="0"/>
                <w:sz w:val="16"/>
              </w:rPr>
              <w:t>0.0010</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0.0008</w:t>
            </w:r>
          </w:p>
        </w:tc>
        <w:tc>
          <w:tcPr>
            <w:tcW w:type="dxa" w:w="922"/>
          </w:tcPr>
          <w:p>
            <w:pPr>
              <w:spacing w:before="30" w:after="30"/>
              <w:jc w:val="center"/>
            </w:pPr>
            <w:r/>
            <w:r>
              <w:rPr>
                <w:rFonts w:ascii="Arial" w:hAnsi="Arial"/>
                <w:b w:val="0"/>
                <w:i w:val="0"/>
                <w:sz w:val="16"/>
              </w:rPr>
              <w:t>0.996</w:t>
            </w:r>
          </w:p>
        </w:tc>
      </w:tr>
      <w:tr>
        <w:tc>
          <w:tcPr>
            <w:tcW w:type="dxa" w:w="1469"/>
          </w:tcPr>
          <w:p>
            <w:pPr>
              <w:spacing w:before="30" w:after="30"/>
              <w:jc w:val="left"/>
            </w:pPr>
            <w:r/>
            <w:r>
              <w:rPr>
                <w:rFonts w:ascii="Arial" w:hAnsi="Arial"/>
                <w:b w:val="0"/>
                <w:i w:val="0"/>
                <w:sz w:val="16"/>
              </w:rPr>
              <w:t>IBD</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+1.39 / +1.31</w:t>
            </w:r>
          </w:p>
        </w:tc>
        <w:tc>
          <w:tcPr>
            <w:tcW w:type="dxa" w:w="1469"/>
          </w:tcPr>
          <w:p>
            <w:pPr>
              <w:spacing w:before="30" w:after="30"/>
              <w:jc w:val="center"/>
            </w:pPr>
            <w:r/>
            <w:r>
              <w:rPr>
                <w:rFonts w:ascii="Arial" w:hAnsi="Arial"/>
                <w:b w:val="0"/>
                <w:i w:val="0"/>
                <w:sz w:val="16"/>
              </w:rPr>
              <w:t>≤0.0005 / ≤0.0005</w:t>
            </w:r>
          </w:p>
        </w:tc>
        <w:tc>
          <w:tcPr>
            <w:tcW w:type="dxa" w:w="950"/>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dep</w:t>
            </w:r>
          </w:p>
        </w:tc>
        <w:tc>
          <w:tcPr>
            <w:tcW w:type="dxa" w:w="950"/>
          </w:tcPr>
          <w:p>
            <w:pPr>
              <w:spacing w:before="30" w:after="30"/>
              <w:jc w:val="center"/>
            </w:pPr>
            <w:r/>
            <w:r>
              <w:rPr>
                <w:rFonts w:ascii="Arial" w:hAnsi="Arial"/>
                <w:b w:val="0"/>
                <w:i w:val="0"/>
                <w:sz w:val="16"/>
              </w:rPr>
              <w:t>≤0.0005</w:t>
            </w:r>
          </w:p>
        </w:tc>
        <w:tc>
          <w:tcPr>
            <w:tcW w:type="dxa" w:w="922"/>
          </w:tcPr>
          <w:p>
            <w:pPr>
              <w:spacing w:before="30" w:after="30"/>
              <w:jc w:val="center"/>
            </w:pPr>
            <w:r/>
            <w:r>
              <w:rPr>
                <w:rFonts w:ascii="Arial" w:hAnsi="Arial"/>
                <w:b w:val="0"/>
                <w:i w:val="0"/>
                <w:sz w:val="16"/>
              </w:rPr>
              <w:t>1.000</w:t>
            </w:r>
          </w:p>
        </w:tc>
      </w:tr>
      <w:tr>
        <w:tc>
          <w:tcPr>
            <w:tcW w:type="dxa" w:w="1469"/>
          </w:tcPr>
          <w:p>
            <w:pPr>
              <w:spacing w:before="30" w:after="30"/>
              <w:jc w:val="left"/>
            </w:pPr>
            <w:r/>
            <w:r>
              <w:rPr>
                <w:rFonts w:ascii="Arial" w:hAnsi="Arial"/>
                <w:b w:val="0"/>
                <w:i w:val="0"/>
                <w:sz w:val="16"/>
              </w:rPr>
              <w:t>CRC / Adenoma</w:t>
            </w:r>
          </w:p>
        </w:tc>
        <w:tc>
          <w:tcPr>
            <w:tcW w:type="dxa" w:w="1066"/>
          </w:tcPr>
          <w:p>
            <w:pPr>
              <w:spacing w:before="30" w:after="30"/>
              <w:jc w:val="left"/>
            </w:pPr>
            <w:r/>
            <w:r>
              <w:rPr>
                <w:rFonts w:ascii="Arial" w:hAnsi="Arial"/>
                <w:b w:val="0"/>
                <w:i w:val="0"/>
                <w:sz w:val="16"/>
              </w:rPr>
              <w:t>BloSSUM_H+</w:t>
            </w:r>
          </w:p>
        </w:tc>
        <w:tc>
          <w:tcPr>
            <w:tcW w:type="dxa" w:w="403"/>
          </w:tcPr>
          <w:p>
            <w:pPr>
              <w:spacing w:before="30" w:after="30"/>
              <w:jc w:val="center"/>
            </w:pPr>
            <w:r/>
            <w:r>
              <w:rPr>
                <w:rFonts w:ascii="Arial" w:hAnsi="Arial"/>
                <w:b w:val="0"/>
                <w:i w:val="0"/>
                <w:sz w:val="16"/>
              </w:rPr>
              <w:t>100</w:t>
            </w:r>
          </w:p>
        </w:tc>
        <w:tc>
          <w:tcPr>
            <w:tcW w:type="dxa" w:w="1325"/>
          </w:tcPr>
          <w:p>
            <w:pPr>
              <w:spacing w:before="30" w:after="30"/>
              <w:jc w:val="center"/>
            </w:pPr>
            <w:r/>
            <w:r>
              <w:rPr>
                <w:rFonts w:ascii="Arial" w:hAnsi="Arial"/>
                <w:b w:val="0"/>
                <w:i w:val="0"/>
                <w:sz w:val="16"/>
              </w:rPr>
              <w:t>+0.61 / +0.51</w:t>
            </w:r>
          </w:p>
        </w:tc>
        <w:tc>
          <w:tcPr>
            <w:tcW w:type="dxa" w:w="1469"/>
          </w:tcPr>
          <w:p>
            <w:pPr>
              <w:spacing w:before="30" w:after="30"/>
              <w:jc w:val="center"/>
            </w:pPr>
            <w:r/>
            <w:r>
              <w:rPr>
                <w:rFonts w:ascii="Arial" w:hAnsi="Arial"/>
                <w:b w:val="0"/>
                <w:i w:val="0"/>
                <w:sz w:val="16"/>
              </w:rPr>
              <w:t>≤0.0005 / 0.001</w:t>
            </w:r>
          </w:p>
        </w:tc>
        <w:tc>
          <w:tcPr>
            <w:tcW w:type="dxa" w:w="950"/>
          </w:tcPr>
          <w:p>
            <w:pPr>
              <w:spacing w:before="30" w:after="30"/>
              <w:jc w:val="center"/>
            </w:pPr>
            <w:r/>
            <w:r>
              <w:rPr>
                <w:rFonts w:ascii="Arial" w:hAnsi="Arial"/>
                <w:b/>
                <w:i w:val="0"/>
                <w:sz w:val="16"/>
              </w:rPr>
              <w:t>0.0007</w:t>
            </w:r>
            <w:r>
              <w:rPr>
                <w:rFonts w:ascii="Arial" w:hAnsi="Arial"/>
                <w:b/>
                <w:i w:val="0"/>
                <w:sz w:val="16"/>
              </w:rPr>
              <w:t xml:space="preserve"> ***</w:t>
            </w:r>
          </w:p>
        </w:tc>
        <w:tc>
          <w:tcPr>
            <w:tcW w:type="dxa" w:w="922"/>
          </w:tcPr>
          <w:p>
            <w:pPr>
              <w:spacing w:before="30" w:after="30"/>
              <w:jc w:val="center"/>
            </w:pPr>
            <w:r/>
            <w:r>
              <w:rPr>
                <w:rFonts w:ascii="Arial" w:hAnsi="Arial"/>
                <w:b w:val="0"/>
                <w:i w:val="0"/>
                <w:sz w:val="16"/>
              </w:rPr>
              <w:t>≤0.0005</w:t>
            </w:r>
          </w:p>
        </w:tc>
        <w:tc>
          <w:tcPr>
            <w:tcW w:type="dxa" w:w="634"/>
          </w:tcPr>
          <w:p>
            <w:pPr>
              <w:spacing w:before="30" w:after="30"/>
              <w:jc w:val="center"/>
            </w:pPr>
            <w:r/>
            <w:r>
              <w:rPr>
                <w:rFonts w:ascii="Arial" w:hAnsi="Arial"/>
                <w:b w:val="0"/>
                <w:i w:val="0"/>
                <w:sz w:val="16"/>
              </w:rPr>
              <w:t>2/2</w:t>
            </w:r>
          </w:p>
        </w:tc>
        <w:tc>
          <w:tcPr>
            <w:tcW w:type="dxa" w:w="576"/>
          </w:tcPr>
          <w:p>
            <w:pPr>
              <w:spacing w:before="30" w:after="30"/>
              <w:jc w:val="center"/>
            </w:pPr>
            <w:r/>
            <w:r>
              <w:rPr>
                <w:rFonts w:ascii="Arial" w:hAnsi="Arial"/>
                <w:b w:val="0"/>
                <w:i/>
                <w:sz w:val="16"/>
              </w:rPr>
              <w:t>enr</w:t>
            </w:r>
          </w:p>
        </w:tc>
        <w:tc>
          <w:tcPr>
            <w:tcW w:type="dxa" w:w="950"/>
          </w:tcPr>
          <w:p>
            <w:pPr>
              <w:spacing w:before="30" w:after="30"/>
              <w:jc w:val="center"/>
            </w:pPr>
            <w:r/>
            <w:r>
              <w:rPr>
                <w:rFonts w:ascii="Arial" w:hAnsi="Arial"/>
                <w:b w:val="0"/>
                <w:i w:val="0"/>
                <w:sz w:val="16"/>
              </w:rPr>
              <w:t>0.540</w:t>
            </w:r>
          </w:p>
        </w:tc>
        <w:tc>
          <w:tcPr>
            <w:tcW w:type="dxa" w:w="922"/>
          </w:tcPr>
          <w:p>
            <w:pPr>
              <w:spacing w:before="30" w:after="30"/>
              <w:jc w:val="center"/>
            </w:pPr>
            <w:r/>
            <w:r>
              <w:rPr>
                <w:rFonts w:ascii="Arial" w:hAnsi="Arial"/>
                <w:b w:val="0"/>
                <w:i w:val="0"/>
                <w:sz w:val="16"/>
              </w:rPr>
              <w:t>0.0010</w:t>
            </w:r>
          </w:p>
        </w:tc>
      </w:tr>
      <w:tr>
        <w:tc>
          <w:tcPr>
            <w:tcW w:type="dxa" w:w="1469"/>
            <w:tcBorders>
              <w:bottom w:val="single" w:sz="12" w:color="000000"/>
            </w:tcBorders>
          </w:tcPr>
          <w:p>
            <w:pPr>
              <w:spacing w:before="30" w:after="30"/>
              <w:jc w:val="left"/>
            </w:pPr>
            <w:r/>
            <w:r>
              <w:rPr>
                <w:rFonts w:ascii="Arial" w:hAnsi="Arial"/>
                <w:b w:val="0"/>
                <w:i w:val="0"/>
                <w:sz w:val="16"/>
              </w:rPr>
              <w:t>Unhealthy</w:t>
            </w:r>
          </w:p>
        </w:tc>
        <w:tc>
          <w:tcPr>
            <w:tcW w:type="dxa" w:w="1066"/>
            <w:tcBorders>
              <w:bottom w:val="single" w:sz="12" w:color="000000"/>
            </w:tcBorders>
          </w:tcPr>
          <w:p>
            <w:pPr>
              <w:spacing w:before="30" w:after="30"/>
              <w:jc w:val="left"/>
            </w:pPr>
            <w:r/>
            <w:r>
              <w:rPr>
                <w:rFonts w:ascii="Arial" w:hAnsi="Arial"/>
                <w:b w:val="0"/>
                <w:i w:val="0"/>
                <w:sz w:val="16"/>
              </w:rPr>
              <w:t>BloSSUM_H+</w:t>
            </w:r>
          </w:p>
        </w:tc>
        <w:tc>
          <w:tcPr>
            <w:tcW w:type="dxa" w:w="403"/>
            <w:tcBorders>
              <w:bottom w:val="single" w:sz="12" w:color="000000"/>
            </w:tcBorders>
          </w:tcPr>
          <w:p>
            <w:pPr>
              <w:spacing w:before="30" w:after="30"/>
              <w:jc w:val="center"/>
            </w:pPr>
            <w:r/>
            <w:r>
              <w:rPr>
                <w:rFonts w:ascii="Arial" w:hAnsi="Arial"/>
                <w:b w:val="0"/>
                <w:i w:val="0"/>
                <w:sz w:val="16"/>
              </w:rPr>
              <w:t>100</w:t>
            </w:r>
          </w:p>
        </w:tc>
        <w:tc>
          <w:tcPr>
            <w:tcW w:type="dxa" w:w="1325"/>
            <w:tcBorders>
              <w:bottom w:val="single" w:sz="12" w:color="000000"/>
            </w:tcBorders>
          </w:tcPr>
          <w:p>
            <w:pPr>
              <w:spacing w:before="30" w:after="30"/>
              <w:jc w:val="center"/>
            </w:pPr>
            <w:r/>
            <w:r>
              <w:rPr>
                <w:rFonts w:ascii="Arial" w:hAnsi="Arial"/>
                <w:b w:val="0"/>
                <w:i w:val="0"/>
                <w:sz w:val="16"/>
              </w:rPr>
              <w:t>+1.44 / +1.46</w:t>
            </w:r>
          </w:p>
        </w:tc>
        <w:tc>
          <w:tcPr>
            <w:tcW w:type="dxa" w:w="1469"/>
            <w:tcBorders>
              <w:bottom w:val="single" w:sz="12" w:color="000000"/>
            </w:tcBorders>
          </w:tcPr>
          <w:p>
            <w:pPr>
              <w:spacing w:before="30" w:after="30"/>
              <w:jc w:val="center"/>
            </w:pPr>
            <w:r/>
            <w:r>
              <w:rPr>
                <w:rFonts w:ascii="Arial" w:hAnsi="Arial"/>
                <w:b w:val="0"/>
                <w:i w:val="0"/>
                <w:sz w:val="16"/>
              </w:rPr>
              <w:t>≤0.0005 / ≤0.0005</w:t>
            </w:r>
          </w:p>
        </w:tc>
        <w:tc>
          <w:tcPr>
            <w:tcW w:type="dxa" w:w="950"/>
            <w:tcBorders>
              <w:bottom w:val="single" w:sz="12" w:color="000000"/>
            </w:tcBorders>
          </w:tcPr>
          <w:p>
            <w:pPr>
              <w:spacing w:before="30" w:after="30"/>
              <w:jc w:val="center"/>
            </w:pPr>
            <w:r/>
            <w:r>
              <w:rPr>
                <w:rFonts w:ascii="Arial" w:hAnsi="Arial"/>
                <w:b/>
                <w:i w:val="0"/>
                <w:sz w:val="16"/>
              </w:rPr>
              <w:t>≤0.0005</w:t>
            </w:r>
            <w:r>
              <w:rPr>
                <w:rFonts w:ascii="Arial" w:hAnsi="Arial"/>
                <w:b/>
                <w:i w:val="0"/>
                <w:sz w:val="16"/>
              </w:rPr>
              <w:t xml:space="preserve"> ***</w:t>
            </w:r>
          </w:p>
        </w:tc>
        <w:tc>
          <w:tcPr>
            <w:tcW w:type="dxa" w:w="922"/>
            <w:tcBorders>
              <w:bottom w:val="single" w:sz="12" w:color="000000"/>
            </w:tcBorders>
          </w:tcPr>
          <w:p>
            <w:pPr>
              <w:spacing w:before="30" w:after="30"/>
              <w:jc w:val="center"/>
            </w:pPr>
            <w:r/>
            <w:r>
              <w:rPr>
                <w:rFonts w:ascii="Arial" w:hAnsi="Arial"/>
                <w:b w:val="0"/>
                <w:i w:val="0"/>
                <w:sz w:val="16"/>
              </w:rPr>
              <w:t>≤0.0005</w:t>
            </w:r>
          </w:p>
        </w:tc>
        <w:tc>
          <w:tcPr>
            <w:tcW w:type="dxa" w:w="634"/>
            <w:tcBorders>
              <w:bottom w:val="single" w:sz="12" w:color="000000"/>
            </w:tcBorders>
          </w:tcPr>
          <w:p>
            <w:pPr>
              <w:spacing w:before="30" w:after="30"/>
              <w:jc w:val="center"/>
            </w:pPr>
            <w:r/>
            <w:r>
              <w:rPr>
                <w:rFonts w:ascii="Arial" w:hAnsi="Arial"/>
                <w:b w:val="0"/>
                <w:i w:val="0"/>
                <w:sz w:val="16"/>
              </w:rPr>
              <w:t>2/2</w:t>
            </w:r>
          </w:p>
        </w:tc>
        <w:tc>
          <w:tcPr>
            <w:tcW w:type="dxa" w:w="576"/>
            <w:tcBorders>
              <w:bottom w:val="single" w:sz="12" w:color="000000"/>
            </w:tcBorders>
          </w:tcPr>
          <w:p>
            <w:pPr>
              <w:spacing w:before="30" w:after="30"/>
              <w:jc w:val="center"/>
            </w:pPr>
            <w:r/>
            <w:r>
              <w:rPr>
                <w:rFonts w:ascii="Arial" w:hAnsi="Arial"/>
                <w:b w:val="0"/>
                <w:i/>
                <w:sz w:val="16"/>
              </w:rPr>
              <w:t>dep</w:t>
            </w:r>
          </w:p>
        </w:tc>
        <w:tc>
          <w:tcPr>
            <w:tcW w:type="dxa" w:w="950"/>
            <w:tcBorders>
              <w:bottom w:val="single" w:sz="12" w:color="000000"/>
            </w:tcBorders>
          </w:tcPr>
          <w:p>
            <w:pPr>
              <w:spacing w:before="30" w:after="30"/>
              <w:jc w:val="center"/>
            </w:pPr>
            <w:r/>
            <w:r>
              <w:rPr>
                <w:rFonts w:ascii="Arial" w:hAnsi="Arial"/>
                <w:b w:val="0"/>
                <w:i w:val="0"/>
                <w:sz w:val="16"/>
              </w:rPr>
              <w:t>≤0.0005</w:t>
            </w:r>
          </w:p>
        </w:tc>
        <w:tc>
          <w:tcPr>
            <w:tcW w:type="dxa" w:w="922"/>
            <w:tcBorders>
              <w:bottom w:val="single" w:sz="12" w:color="000000"/>
            </w:tcBorders>
          </w:tcPr>
          <w:p>
            <w:pPr>
              <w:spacing w:before="30" w:after="30"/>
              <w:jc w:val="center"/>
            </w:pPr>
            <w:r/>
            <w:r>
              <w:rPr>
                <w:rFonts w:ascii="Arial" w:hAnsi="Arial"/>
                <w:b w:val="0"/>
                <w:i w:val="0"/>
                <w:sz w:val="16"/>
              </w:rPr>
              <w:t>1.000</w:t>
            </w:r>
          </w:p>
        </w:tc>
      </w:tr>
    </w:tbl>
    <w:p>
      <w:pPr>
        <w:spacing w:after="0" w:before="0"/>
      </w:pPr>
      <w:r>
        <w:rPr>
          <w:rFonts w:ascii="Arial" w:hAnsi="Arial"/>
          <w:i w:val="0"/>
          <w:sz w:val="14"/>
        </w:rPr>
        <w:t>Rows in grey italic are contrasts not shown in Figure 5 or the supplementary figures: they rest on fewer than three studies with at least five cases and five controls. They are retained here so that the methods can be compared on every contrast, not only on the well-supported ones.  † marks the 1 cells where the two detection specifications disagree in the sign of the mean z; all have |mean z| below 0.12 and are non-significant under either specification.  The bootstrap draws 2,000 replicates, so a p-value cannot resolve below 1/2,000 and is reported as ≤0.0005.  *** p &lt; 0.001, ** p &lt; 0.01, * p &lt; 0.05, applied to the combined mean z.  — indicates a test that could not be computed for that cell.</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