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R&amp;D Amendment Report</w:t>
      </w:r>
    </w:p>
    <w:p>
      <w:r>
        <w:t># R&amp;D Amendment Report Template</w:t>
      </w:r>
    </w:p>
    <w:p/>
    <w:p>
      <w:r>
        <w:t>## Context</w:t>
      </w:r>
    </w:p>
    <w:p>
      <w:r>
        <w:t xml:space="preserve">- Year: </w:t>
      </w:r>
    </w:p>
    <w:p>
      <w:r>
        <w:t xml:space="preserve">- Reason for Amendment: </w:t>
      </w:r>
    </w:p>
    <w:p/>
    <w:p>
      <w:r>
        <w:t>## Figures</w:t>
      </w:r>
    </w:p>
    <w:p>
      <w:r>
        <w:t>| Item | Original | Amended |</w:t>
      </w:r>
    </w:p>
    <w:p>
      <w:r>
        <w:t>|------|----------|---------|</w:t>
      </w:r>
    </w:p>
    <w:p>
      <w:r>
        <w:t>| Loss Carried Forward | £ | £ |</w:t>
      </w:r>
    </w:p>
    <w:p>
      <w:r>
        <w:t>| RDEC | £ | £ |</w:t>
      </w:r>
    </w:p>
    <w:p/>
    <w:p>
      <w:r>
        <w:t>## Timeline</w:t>
      </w:r>
    </w:p>
    <w:p>
      <w:r>
        <w:t xml:space="preserve">- Submission Date: </w:t>
      </w:r>
    </w:p>
    <w:p>
      <w:r>
        <w:t xml:space="preserve">- HMRC Response Deadline: </w:t>
      </w:r>
    </w:p>
    <w:p/>
    <w:p>
      <w:r>
        <w:t>## Risks &amp; Mitigations</w:t>
      </w:r>
    </w:p>
    <w:p>
      <w:r>
        <w:t>| Risk | Mitigation |</w:t>
      </w:r>
    </w:p>
    <w:p>
      <w:r>
        <w:t>|------|------------|</w:t>
      </w:r>
    </w:p>
    <w:p/>
    <w:p>
      <w:r>
        <w:t>---</w:t>
      </w:r>
    </w:p>
    <w:p>
      <w:r>
        <w:t>*Prepared by MDJ Consultants Ltd. Not legal advice.*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43200" cy="57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l MD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8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J Squa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