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 Partnership That Paid Off: How Housing Innovation Delivered for Oklahoma Families and Schools</w:t>
      </w:r>
    </w:p>
    <w:p w:rsidR="00000000" w:rsidDel="00000000" w:rsidP="00000000" w:rsidRDefault="00000000" w:rsidRPr="00000000" w14:paraId="00000002">
      <w:pPr>
        <w:spacing w:after="240" w:before="240" w:lineRule="auto"/>
        <w:rPr/>
      </w:pPr>
      <w:r w:rsidDel="00000000" w:rsidR="00000000" w:rsidRPr="00000000">
        <w:rPr>
          <w:rtl w:val="0"/>
        </w:rPr>
        <w:t xml:space="preserve">For Oklahomans, the future depends on two priorities: creating pathways to homeownership and ensuring strong funding for our schools. Nothing embodies the American dream more than homeownership and the opportunity that education brings. </w:t>
      </w:r>
    </w:p>
    <w:p w:rsidR="00000000" w:rsidDel="00000000" w:rsidP="00000000" w:rsidRDefault="00000000" w:rsidRPr="00000000" w14:paraId="00000003">
      <w:pPr>
        <w:spacing w:after="240" w:before="240" w:lineRule="auto"/>
        <w:rPr/>
      </w:pPr>
      <w:r w:rsidDel="00000000" w:rsidR="00000000" w:rsidRPr="00000000">
        <w:rPr>
          <w:rtl w:val="0"/>
        </w:rPr>
        <w:t xml:space="preserve">At Berry Rock Homes, we’ve spent the last three and a half years proving these two goals can work hand in hand. This month marked the repayment of an $8 million direct investment from the Oklahoma Commissioners of the Land Office (CLO)—the agency’s first of its kind. </w:t>
      </w:r>
      <w:r w:rsidDel="00000000" w:rsidR="00000000" w:rsidRPr="00000000">
        <w:rPr>
          <w:rtl w:val="0"/>
        </w:rPr>
        <w:t xml:space="preserve">Over the course of the investment, the CLO earned a consistent annual return, with proceeds directed to Oklahoma public schools. These funds supported essential needs such as textbooks, extracurricular activities, and facility upkeep, contributing to the education and well-being of students across the state.</w:t>
      </w:r>
    </w:p>
    <w:p w:rsidR="00000000" w:rsidDel="00000000" w:rsidP="00000000" w:rsidRDefault="00000000" w:rsidRPr="00000000" w14:paraId="00000004">
      <w:pPr>
        <w:spacing w:after="240" w:before="240" w:lineRule="auto"/>
        <w:rPr/>
      </w:pPr>
      <w:r w:rsidDel="00000000" w:rsidR="00000000" w:rsidRPr="00000000">
        <w:rPr>
          <w:rtl w:val="0"/>
        </w:rPr>
        <w:t xml:space="preserve">The CLO is a state investment fund that was established at statehood when the federal government gave our state land to be used for education and other public purposes. Because Oklahoma is resource-rich, the CLO has grown into a $3 billion trust that directly funds public schools. When Governor Stitt took office, he prioritized modernizing CLO investments by adopting the ‘Yale Model,’ which combines private and public investments to boost returns and reduce volatility. This CLO investment did just </w:t>
      </w:r>
      <w:r w:rsidDel="00000000" w:rsidR="00000000" w:rsidRPr="00000000">
        <w:rPr>
          <w:rtl w:val="0"/>
        </w:rPr>
        <w:t xml:space="preserve">that. As</w:t>
      </w:r>
      <w:r w:rsidDel="00000000" w:rsidR="00000000" w:rsidRPr="00000000">
        <w:rPr>
          <w:rtl w:val="0"/>
        </w:rPr>
        <w:t xml:space="preserve"> the agency’s first direct investment in a local company, its impact extended beyond the financial returns alone.</w:t>
      </w:r>
    </w:p>
    <w:p w:rsidR="00000000" w:rsidDel="00000000" w:rsidP="00000000" w:rsidRDefault="00000000" w:rsidRPr="00000000" w14:paraId="00000005">
      <w:pPr>
        <w:spacing w:after="240" w:before="240" w:lineRule="auto"/>
        <w:rPr/>
      </w:pPr>
      <w:r w:rsidDel="00000000" w:rsidR="00000000" w:rsidRPr="00000000">
        <w:rPr>
          <w:rtl w:val="0"/>
        </w:rPr>
        <w:t xml:space="preserve">During the life of this investment, and through our homeownership program, hundreds of Oklahoma families achieved the American Dream. Families who may not have qualified for traditional mortgages were given an opportunity to move out of rental limbo and into homes they could truly call their own. These families didn’t just gain keys to a house; they gained stability, pride, and the chance to build equity for their children’s futures. The ripple effect of homeownership in local communities is powerful: during the period of the Land Office investment alone, the estimated economic impact was in the tens of millions in Oklahoma. That’s money spent on small businesses and local goods and services powering our local economies. This innovative approach proves that investments from our state trust fund can yield both financial and social dividends.</w:t>
      </w:r>
    </w:p>
    <w:p w:rsidR="00000000" w:rsidDel="00000000" w:rsidP="00000000" w:rsidRDefault="00000000" w:rsidRPr="00000000" w14:paraId="00000006">
      <w:pPr>
        <w:spacing w:after="240" w:before="240" w:lineRule="auto"/>
        <w:rPr/>
      </w:pPr>
      <w:r w:rsidDel="00000000" w:rsidR="00000000" w:rsidRPr="00000000">
        <w:rPr>
          <w:rtl w:val="0"/>
        </w:rPr>
        <w:t xml:space="preserve">The work with the Land Office exemplifies the synergies that can happen when we look to invest within our state with transparency, accountability, and a focus on human outcomes. In this case it resulted in a resounding win for our economy, education, and local families.</w:t>
      </w:r>
    </w:p>
    <w:p w:rsidR="00000000" w:rsidDel="00000000" w:rsidP="00000000" w:rsidRDefault="00000000" w:rsidRPr="00000000" w14:paraId="00000007">
      <w:pPr>
        <w:spacing w:after="240" w:before="240" w:lineRule="auto"/>
        <w:rPr/>
      </w:pPr>
      <w:r w:rsidDel="00000000" w:rsidR="00000000" w:rsidRPr="00000000">
        <w:rPr>
          <w:rtl w:val="0"/>
        </w:rPr>
        <w:t xml:space="preserve">This investment shows that Oklahoma’s trust funds can do more than sit in traditional markets—they can be a catalyst for statewide progress. Strategic, transparent investments in local housing and education, as well as other industries, can generate strong returns, create stable communities, and strengthen the state’s economy. Expanding this approach can put more families in homes, direct more dollars to our classrooms, and ensure that public resources are working directly for the people of Oklahoma.</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Nick Berry is co-founder of Berry Rock Homes.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