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20"/>
      </w:pPr>
      <w:r>
        <w:rPr>
          <w:rFonts w:ascii="Arial" w:cs="Arial" w:eastAsia="Arial" w:hAnsi="Arial"/>
          <w:b/>
          <w:bCs/>
          <w:color w:val="0C1930"/>
          <w:sz w:val="52"/>
          <w:szCs w:val="52"/>
        </w:rPr>
        <w:t xml:space="preserve">MY SPANISH STUDENT VISA</w:t>
      </w:r>
    </w:p>
    <w:p>
      <w:pPr>
        <w:spacing w:after="80" w:before="0"/>
      </w:pPr>
      <w:r>
        <w:rPr>
          <w:rFonts w:ascii="Arial" w:cs="Arial" w:eastAsia="Arial" w:hAnsi="Arial"/>
          <w:b/>
          <w:bCs/>
          <w:color w:val="BE0011"/>
          <w:sz w:val="40"/>
          <w:szCs w:val="40"/>
        </w:rPr>
        <w:t xml:space="preserve">Master Sitemap &amp; URL Architecture</w:t>
      </w:r>
    </w:p>
    <w:p>
      <w:pPr>
        <w:spacing w:after="60" w:before="0"/>
      </w:pPr>
      <w:r>
        <w:rPr>
          <w:rFonts w:ascii="Arial" w:cs="Arial" w:eastAsia="Arial" w:hAnsi="Arial"/>
          <w:color w:val="666666"/>
          <w:sz w:val="20"/>
          <w:szCs w:val="20"/>
        </w:rPr>
        <w:t xml:space="preserve">myspanishstudentvisa.com  ·  Powered by Platinum Legal Spain</w:t>
      </w:r>
    </w:p>
    <w:p>
      <w:pPr>
        <w:spacing w:after="200" w:before="0"/>
      </w:pPr>
      <w:r>
        <w:rPr>
          <w:rFonts w:ascii="Arial" w:cs="Arial" w:eastAsia="Arial" w:hAnsi="Arial"/>
          <w:color w:val="999999"/>
          <w:sz w:val="20"/>
          <w:szCs w:val="20"/>
        </w:rPr>
        <w:t xml:space="preserve">154 pages  ·  19 content silos  ·  Prepared April 2026</w:t>
      </w:r>
    </w:p>
    <w:p>
      <w:pPr>
        <w:pBdr>
          <w:bottom w:val="single" w:color="DDDDDD" w:sz="4" w:space="1"/>
        </w:pBdr>
        <w:spacing w:after="140" w:before="140"/>
      </w:pPr>
    </w:p>
    <w:p>
      <w:pPr>
        <w:pStyle w:val="Heading2"/>
        <w:spacing w:after="140" w:before="320"/>
      </w:pPr>
      <w:r>
        <w:rPr>
          <w:rFonts w:ascii="Arial" w:cs="Arial" w:eastAsia="Arial" w:hAnsi="Arial"/>
          <w:b/>
          <w:bCs/>
          <w:color w:val="BE0011"/>
          <w:sz w:val="32"/>
          <w:szCs w:val="32"/>
        </w:rPr>
        <w:t xml:space="preserve">How to Read This Document</w:t>
      </w:r>
    </w:p>
    <w:p>
      <w:pPr>
        <w:spacing w:after="100" w:before="60"/>
      </w:pPr>
      <w:r>
        <w:rPr>
          <w:rFonts w:ascii="Arial" w:cs="Arial" w:eastAsia="Arial" w:hAnsi="Arial"/>
          <w:color w:val="333333"/>
          <w:sz w:val="20"/>
          <w:szCs w:val="20"/>
        </w:rPr>
        <w:t xml:space="preserve">This is the complete, build-ready URL architecture for myspanishstudentvisa.com. Every page the site needs to own the student visa niche is mapped here with its target keywords, schema types, priority score, build phase, content type, and word count target.</w:t>
      </w:r>
    </w:p>
    <w:p>
      <w:pPr>
        <w:spacing w:after="100" w:before="60"/>
      </w:pPr>
      <w:r>
        <w:rPr>
          <w:rFonts w:ascii="Arial" w:cs="Arial" w:eastAsia="Arial" w:hAnsi="Arial"/>
          <w:color w:val="333333"/>
          <w:sz w:val="20"/>
          <w:szCs w:val="20"/>
        </w:rPr>
        <w:t xml:space="preserve"/>
      </w:r>
    </w:p>
    <w:p>
      <w:pPr>
        <w:spacing w:after="100" w:before="60"/>
      </w:pPr>
      <w:r>
        <w:rPr>
          <w:rFonts w:ascii="Arial" w:cs="Arial" w:eastAsia="Arial" w:hAnsi="Arial"/>
          <w:b/>
          <w:bCs/>
          <w:color w:val="333333"/>
          <w:sz w:val="20"/>
          <w:szCs w:val="20"/>
        </w:rPr>
        <w:t xml:space="preserve">Scoring formula: Score = (T × C) ÷ D</w:t>
      </w:r>
    </w:p>
    <w:p>
      <w:pPr>
        <w:pStyle w:val="ListParagraph"/>
        <w:numPr>
          <w:ilvl w:val="0"/>
          <w:numId w:val="2"/>
        </w:numPr>
        <w:spacing w:after="30" w:before="30"/>
      </w:pPr>
      <w:r>
        <w:rPr>
          <w:rFonts w:ascii="Arial" w:cs="Arial" w:eastAsia="Arial" w:hAnsi="Arial"/>
          <w:color w:val="333333"/>
          <w:sz w:val="20"/>
          <w:szCs w:val="20"/>
        </w:rPr>
        <w:t xml:space="preserve">T = Traffic potential (1–5)  ·  Higher = more monthly search volume</w:t>
      </w:r>
    </w:p>
    <w:p>
      <w:pPr>
        <w:pStyle w:val="ListParagraph"/>
        <w:numPr>
          <w:ilvl w:val="0"/>
          <w:numId w:val="2"/>
        </w:numPr>
        <w:spacing w:after="30" w:before="30"/>
      </w:pPr>
      <w:r>
        <w:rPr>
          <w:rFonts w:ascii="Arial" w:cs="Arial" w:eastAsia="Arial" w:hAnsi="Arial"/>
          <w:color w:val="333333"/>
          <w:sz w:val="20"/>
          <w:szCs w:val="20"/>
        </w:rPr>
        <w:t xml:space="preserve">C = Commercial intent (1–5)  ·  Higher = more likely to convert to a paid client</w:t>
      </w:r>
    </w:p>
    <w:p>
      <w:pPr>
        <w:pStyle w:val="ListParagraph"/>
        <w:numPr>
          <w:ilvl w:val="0"/>
          <w:numId w:val="2"/>
        </w:numPr>
        <w:spacing w:after="30" w:before="30"/>
      </w:pPr>
      <w:r>
        <w:rPr>
          <w:rFonts w:ascii="Arial" w:cs="Arial" w:eastAsia="Arial" w:hAnsi="Arial"/>
          <w:color w:val="333333"/>
          <w:sz w:val="20"/>
          <w:szCs w:val="20"/>
        </w:rPr>
        <w:t xml:space="preserve">D = Difficulty to rank (1–5)  ·  Higher = more established competition</w:t>
      </w:r>
    </w:p>
    <w:p>
      <w:pPr>
        <w:pStyle w:val="ListParagraph"/>
        <w:numPr>
          <w:ilvl w:val="0"/>
          <w:numId w:val="2"/>
        </w:numPr>
        <w:spacing w:after="30" w:before="30"/>
      </w:pPr>
      <w:r>
        <w:rPr>
          <w:rFonts w:ascii="Arial" w:cs="Arial" w:eastAsia="Arial" w:hAnsi="Arial"/>
          <w:color w:val="333333"/>
          <w:sz w:val="20"/>
          <w:szCs w:val="20"/>
        </w:rPr>
        <w:t xml:space="preserve">Score ≥ 8 = GREEN (build first)  ·  Score 5–7 = BLUE (backbone)  ·  Score 3–4 = AMBER (scale)  ·  Score &lt; 3 = GREY (niche)</w:t>
      </w:r>
    </w:p>
    <w:p>
      <w:pPr>
        <w:spacing w:after="100" w:before="60"/>
      </w:pPr>
      <w:r>
        <w:rPr>
          <w:rFonts w:ascii="Arial" w:cs="Arial" w:eastAsia="Arial" w:hAnsi="Arial"/>
          <w:color w:val="333333"/>
          <w:sz w:val="20"/>
          <w:szCs w:val="20"/>
        </w:rPr>
        <w:t xml:space="preserve"/>
      </w:r>
    </w:p>
    <w:p>
      <w:pPr>
        <w:spacing w:after="100" w:before="60"/>
      </w:pPr>
      <w:r>
        <w:rPr>
          <w:rFonts w:ascii="Arial" w:cs="Arial" w:eastAsia="Arial" w:hAnsi="Arial"/>
          <w:color w:val="333333"/>
          <w:sz w:val="20"/>
          <w:szCs w:val="20"/>
        </w:rPr>
        <w:t xml:space="preserve">Hub rows (coloured header): Each coloured row marks the start of a content silo. All pages beneath it belong to that silo and link back to the hub pillar page.</w:t>
      </w:r>
    </w:p>
    <w:p>
      <w:pPr>
        <w:spacing w:after="100" w:before="60"/>
      </w:pPr>
      <w:r>
        <w:rPr>
          <w:rFonts w:ascii="Arial" w:cs="Arial" w:eastAsia="Arial" w:hAnsi="Arial"/>
          <w:color w:val="333333"/>
          <w:sz w:val="20"/>
          <w:szCs w:val="20"/>
        </w:rPr>
        <w:t xml:space="preserve"/>
      </w:r>
    </w:p>
    <w:p>
      <w:pPr>
        <w:spacing w:after="100" w:before="60"/>
      </w:pPr>
      <w:r>
        <w:rPr>
          <w:rFonts w:ascii="Arial" w:cs="Arial" w:eastAsia="Arial" w:hAnsi="Arial"/>
          <w:color w:val="333333"/>
          <w:sz w:val="20"/>
          <w:szCs w:val="20"/>
        </w:rPr>
        <w:t xml:space="preserve">Phase column: Wk 1–2 = launch foundation  ·  Wk 3–6 = backbone build  ·  Wk 7–10 = nationality + course scale  ·  Wk 11–16 = niche depth  ·  Blog = rolling content calendar</w:t>
      </w:r>
    </w:p>
    <w:p>
      <w:pPr>
        <w:pBdr>
          <w:bottom w:val="single" w:color="DDDDDD" w:sz="4" w:space="1"/>
        </w:pBdr>
        <w:spacing w:after="140" w:before="140"/>
      </w:pPr>
    </w:p>
    <w:p>
      <w:pPr>
        <w:pStyle w:val="Heading2"/>
        <w:spacing w:after="140" w:before="320"/>
      </w:pPr>
      <w:r>
        <w:rPr>
          <w:rFonts w:ascii="Arial" w:cs="Arial" w:eastAsia="Arial" w:hAnsi="Arial"/>
          <w:b/>
          <w:bCs/>
          <w:color w:val="BE0011"/>
          <w:sz w:val="32"/>
          <w:szCs w:val="32"/>
        </w:rPr>
        <w:t xml:space="preserve">Hub Summary — All Silos at a Glance</w:t>
      </w:r>
    </w:p>
    <w:p>
      <w:pPr>
        <w:spacing w:after="100" w:before="60"/>
      </w:pPr>
      <w:r>
        <w:rPr>
          <w:rFonts w:ascii="Arial" w:cs="Arial" w:eastAsia="Arial" w:hAnsi="Arial"/>
          <w:color w:val="333333"/>
          <w:sz w:val="20"/>
          <w:szCs w:val="20"/>
        </w:rPr>
        <w:t xml:space="preserve">154 total pages across 19 silos. Build the foundation first, then the backbone, then scale by nationality and course type.</w:t>
      </w:r>
    </w:p>
    <w:p>
      <w:pPr>
        <w:spacing w:after="200" w:before="80"/>
      </w:pPr>
    </w:p>
    <w:tbl>
      <w:tblPr>
        <w:tblW w:type="dxa" w:w="133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000"/>
        <w:gridCol w:w="1700"/>
        <w:gridCol w:w="1300"/>
        <w:gridCol w:w="6400"/>
      </w:tblGrid>
      <w:tr>
        <w:trPr>
          <w:tblHeader/>
        </w:trPr>
        <w:tc>
          <w:tcPr>
            <w:tcW w:type="dxa" w:w="22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Hub / Silo</w:t>
            </w:r>
          </w:p>
        </w:tc>
        <w:tc>
          <w:tcPr>
            <w:tcW w:type="dxa" w:w="7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Pages</w:t>
            </w:r>
          </w:p>
        </w:tc>
        <w:tc>
          <w:tcPr>
            <w:tcW w:type="dxa" w:w="10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Avg Score</w:t>
            </w:r>
          </w:p>
        </w:tc>
        <w:tc>
          <w:tcPr>
            <w:tcW w:type="dxa" w:w="17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Phase Priority</w:t>
            </w:r>
          </w:p>
        </w:tc>
        <w:tc>
          <w:tcPr>
            <w:tcW w:type="dxa" w:w="13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Page Types</w:t>
            </w:r>
          </w:p>
        </w:tc>
        <w:tc>
          <w:tcPr>
            <w:tcW w:type="dxa" w:w="64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What It Owns (SEO)</w:t>
            </w:r>
          </w:p>
        </w:tc>
      </w:tr>
      <w:tr>
        <w:tc>
          <w:tcPr>
            <w:tcW w:type="dxa" w:w="2200"/>
            <w:tcBorders>
              <w:top w:val="single" w:color="D0D5DE" w:sz="1"/>
              <w:left w:val="single" w:color="D0D5DE" w:sz="1"/>
              <w:bottom w:val="single" w:color="D0D5DE" w:sz="1"/>
              <w:right w:val="single" w:color="D0D5DE" w:sz="1"/>
            </w:tcBorders>
            <w:shd w:fill="E8EDF4" w:val="clear"/>
            <w:tcMar>
              <w:top w:type="dxa" w:w="70"/>
              <w:left w:type="dxa" w:w="120"/>
              <w:bottom w:type="dxa" w:w="70"/>
              <w:right w:type="dxa" w:w="120"/>
            </w:tcMar>
          </w:tcPr>
          <w:p>
            <w:r>
              <w:rPr>
                <w:rFonts w:ascii="Arial" w:cs="Arial" w:eastAsia="Arial" w:hAnsi="Arial"/>
                <w:b/>
                <w:bCs/>
                <w:color w:val="0C1930"/>
                <w:sz w:val="18"/>
                <w:szCs w:val="18"/>
              </w:rPr>
              <w:t xml:space="preserve">Foundation</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6</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1–2 (Launch)</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1,800, 1,200, 1,000, 600, 400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Brand + money terms. Conversion hub.</w:t>
            </w:r>
          </w:p>
        </w:tc>
      </w:tr>
      <w:tr>
        <w:tc>
          <w:tcPr>
            <w:tcW w:type="dxa" w:w="2200"/>
            <w:tcBorders>
              <w:top w:val="single" w:color="D0D5DE" w:sz="1"/>
              <w:left w:val="single" w:color="D0D5DE" w:sz="1"/>
              <w:bottom w:val="single" w:color="D0D5DE" w:sz="1"/>
              <w:right w:val="single" w:color="D0D5DE" w:sz="1"/>
            </w:tcBorders>
            <w:shd w:fill="E8F5EE" w:val="clear"/>
            <w:tcMar>
              <w:top w:type="dxa" w:w="70"/>
              <w:left w:type="dxa" w:w="120"/>
              <w:bottom w:type="dxa" w:w="70"/>
              <w:right w:type="dxa" w:w="120"/>
            </w:tcMar>
          </w:tcPr>
          <w:p>
            <w:r>
              <w:rPr>
                <w:rFonts w:ascii="Arial" w:cs="Arial" w:eastAsia="Arial" w:hAnsi="Arial"/>
                <w:b/>
                <w:bCs/>
                <w:color w:val="1B4332"/>
                <w:sz w:val="18"/>
                <w:szCs w:val="18"/>
              </w:rPr>
              <w:t xml:space="preserve">Requirements</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16</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3–6 (Backbone)</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2,500, 1,800, 1,200, 1,600, 1,000, 900, 1,500, 800, 600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spain student visa requirements, documents, checklist, financial proof, insurance</w:t>
            </w:r>
          </w:p>
        </w:tc>
      </w:tr>
      <w:tr>
        <w:tc>
          <w:tcPr>
            <w:tcW w:type="dxa" w:w="2200"/>
            <w:tcBorders>
              <w:top w:val="single" w:color="D0D5DE" w:sz="1"/>
              <w:left w:val="single" w:color="D0D5DE" w:sz="1"/>
              <w:bottom w:val="single" w:color="D0D5DE" w:sz="1"/>
              <w:right w:val="single" w:color="D0D5DE" w:sz="1"/>
            </w:tcBorders>
            <w:shd w:fill="E8F0F8" w:val="clear"/>
            <w:tcMar>
              <w:top w:type="dxa" w:w="70"/>
              <w:left w:type="dxa" w:w="120"/>
              <w:bottom w:type="dxa" w:w="70"/>
              <w:right w:type="dxa" w:w="120"/>
            </w:tcMar>
          </w:tcPr>
          <w:p>
            <w:r>
              <w:rPr>
                <w:rFonts w:ascii="Arial" w:cs="Arial" w:eastAsia="Arial" w:hAnsi="Arial"/>
                <w:b/>
                <w:bCs/>
                <w:color w:val="1A3A5C"/>
                <w:sz w:val="18"/>
                <w:szCs w:val="18"/>
              </w:rPr>
              <w:t xml:space="preserve">Process</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10</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3–6 (Backbone)</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2,500, 1,400, 1,200, 1,300, 1,000, 900, 800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how to apply, timeline, processing time, TIE card, NIE, empadronamiento</w:t>
            </w:r>
          </w:p>
        </w:tc>
      </w:tr>
      <w:tr>
        <w:tc>
          <w:tcPr>
            <w:tcW w:type="dxa" w:w="2200"/>
            <w:tcBorders>
              <w:top w:val="single" w:color="D0D5DE" w:sz="1"/>
              <w:left w:val="single" w:color="D0D5DE" w:sz="1"/>
              <w:bottom w:val="single" w:color="D0D5DE" w:sz="1"/>
              <w:right w:val="single" w:color="D0D5DE" w:sz="1"/>
            </w:tcBorders>
            <w:shd w:fill="F5EAF5" w:val="clear"/>
            <w:tcMar>
              <w:top w:type="dxa" w:w="70"/>
              <w:left w:type="dxa" w:w="120"/>
              <w:bottom w:type="dxa" w:w="70"/>
              <w:right w:type="dxa" w:w="120"/>
            </w:tcMar>
          </w:tcPr>
          <w:p>
            <w:r>
              <w:rPr>
                <w:rFonts w:ascii="Arial" w:cs="Arial" w:eastAsia="Arial" w:hAnsi="Arial"/>
                <w:b/>
                <w:bCs/>
                <w:color w:val="4A1942"/>
                <w:sz w:val="18"/>
                <w:szCs w:val="18"/>
              </w:rPr>
              <w:t xml:space="preserve">Renewal</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6</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3–6 (Priority)</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2,500, 1,400, 1,600, 1,000, 900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renewal, extension, prorroga estancia por estudios</w:t>
            </w:r>
          </w:p>
        </w:tc>
      </w:tr>
      <w:tr>
        <w:tc>
          <w:tcPr>
            <w:tcW w:type="dxa" w:w="2200"/>
            <w:tcBorders>
              <w:top w:val="single" w:color="D0D5DE" w:sz="1"/>
              <w:left w:val="single" w:color="D0D5DE" w:sz="1"/>
              <w:bottom w:val="single" w:color="D0D5DE" w:sz="1"/>
              <w:right w:val="single" w:color="D0D5DE" w:sz="1"/>
            </w:tcBorders>
            <w:shd w:fill="FFF3E0" w:val="clear"/>
            <w:tcMar>
              <w:top w:type="dxa" w:w="70"/>
              <w:left w:type="dxa" w:w="120"/>
              <w:bottom w:type="dxa" w:w="70"/>
              <w:right w:type="dxa" w:w="120"/>
            </w:tcMar>
          </w:tcPr>
          <w:p>
            <w:r>
              <w:rPr>
                <w:rFonts w:ascii="Arial" w:cs="Arial" w:eastAsia="Arial" w:hAnsi="Arial"/>
                <w:b/>
                <w:bCs/>
                <w:color w:val="7B3F00"/>
                <w:sz w:val="18"/>
                <w:szCs w:val="18"/>
              </w:rPr>
              <w:t xml:space="preserve">Work Rights</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4</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3–6 (Backbone)</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2,000, 1,400, 1,000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can i work in spain student visa, 30 hours rule</w:t>
            </w:r>
          </w:p>
        </w:tc>
      </w:tr>
      <w:tr>
        <w:tc>
          <w:tcPr>
            <w:tcW w:type="dxa" w:w="2200"/>
            <w:tcBorders>
              <w:top w:val="single" w:color="D0D5DE" w:sz="1"/>
              <w:left w:val="single" w:color="D0D5DE" w:sz="1"/>
              <w:bottom w:val="single" w:color="D0D5DE" w:sz="1"/>
              <w:right w:val="single" w:color="D0D5DE" w:sz="1"/>
            </w:tcBorders>
            <w:shd w:fill="E3EEF9" w:val="clear"/>
            <w:tcMar>
              <w:top w:type="dxa" w:w="70"/>
              <w:left w:type="dxa" w:w="120"/>
              <w:bottom w:type="dxa" w:w="70"/>
              <w:right w:type="dxa" w:w="120"/>
            </w:tcMar>
          </w:tcPr>
          <w:p>
            <w:r>
              <w:rPr>
                <w:rFonts w:ascii="Arial" w:cs="Arial" w:eastAsia="Arial" w:hAnsi="Arial"/>
                <w:b/>
                <w:bCs/>
                <w:color w:val="003566"/>
                <w:sz w:val="18"/>
                <w:szCs w:val="18"/>
              </w:rPr>
              <w:t xml:space="preserve">After Studies</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6</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3–6 &amp; 7–10</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2,000, 1,800, 1,400, 1,200, 1,000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to work permit, residency, post-study options</w:t>
            </w:r>
          </w:p>
        </w:tc>
      </w:tr>
      <w:tr>
        <w:tc>
          <w:tcPr>
            <w:tcW w:type="dxa" w:w="2200"/>
            <w:tcBorders>
              <w:top w:val="single" w:color="D0D5DE" w:sz="1"/>
              <w:left w:val="single" w:color="D0D5DE" w:sz="1"/>
              <w:bottom w:val="single" w:color="D0D5DE" w:sz="1"/>
              <w:right w:val="single" w:color="D0D5DE" w:sz="1"/>
            </w:tcBorders>
            <w:shd w:fill="EBF5EE" w:val="clear"/>
            <w:tcMar>
              <w:top w:type="dxa" w:w="70"/>
              <w:left w:type="dxa" w:w="120"/>
              <w:bottom w:type="dxa" w:w="70"/>
              <w:right w:type="dxa" w:w="120"/>
            </w:tcMar>
          </w:tcPr>
          <w:p>
            <w:r>
              <w:rPr>
                <w:rFonts w:ascii="Arial" w:cs="Arial" w:eastAsia="Arial" w:hAnsi="Arial"/>
                <w:b/>
                <w:bCs/>
                <w:color w:val="2D6A4F"/>
                <w:sz w:val="18"/>
                <w:szCs w:val="18"/>
              </w:rPr>
              <w:t xml:space="preserve">Family</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4</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5–8</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1,800, 1,000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family members, spouse, children, dependants</w:t>
            </w:r>
          </w:p>
        </w:tc>
      </w:tr>
      <w:tr>
        <w:tc>
          <w:tcPr>
            <w:tcW w:type="dxa" w:w="2200"/>
            <w:tcBorders>
              <w:top w:val="single" w:color="D0D5DE" w:sz="1"/>
              <w:left w:val="single" w:color="D0D5DE" w:sz="1"/>
              <w:bottom w:val="single" w:color="D0D5DE" w:sz="1"/>
              <w:right w:val="single" w:color="D0D5DE" w:sz="1"/>
            </w:tcBorders>
            <w:shd w:fill="FDE8EA" w:val="clear"/>
            <w:tcMar>
              <w:top w:type="dxa" w:w="70"/>
              <w:left w:type="dxa" w:w="120"/>
              <w:bottom w:type="dxa" w:w="70"/>
              <w:right w:type="dxa" w:w="120"/>
            </w:tcMar>
          </w:tcPr>
          <w:p>
            <w:r>
              <w:rPr>
                <w:rFonts w:ascii="Arial" w:cs="Arial" w:eastAsia="Arial" w:hAnsi="Arial"/>
                <w:b/>
                <w:bCs/>
                <w:color w:val="BE0011"/>
                <w:sz w:val="18"/>
                <w:szCs w:val="18"/>
              </w:rPr>
              <w:t xml:space="preserve">Health Insurance</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4</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3–6 (Cross-sell)</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2,000, 1,200, 1,400, 1,000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health insurance, best policy — cross-sell to spanish-healthinsurance.com</w:t>
            </w:r>
          </w:p>
        </w:tc>
      </w:tr>
      <w:tr>
        <w:tc>
          <w:tcPr>
            <w:tcW w:type="dxa" w:w="2200"/>
            <w:tcBorders>
              <w:top w:val="single" w:color="D0D5DE" w:sz="1"/>
              <w:left w:val="single" w:color="D0D5DE" w:sz="1"/>
              <w:bottom w:val="single" w:color="D0D5DE" w:sz="1"/>
              <w:right w:val="single" w:color="D0D5DE" w:sz="1"/>
            </w:tcBorders>
            <w:shd w:fill="FAEBEE" w:val="clear"/>
            <w:tcMar>
              <w:top w:type="dxa" w:w="70"/>
              <w:left w:type="dxa" w:w="120"/>
              <w:bottom w:type="dxa" w:w="70"/>
              <w:right w:type="dxa" w:w="120"/>
            </w:tcMar>
          </w:tcPr>
          <w:p>
            <w:r>
              <w:rPr>
                <w:rFonts w:ascii="Arial" w:cs="Arial" w:eastAsia="Arial" w:hAnsi="Arial"/>
                <w:b/>
                <w:bCs/>
                <w:color w:val="6B2737"/>
                <w:sz w:val="18"/>
                <w:szCs w:val="18"/>
              </w:rPr>
              <w:t xml:space="preserve">Refusal / Problems</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8</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5–8</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2,000, 1,600, 1,200, 1,000, 900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refusal, appeal, refused due to insurance/funds/course</w:t>
            </w:r>
          </w:p>
        </w:tc>
      </w:tr>
      <w:tr>
        <w:tc>
          <w:tcPr>
            <w:tcW w:type="dxa" w:w="2200"/>
            <w:tcBorders>
              <w:top w:val="single" w:color="D0D5DE" w:sz="1"/>
              <w:left w:val="single" w:color="D0D5DE" w:sz="1"/>
              <w:bottom w:val="single" w:color="D0D5DE" w:sz="1"/>
              <w:right w:val="single" w:color="D0D5DE" w:sz="1"/>
            </w:tcBorders>
            <w:shd w:fill="EAF0F9" w:val="clear"/>
            <w:tcMar>
              <w:top w:type="dxa" w:w="70"/>
              <w:left w:type="dxa" w:w="120"/>
              <w:bottom w:type="dxa" w:w="70"/>
              <w:right w:type="dxa" w:w="120"/>
            </w:tcMar>
          </w:tcPr>
          <w:p>
            <w:r>
              <w:rPr>
                <w:rFonts w:ascii="Arial" w:cs="Arial" w:eastAsia="Arial" w:hAnsi="Arial"/>
                <w:b/>
                <w:bCs/>
                <w:color w:val="1D3557"/>
                <w:sz w:val="18"/>
                <w:szCs w:val="18"/>
              </w:rPr>
              <w:t xml:space="preserve">By Nationality</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11</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5–10</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1,000, 2,200, 1,800, 1,600, 1,400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for US/UK/Canada/Australia citizens — top commercial intent</w:t>
            </w:r>
          </w:p>
        </w:tc>
      </w:tr>
      <w:tr>
        <w:tc>
          <w:tcPr>
            <w:tcW w:type="dxa" w:w="2200"/>
            <w:tcBorders>
              <w:top w:val="single" w:color="D0D5DE" w:sz="1"/>
              <w:left w:val="single" w:color="D0D5DE" w:sz="1"/>
              <w:bottom w:val="single" w:color="D0D5DE" w:sz="1"/>
              <w:right w:val="single" w:color="D0D5DE" w:sz="1"/>
            </w:tcBorders>
            <w:shd w:fill="E8F2F4" w:val="clear"/>
            <w:tcMar>
              <w:top w:type="dxa" w:w="70"/>
              <w:left w:type="dxa" w:w="120"/>
              <w:bottom w:type="dxa" w:w="70"/>
              <w:right w:type="dxa" w:w="120"/>
            </w:tcMar>
          </w:tcPr>
          <w:p>
            <w:r>
              <w:rPr>
                <w:rFonts w:ascii="Arial" w:cs="Arial" w:eastAsia="Arial" w:hAnsi="Arial"/>
                <w:b/>
                <w:bCs/>
                <w:color w:val="264653"/>
                <w:sz w:val="18"/>
                <w:szCs w:val="18"/>
              </w:rPr>
              <w:t xml:space="preserve">By Consulate</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12</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7–10</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1,200, 1,100, 1,400, 1,000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london consulate, chicago consulate, los angeles consulate, etc.</w:t>
            </w:r>
          </w:p>
        </w:tc>
      </w:tr>
      <w:tr>
        <w:tc>
          <w:tcPr>
            <w:tcW w:type="dxa" w:w="2200"/>
            <w:tcBorders>
              <w:top w:val="single" w:color="D0D5DE" w:sz="1"/>
              <w:left w:val="single" w:color="D0D5DE" w:sz="1"/>
              <w:bottom w:val="single" w:color="D0D5DE" w:sz="1"/>
              <w:right w:val="single" w:color="D0D5DE" w:sz="1"/>
            </w:tcBorders>
            <w:shd w:fill="EAF0F4" w:val="clear"/>
            <w:tcMar>
              <w:top w:type="dxa" w:w="70"/>
              <w:left w:type="dxa" w:w="120"/>
              <w:bottom w:type="dxa" w:w="70"/>
              <w:right w:type="dxa" w:w="120"/>
            </w:tcMar>
          </w:tcPr>
          <w:p>
            <w:r>
              <w:rPr>
                <w:rFonts w:ascii="Arial" w:cs="Arial" w:eastAsia="Arial" w:hAnsi="Arial"/>
                <w:b/>
                <w:bCs/>
                <w:color w:val="2F4858"/>
                <w:sz w:val="18"/>
                <w:szCs w:val="18"/>
              </w:rPr>
              <w:t xml:space="preserve">By Course Type</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10</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5–12</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1,600, 1,500, 1,400, 1,200, 1,800, 1,000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language school, university, masters, phd, vocational, erasmus</w:t>
            </w:r>
          </w:p>
        </w:tc>
      </w:tr>
      <w:tr>
        <w:tc>
          <w:tcPr>
            <w:tcW w:type="dxa" w:w="2200"/>
            <w:tcBorders>
              <w:top w:val="single" w:color="D0D5DE" w:sz="1"/>
              <w:left w:val="single" w:color="D0D5DE" w:sz="1"/>
              <w:bottom w:val="single" w:color="D0D5DE" w:sz="1"/>
              <w:right w:val="single" w:color="D0D5DE" w:sz="1"/>
            </w:tcBorders>
            <w:shd w:fill="F0EFEE" w:val="clear"/>
            <w:tcMar>
              <w:top w:type="dxa" w:w="70"/>
              <w:left w:type="dxa" w:w="120"/>
              <w:bottom w:type="dxa" w:w="70"/>
              <w:right w:type="dxa" w:w="120"/>
            </w:tcMar>
          </w:tcPr>
          <w:p>
            <w:r>
              <w:rPr>
                <w:rFonts w:ascii="Arial" w:cs="Arial" w:eastAsia="Arial" w:hAnsi="Arial"/>
                <w:b/>
                <w:bCs/>
                <w:color w:val="403D39"/>
                <w:sz w:val="18"/>
                <w:szCs w:val="18"/>
              </w:rPr>
              <w:t xml:space="preserve">By City</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10</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7–12</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800, 1,400, 1,200, 1,100, 1,000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madrid, barcelona, valencia — local intent</w:t>
            </w:r>
          </w:p>
        </w:tc>
      </w:tr>
      <w:tr>
        <w:tc>
          <w:tcPr>
            <w:tcW w:type="dxa" w:w="2200"/>
            <w:tcBorders>
              <w:top w:val="single" w:color="D0D5DE" w:sz="1"/>
              <w:left w:val="single" w:color="D0D5DE" w:sz="1"/>
              <w:bottom w:val="single" w:color="D0D5DE" w:sz="1"/>
              <w:right w:val="single" w:color="D0D5DE" w:sz="1"/>
            </w:tcBorders>
            <w:shd w:fill="F5EAF3" w:val="clear"/>
            <w:tcMar>
              <w:top w:type="dxa" w:w="70"/>
              <w:left w:type="dxa" w:w="120"/>
              <w:bottom w:type="dxa" w:w="70"/>
              <w:right w:type="dxa" w:w="120"/>
            </w:tcMar>
          </w:tcPr>
          <w:p>
            <w:r>
              <w:rPr>
                <w:rFonts w:ascii="Arial" w:cs="Arial" w:eastAsia="Arial" w:hAnsi="Arial"/>
                <w:b/>
                <w:bCs/>
                <w:color w:val="5F0F40"/>
                <w:sz w:val="18"/>
                <w:szCs w:val="18"/>
              </w:rPr>
              <w:t xml:space="preserve">For Audience</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6</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11–16</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700, 1,400, 1,200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for language learners, researchers, professionals</w:t>
            </w:r>
          </w:p>
        </w:tc>
      </w:tr>
      <w:tr>
        <w:tc>
          <w:tcPr>
            <w:tcW w:type="dxa" w:w="2200"/>
            <w:tcBorders>
              <w:top w:val="single" w:color="D0D5DE" w:sz="1"/>
              <w:left w:val="single" w:color="D0D5DE" w:sz="1"/>
              <w:bottom w:val="single" w:color="D0D5DE" w:sz="1"/>
              <w:right w:val="single" w:color="D0D5DE" w:sz="1"/>
            </w:tcBorders>
            <w:shd w:fill="EDF2EE" w:val="clear"/>
            <w:tcMar>
              <w:top w:type="dxa" w:w="70"/>
              <w:left w:type="dxa" w:w="120"/>
              <w:bottom w:type="dxa" w:w="70"/>
              <w:right w:type="dxa" w:w="120"/>
            </w:tcMar>
          </w:tcPr>
          <w:p>
            <w:r>
              <w:rPr>
                <w:rFonts w:ascii="Arial" w:cs="Arial" w:eastAsia="Arial" w:hAnsi="Arial"/>
                <w:b/>
                <w:bCs/>
                <w:color w:val="344E41"/>
                <w:sz w:val="18"/>
                <w:szCs w:val="18"/>
              </w:rPr>
              <w:t xml:space="preserve">Compare</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6</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11–12</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1,400, 1,600, 1,200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student visa vs non-lucrative, digital nomad, work visa</w:t>
            </w:r>
          </w:p>
        </w:tc>
      </w:tr>
      <w:tr>
        <w:tc>
          <w:tcPr>
            <w:tcW w:type="dxa" w:w="2200"/>
            <w:tcBorders>
              <w:top w:val="single" w:color="D0D5DE" w:sz="1"/>
              <w:left w:val="single" w:color="D0D5DE" w:sz="1"/>
              <w:bottom w:val="single" w:color="D0D5DE" w:sz="1"/>
              <w:right w:val="single" w:color="D0D5DE" w:sz="1"/>
            </w:tcBorders>
            <w:shd w:fill="EEEEF5" w:val="clear"/>
            <w:tcMar>
              <w:top w:type="dxa" w:w="70"/>
              <w:left w:type="dxa" w:w="120"/>
              <w:bottom w:type="dxa" w:w="70"/>
              <w:right w:type="dxa" w:w="120"/>
            </w:tcMar>
          </w:tcPr>
          <w:p>
            <w:r>
              <w:rPr>
                <w:rFonts w:ascii="Arial" w:cs="Arial" w:eastAsia="Arial" w:hAnsi="Arial"/>
                <w:b/>
                <w:bCs/>
                <w:color w:val="3D405B"/>
                <w:sz w:val="18"/>
                <w:szCs w:val="18"/>
              </w:rPr>
              <w:t xml:space="preserve">After Arrival</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6</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7–10</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1,800, 1,400, 1,200, 1,000, 900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TIE, NIE, padrón, bank account — post-arrival full funnel</w:t>
            </w:r>
          </w:p>
        </w:tc>
      </w:tr>
      <w:tr>
        <w:tc>
          <w:tcPr>
            <w:tcW w:type="dxa" w:w="2200"/>
            <w:tcBorders>
              <w:top w:val="single" w:color="D0D5DE" w:sz="1"/>
              <w:left w:val="single" w:color="D0D5DE" w:sz="1"/>
              <w:bottom w:val="single" w:color="D0D5DE" w:sz="1"/>
              <w:right w:val="single" w:color="D0D5DE" w:sz="1"/>
            </w:tcBorders>
            <w:shd w:fill="F6EFE9" w:val="clear"/>
            <w:tcMar>
              <w:top w:type="dxa" w:w="70"/>
              <w:left w:type="dxa" w:w="120"/>
              <w:bottom w:type="dxa" w:w="70"/>
              <w:right w:type="dxa" w:w="120"/>
            </w:tcMar>
          </w:tcPr>
          <w:p>
            <w:r>
              <w:rPr>
                <w:rFonts w:ascii="Arial" w:cs="Arial" w:eastAsia="Arial" w:hAnsi="Arial"/>
                <w:b/>
                <w:bCs/>
                <w:color w:val="6B4226"/>
                <w:sz w:val="18"/>
                <w:szCs w:val="18"/>
              </w:rPr>
              <w:t xml:space="preserve">Resources / Tools</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5</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5–12</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700, 800, 1,000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checklists, templates, calculators — lead magnets + topical authority</w:t>
            </w:r>
          </w:p>
        </w:tc>
      </w:tr>
      <w:tr>
        <w:tc>
          <w:tcPr>
            <w:tcW w:type="dxa" w:w="2200"/>
            <w:tcBorders>
              <w:top w:val="single" w:color="D0D5DE" w:sz="1"/>
              <w:left w:val="single" w:color="D0D5DE" w:sz="1"/>
              <w:bottom w:val="single" w:color="D0D5DE" w:sz="1"/>
              <w:right w:val="single" w:color="D0D5DE" w:sz="1"/>
            </w:tcBorders>
            <w:shd w:fill="E8EBF0" w:val="clear"/>
            <w:tcMar>
              <w:top w:type="dxa" w:w="70"/>
              <w:left w:type="dxa" w:w="120"/>
              <w:bottom w:type="dxa" w:w="70"/>
              <w:right w:type="dxa" w:w="120"/>
            </w:tcMar>
          </w:tcPr>
          <w:p>
            <w:r>
              <w:rPr>
                <w:rFonts w:ascii="Arial" w:cs="Arial" w:eastAsia="Arial" w:hAnsi="Arial"/>
                <w:b/>
                <w:bCs/>
                <w:color w:val="1B2838"/>
                <w:sz w:val="18"/>
                <w:szCs w:val="18"/>
              </w:rPr>
              <w:t xml:space="preserve">Blog</w:t>
            </w:r>
          </w:p>
        </w:tc>
        <w:tc>
          <w:tcPr>
            <w:tcW w:type="dxa" w:w="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18</w:t>
            </w:r>
          </w:p>
        </w:tc>
        <w:tc>
          <w:tcPr>
            <w:tcW w:type="dxa" w:w="1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5+ (rolling)</w:t>
            </w:r>
          </w:p>
        </w:tc>
        <w:tc>
          <w:tcPr>
            <w:tcW w:type="dxa" w:w="13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600, 4,000, 2,000, 1,800, 1,600, 2,500, 1,500, 1,400</w:t>
            </w:r>
          </w:p>
        </w:tc>
        <w:tc>
          <w:tcPr>
            <w:tcW w:type="dxa" w:w="64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freshness, PAA, featured snippets, topical authority, backlink targets</w:t>
            </w:r>
          </w:p>
        </w:tc>
      </w:tr>
      <w:tr>
        <w:tc>
          <w:tcPr>
            <w:tcW w:type="dxa" w:w="2200"/>
            <w:tcBorders>
              <w:top w:val="single" w:color="D0D5DE" w:sz="1"/>
              <w:left w:val="single" w:color="D0D5DE" w:sz="1"/>
              <w:bottom w:val="single" w:color="D0D5DE" w:sz="1"/>
              <w:right w:val="single" w:color="D0D5DE" w:sz="1"/>
            </w:tcBorders>
            <w:shd w:fill="F0F0F0" w:val="clear"/>
            <w:tcMar>
              <w:top w:type="dxa" w:w="70"/>
              <w:left w:type="dxa" w:w="120"/>
              <w:bottom w:type="dxa" w:w="70"/>
              <w:right w:type="dxa" w:w="120"/>
            </w:tcMar>
          </w:tcPr>
          <w:p>
            <w:r>
              <w:rPr>
                <w:rFonts w:ascii="Arial" w:cs="Arial" w:eastAsia="Arial" w:hAnsi="Arial"/>
                <w:b/>
                <w:bCs/>
                <w:color w:val="444444"/>
                <w:sz w:val="18"/>
                <w:szCs w:val="18"/>
              </w:rPr>
              <w:t xml:space="preserve">Legal / Static</w:t>
            </w:r>
          </w:p>
        </w:tc>
        <w:tc>
          <w:tcPr>
            <w:tcW w:type="dxa" w:w="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0C1930"/>
                <w:sz w:val="17"/>
                <w:szCs w:val="17"/>
              </w:rPr>
              <w:t xml:space="preserve">6</w:t>
            </w:r>
          </w:p>
        </w:tc>
        <w:tc>
          <w:tcPr>
            <w:tcW w:type="dxa" w:w="1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NaN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6"/>
                <w:szCs w:val="16"/>
              </w:rPr>
              <w:t xml:space="preserve">Wk 1–2</w:t>
            </w:r>
          </w:p>
        </w:tc>
        <w:tc>
          <w:tcPr>
            <w:tcW w:type="dxa" w:w="13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800, 400, 200, 300</w:t>
            </w:r>
          </w:p>
        </w:tc>
        <w:tc>
          <w:tcPr>
            <w:tcW w:type="dxa" w:w="64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6"/>
                <w:szCs w:val="16"/>
              </w:rPr>
              <w:t xml:space="preserve">Trust signals, compliance, internal utility</w:t>
            </w:r>
          </w:p>
        </w:tc>
      </w:tr>
    </w:tbl>
    <w:p>
      <w:pPr>
        <w:spacing w:after="80" w:before="400"/>
      </w:pPr>
      <w:r>
        <w:br w:type="page"/>
      </w:r>
    </w:p>
    <w:p>
      <w:pPr>
        <w:pStyle w:val="Heading2"/>
        <w:spacing w:after="140" w:before="320"/>
      </w:pPr>
      <w:r>
        <w:rPr>
          <w:rFonts w:ascii="Arial" w:cs="Arial" w:eastAsia="Arial" w:hAnsi="Arial"/>
          <w:b/>
          <w:bCs/>
          <w:color w:val="BE0011"/>
          <w:sz w:val="32"/>
          <w:szCs w:val="32"/>
        </w:rPr>
        <w:t xml:space="preserve">Internal Linking Map — Hub to Hub</w:t>
      </w:r>
    </w:p>
    <w:p>
      <w:pPr>
        <w:spacing w:after="100" w:before="60"/>
      </w:pPr>
      <w:r>
        <w:rPr>
          <w:rFonts w:ascii="Arial" w:cs="Arial" w:eastAsia="Arial" w:hAnsi="Arial"/>
          <w:color w:val="333333"/>
          <w:sz w:val="20"/>
          <w:szCs w:val="20"/>
        </w:rPr>
        <w:t xml:space="preserve">Every page must link back to its hub. Every hub links to the homepage. The homepage links to the top 6 most commercially important hubs. Blog posts always link to at least one hub page and one conversion page (/pricing/ or /apply/).</w:t>
      </w:r>
    </w:p>
    <w:p>
      <w:pPr>
        <w:spacing w:after="200" w:before="80"/>
      </w:pPr>
    </w:p>
    <w:tbl>
      <w:tblPr>
        <w:tblW w:type="dxa" w:w="13400"/>
        <w:tblBorders>
          <w:top w:val="single" w:color="auto" w:sz="4"/>
          <w:left w:val="single" w:color="auto" w:sz="4"/>
          <w:bottom w:val="single" w:color="auto" w:sz="4"/>
          <w:right w:val="single" w:color="auto" w:sz="4"/>
          <w:insideH w:val="single" w:color="auto" w:sz="4"/>
          <w:insideV w:val="single" w:color="auto" w:sz="4"/>
        </w:tblBorders>
      </w:tblPr>
      <w:tblGrid>
        <w:gridCol w:w="2200"/>
        <w:gridCol w:w="11200"/>
      </w:tblGrid>
      <w:tr>
        <w:trPr>
          <w:tblHeader/>
        </w:trPr>
        <w:tc>
          <w:tcPr>
            <w:tcW w:type="dxa" w:w="22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Hub / Page Type</w:t>
            </w:r>
          </w:p>
        </w:tc>
        <w:tc>
          <w:tcPr>
            <w:tcW w:type="dxa" w:w="112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Internal Links To →</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Homepage</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Requirements, Process, Renewal, Work Rights, After Studies, Pricing, Blog</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Requirements</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Process (apply next), Health Insurance (requirement), Resources (checklist)</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Process</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Requirements (docs needed), Renewal (what's next), After Arrival (post-approval)</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Renewal</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Process (review requirements), After Studies (life after renewal)</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Work Rights</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Process (application), After Studies (work permit path)</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After Studies</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Compare (alternatives), myspanishvisa.com (other visa types)</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Family</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Requirements (family docs), Pricing (family discount)</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Health Insurance</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spanish-healthinsurance.com, Requirements (insurance section)</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Refusal / Problems</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Requirements (prevention), Services (appeal help), Pricing</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By Nationality</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Process, Requirements, By Consulate (country-specific)</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By Consulate</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Parent nationality page, Process, Requirements</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By Course Type</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Requirements (course eligibility), Process, By City</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By City</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By Course Type, Process, Requirements</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For Audience</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Process, Requirements, relevant Course Type pages</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Compare</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After Studies (for upgraders), myspanishvisa.com (other visa pages)</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After Arrival</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Work Rights, After Studies, Resources (NIF, bank etc.)</w:t>
            </w:r>
          </w:p>
        </w:tc>
      </w:tr>
      <w:tr>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Resources / Tools</w:t>
            </w:r>
          </w:p>
        </w:tc>
        <w:tc>
          <w:tcPr>
            <w:tcW w:type="dxa" w:w="11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Requirements (contextual), Process (checklist context)</w:t>
            </w:r>
          </w:p>
        </w:tc>
      </w:tr>
      <w:tr>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Blog</w:t>
            </w:r>
          </w:p>
        </w:tc>
        <w:tc>
          <w:tcPr>
            <w:tcW w:type="dxa" w:w="11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333333"/>
                <w:sz w:val="17"/>
                <w:szCs w:val="17"/>
              </w:rPr>
              <w:t xml:space="preserve">Hub pages (always), Pricing (every post), Services (CTA)</w:t>
            </w:r>
          </w:p>
        </w:tc>
      </w:tr>
    </w:tbl>
    <w:p>
      <w:pPr>
        <w:spacing w:after="80" w:before="400"/>
      </w:pPr>
      <w:r>
        <w:br w:type="page"/>
      </w:r>
    </w:p>
    <w:p>
      <w:pPr>
        <w:pStyle w:val="Heading1"/>
        <w:pageBreakBefore/>
        <w:spacing w:after="200" w:before="480"/>
      </w:pPr>
      <w:r>
        <w:rPr>
          <w:rFonts w:ascii="Arial" w:cs="Arial" w:eastAsia="Arial" w:hAnsi="Arial"/>
          <w:b/>
          <w:bCs/>
          <w:color w:val="0C1930"/>
          <w:sz w:val="44"/>
          <w:szCs w:val="44"/>
        </w:rPr>
        <w:t xml:space="preserve">Master Sitemap — All Pages</w:t>
      </w:r>
    </w:p>
    <w:p>
      <w:pPr>
        <w:spacing w:after="100" w:before="60"/>
      </w:pPr>
      <w:r>
        <w:rPr>
          <w:rFonts w:ascii="Arial" w:cs="Arial" w:eastAsia="Arial" w:hAnsi="Arial"/>
          <w:color w:val="333333"/>
          <w:sz w:val="20"/>
          <w:szCs w:val="20"/>
        </w:rPr>
        <w:t xml:space="preserve">Every URL the site needs to build, with scoring, schema, and word count targets. Colour-coded by content silo. Sort by Score to find the highest-value pages to build first.</w:t>
      </w:r>
    </w:p>
    <w:p>
      <w:pPr>
        <w:spacing w:after="200" w:before="80"/>
      </w:pP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1700"/>
        <w:gridCol w:w="380"/>
        <w:gridCol w:w="380"/>
        <w:gridCol w:w="380"/>
        <w:gridCol w:w="560"/>
        <w:gridCol w:w="800"/>
        <w:gridCol w:w="900"/>
        <w:gridCol w:w="800"/>
      </w:tblGrid>
      <w:tr>
        <w:trPr>
          <w:tblHeader/>
        </w:trPr>
        <w:tc>
          <w:tcPr>
            <w:tcW w:type="dxa" w:w="20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URL</w:t>
            </w:r>
          </w:p>
        </w:tc>
        <w:tc>
          <w:tcPr>
            <w:tcW w:type="dxa" w:w="22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Page Title</w:t>
            </w:r>
          </w:p>
        </w:tc>
        <w:tc>
          <w:tcPr>
            <w:tcW w:type="dxa" w:w="25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Primary Target Keywords</w:t>
            </w:r>
          </w:p>
        </w:tc>
        <w:tc>
          <w:tcPr>
            <w:tcW w:type="dxa" w:w="17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Schema Types</w:t>
            </w:r>
          </w:p>
        </w:tc>
        <w:tc>
          <w:tcPr>
            <w:tcW w:type="dxa" w:w="38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T</w:t>
            </w:r>
          </w:p>
        </w:tc>
        <w:tc>
          <w:tcPr>
            <w:tcW w:type="dxa" w:w="38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C</w:t>
            </w:r>
          </w:p>
        </w:tc>
        <w:tc>
          <w:tcPr>
            <w:tcW w:type="dxa" w:w="38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D</w:t>
            </w:r>
          </w:p>
        </w:tc>
        <w:tc>
          <w:tcPr>
            <w:tcW w:type="dxa" w:w="56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Score</w:t>
            </w:r>
          </w:p>
        </w:tc>
        <w:tc>
          <w:tcPr>
            <w:tcW w:type="dxa" w:w="8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Phase</w:t>
            </w:r>
          </w:p>
        </w:tc>
        <w:tc>
          <w:tcPr>
            <w:tcW w:type="dxa" w:w="9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Type</w:t>
            </w:r>
          </w:p>
        </w:tc>
        <w:tc>
          <w:tcPr>
            <w:tcW w:type="dxa" w:w="8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7"/>
                <w:szCs w:val="17"/>
              </w:rPr>
              <w:t xml:space="preserve">Words</w:t>
            </w:r>
          </w:p>
        </w:tc>
      </w:tr>
      <w:tr>
        <w:tc>
          <w:tcPr>
            <w:tcW w:type="dxa" w:w="12600"/>
            <w:gridSpan w:val="11"/>
            <w:tcBorders>
              <w:top w:val="single" w:color="0C1930" w:sz="6"/>
              <w:left w:val="single" w:color="0C1930" w:sz="6"/>
              <w:bottom w:val="single" w:color="0C1930" w:sz="6"/>
              <w:right w:val="single" w:color="0C1930" w:sz="6"/>
            </w:tcBorders>
            <w:shd w:fill="0C1930" w:val="clear"/>
            <w:tcMar>
              <w:top w:type="dxa" w:w="80"/>
              <w:left w:type="dxa" w:w="140"/>
              <w:bottom w:type="dxa" w:w="80"/>
              <w:right w:type="dxa" w:w="140"/>
            </w:tcMar>
          </w:tcPr>
          <w:p>
            <w:r>
              <w:rPr>
                <w:rFonts w:ascii="Arial" w:cs="Arial" w:eastAsia="Arial" w:hAnsi="Arial"/>
                <w:b/>
                <w:bCs/>
                <w:caps/>
                <w:color w:val="FFFFFF"/>
                <w:sz w:val="20"/>
                <w:szCs w:val="20"/>
              </w:rPr>
              <w:t xml:space="preserve">FOUNDATION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Homepage — Spain Student Visa | My Spanish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spain, spain student visa, spanish student visa</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Organization, WebSite, WebPage, LegalService, Offer×2,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3</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8.3</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Landing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/services/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Application Services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help spain, student visa service spain, student visa assistance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LegalService, Offer×2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10.0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Service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/pricing/</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Pricing &amp; Fees 2026</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cost spain, spain student visa cost, student visa lawyer spain price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LegalService, Offer×2, FAQPage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10.0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Pricing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/apply/</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Start Your Spain Student Visa Application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apply for a student visa in spain, start student visa application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LegalService</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15.0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Conversion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600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/contact/</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Contact Us — Book a Consultation</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book student visa consultation spain, student visa consultation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ContactPage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Contact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/about/</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About My Spanish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my spanish student visa, platinum legal spain student visa</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Organization, AboutPage</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About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600</w:t>
            </w:r>
          </w:p>
        </w:tc>
      </w:tr>
      <w:tr>
        <w:tc>
          <w:tcPr>
            <w:tcW w:type="dxa" w:w="12600"/>
            <w:gridSpan w:val="11"/>
            <w:tcBorders>
              <w:top w:val="single" w:color="1B4332" w:sz="6"/>
              <w:left w:val="single" w:color="1B4332" w:sz="6"/>
              <w:bottom w:val="single" w:color="1B4332" w:sz="6"/>
              <w:right w:val="single" w:color="1B4332" w:sz="6"/>
            </w:tcBorders>
            <w:shd w:fill="1B4332" w:val="clear"/>
            <w:tcMar>
              <w:top w:type="dxa" w:w="80"/>
              <w:left w:type="dxa" w:w="140"/>
              <w:bottom w:type="dxa" w:w="80"/>
              <w:right w:type="dxa" w:w="140"/>
            </w:tcMar>
          </w:tcPr>
          <w:p>
            <w:r>
              <w:rPr>
                <w:rFonts w:ascii="Arial" w:cs="Arial" w:eastAsia="Arial" w:hAnsi="Arial"/>
                <w:b/>
                <w:bCs/>
                <w:caps/>
                <w:color w:val="FFFFFF"/>
                <w:sz w:val="20"/>
                <w:szCs w:val="20"/>
              </w:rPr>
              <w:t xml:space="preserve">REQUIREMENTS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Requirements — Complete 2026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requirements, student visa spain requirements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3</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6.7</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2,500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/requirements/documents/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Documents Checklist</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documents, student visa spain documents checklist</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10.0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/requirements/checklist/</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Checklist — Printable PDF</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checklist, student visa spain checklist pdf</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 Lead Magnet</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/requirements/financial/</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Financial Requirements &amp; IPREM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financial means, spain student visa proof of funds, how much iprem</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/requirements/health-insurance/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Health Insurance for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health insurance spain, health insurance for student visa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 Service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10.0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/requirements/criminal-record/</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Criminal Record Certificate for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criminal record certificate, spain student visa police certificate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/requirements/medical-certificate/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Medical Certificate for Spain Student Visa — Wording &amp; Format</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medical certificate, spain student visa medical letter wording</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/requirements/apostille/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Apostille for Spain Student Visa Documents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apostille, apostille requirements student visa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/requirements/sworn-translation/</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Sworn Translations for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sworn translation, spain student visa sworn translator</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900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/requirements/course-eligibility/</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What Courses Qualify for a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accepted courses, does a language course qualify spain student visa, does an online course qualify</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1,500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/requirements/ex00-form/</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EX-00 Form for Spain Student Visa — How to Complete It</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ex00 form, what is ex00 for student visa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/requirements/proof-of-enrolment/</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Proof of Enrolment for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proof of enrolment, spain student visa matriculation proof</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900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/requirements/proof-of-accommodation/</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Proof of Accommodation for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proof of accommodation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/requirements/sponsorship-letter/</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Sponsorship &amp; Parental Support Letter —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sponsorship letter, spain student visa parental support letter</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 + Template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/requirements/bank-statements/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Bank Statements for Spain Student Visa — Format &amp; Requirements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bank statements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900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/requirements/passport/</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Passport Requirements for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passport validity</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600</w:t>
            </w:r>
          </w:p>
        </w:tc>
      </w:tr>
      <w:tr>
        <w:tc>
          <w:tcPr>
            <w:tcW w:type="dxa" w:w="12600"/>
            <w:gridSpan w:val="11"/>
            <w:tcBorders>
              <w:top w:val="single" w:color="1A3A5C" w:sz="6"/>
              <w:left w:val="single" w:color="1A3A5C" w:sz="6"/>
              <w:bottom w:val="single" w:color="1A3A5C" w:sz="6"/>
              <w:right w:val="single" w:color="1A3A5C" w:sz="6"/>
            </w:tcBorders>
            <w:shd w:fill="1A3A5C" w:val="clear"/>
            <w:tcMar>
              <w:top w:type="dxa" w:w="80"/>
              <w:left w:type="dxa" w:w="140"/>
              <w:bottom w:type="dxa" w:w="80"/>
              <w:right w:type="dxa" w:w="140"/>
            </w:tcMar>
          </w:tcPr>
          <w:p>
            <w:r>
              <w:rPr>
                <w:rFonts w:ascii="Arial" w:cs="Arial" w:eastAsia="Arial" w:hAnsi="Arial"/>
                <w:b/>
                <w:bCs/>
                <w:caps/>
                <w:color w:val="FFFFFF"/>
                <w:sz w:val="20"/>
                <w:szCs w:val="20"/>
              </w:rPr>
              <w:t xml:space="preserve">PROCESS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How to Apply for a Spain Student Visa — Step by Step</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to apply for a student visa in spain, spain student visa process, how to get a student visa for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HowTo,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3</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6.7</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2,500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/process/timeline/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Timeline &amp; Processing Times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timeline, spain student visa processing time, how long does a spain student visa take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/process/consulate-appointment/</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Consulate Appointment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consulate, spain student visa interview</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/process/apply-from-spain/</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Applying for a Spain Student Visa from Inside Spain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i apply for a student visa from inside spain, spain student visa from spain, can i switch from tourist to student visa</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/process/apply-from-home-country/</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Applying for Spain Student Visa from Your Home Country</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from your home country</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/process/after-approval/</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What Happens After Your Spain Student Visa Is Approved</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what happens after my spain student visa is approved</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HowTo,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1,300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/process/tie-card/</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How to Get Your TIE Card in Spain on a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to get a tie after arriving in spain on a student visa, spain student visa tie card</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HowTo,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/process/nie/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NIE Number with a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to get a nie with a student visa in spain, spain student visa nie number</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/process/empadronamiento/</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Empadronamiento on a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empadronamiento</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900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/process/biometric-appointment/</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TIE Fingerprint &amp; Biometric Appointment in Spain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fingerprint appointment, spain student visa tie appointment</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800</w:t>
            </w:r>
          </w:p>
        </w:tc>
      </w:tr>
      <w:tr>
        <w:tc>
          <w:tcPr>
            <w:tcW w:type="dxa" w:w="12600"/>
            <w:gridSpan w:val="11"/>
            <w:tcBorders>
              <w:top w:val="single" w:color="4A1942" w:sz="6"/>
              <w:left w:val="single" w:color="4A1942" w:sz="6"/>
              <w:bottom w:val="single" w:color="4A1942" w:sz="6"/>
              <w:right w:val="single" w:color="4A1942" w:sz="6"/>
            </w:tcBorders>
            <w:shd w:fill="4A1942" w:val="clear"/>
            <w:tcMar>
              <w:top w:type="dxa" w:w="80"/>
              <w:left w:type="dxa" w:w="140"/>
              <w:bottom w:type="dxa" w:w="80"/>
              <w:right w:type="dxa" w:w="140"/>
            </w:tcMar>
          </w:tcPr>
          <w:p>
            <w:r>
              <w:rPr>
                <w:rFonts w:ascii="Arial" w:cs="Arial" w:eastAsia="Arial" w:hAnsi="Arial"/>
                <w:b/>
                <w:bCs/>
                <w:caps/>
                <w:color w:val="FFFFFF"/>
                <w:sz w:val="20"/>
                <w:szCs w:val="20"/>
              </w:rPr>
              <w:t xml:space="preserve">RENEWAL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/renewal/</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Renewal — Complete Guide 2026</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renewal spain, spain student visa renewal, student visa extension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3</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8.3</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2,500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/renewal/requirements/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Renewal Requirements &amp; Documents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spain renewal requirements, student visa spain renewal documents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/renewal/process/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How to Renew a Spain Student Visa — Step by Step</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renewal in spain step by step, how to extend a student visa in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HowTo,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/renewal/timeline/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Renewal Timeline — How Early to Apply</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long before expiry can i renew my student visa in spain, student visa extension in spain after one year</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/renewal/can-i-travel/</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Can You Travel During Spain Student Visa Renewal?</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i travel while my student visa is being renewed in spain, can i leave spain during student visa renewal</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900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/renewal/late-renewal/</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Expired — What to Do</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i renew my student visa after it expires in spain, my tie expires before my course ends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12600"/>
            <w:gridSpan w:val="11"/>
            <w:tcBorders>
              <w:top w:val="single" w:color="7B3F00" w:sz="6"/>
              <w:left w:val="single" w:color="7B3F00" w:sz="6"/>
              <w:bottom w:val="single" w:color="7B3F00" w:sz="6"/>
              <w:right w:val="single" w:color="7B3F00" w:sz="6"/>
            </w:tcBorders>
            <w:shd w:fill="7B3F00" w:val="clear"/>
            <w:tcMar>
              <w:top w:type="dxa" w:w="80"/>
              <w:left w:type="dxa" w:w="140"/>
              <w:bottom w:type="dxa" w:w="80"/>
              <w:right w:type="dxa" w:w="140"/>
            </w:tcMar>
          </w:tcPr>
          <w:p>
            <w:r>
              <w:rPr>
                <w:rFonts w:ascii="Arial" w:cs="Arial" w:eastAsia="Arial" w:hAnsi="Arial"/>
                <w:b/>
                <w:bCs/>
                <w:caps/>
                <w:color w:val="FFFFFF"/>
                <w:sz w:val="20"/>
                <w:szCs w:val="20"/>
              </w:rPr>
              <w:t xml:space="preserve">WORK RIGHTS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/work-rights/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Can You Work in Spain on a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spain can i work, can i work in spain with a student visa, student visa work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10.0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/work-rights/30-hours/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30-Hour Work Rule Explained</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30 hours, how many hours can a student work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/work-rights/self-employed/</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Can You Be Self-Employed on a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student visa holders be self employed in spain, spain student visa autonomo</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/work-rights/finding-work/</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Finding Work in Spain on a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spain work rights, work in spain studying</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12600"/>
            <w:gridSpan w:val="11"/>
            <w:tcBorders>
              <w:top w:val="single" w:color="003566" w:sz="6"/>
              <w:left w:val="single" w:color="003566" w:sz="6"/>
              <w:bottom w:val="single" w:color="003566" w:sz="6"/>
              <w:right w:val="single" w:color="003566" w:sz="6"/>
            </w:tcBorders>
            <w:shd w:fill="003566" w:val="clear"/>
            <w:tcMar>
              <w:top w:type="dxa" w:w="80"/>
              <w:left w:type="dxa" w:w="140"/>
              <w:bottom w:type="dxa" w:w="80"/>
              <w:right w:type="dxa" w:w="140"/>
            </w:tcMar>
          </w:tcPr>
          <w:p>
            <w:r>
              <w:rPr>
                <w:rFonts w:ascii="Arial" w:cs="Arial" w:eastAsia="Arial" w:hAnsi="Arial"/>
                <w:b/>
                <w:bCs/>
                <w:caps/>
                <w:color w:val="FFFFFF"/>
                <w:sz w:val="20"/>
                <w:szCs w:val="20"/>
              </w:rPr>
              <w:t xml:space="preserve">AFTER STUDIES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/after-studies/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What to Do After Your Spain Student Visa — All Your Options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post study options after student visa spain, can i stay in spain after my studies end</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/after-studies/work-permit/</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Student Visa to Work Permit in Spain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to change from student visa to work permit in spain, student visa to work permit spain, student visa to employed work permit</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10.0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/after-studies/self-employed/</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Becoming Autónomo (Self-Employed) After a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to self employed permit spain, student visa to autonomo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/after-studies/highly-qualified/</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Highly Qualified Workers Permit from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to highly qualified permit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/after-studies/residency/</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Residency After a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residency after student visa spain, how to stay in spain after finishing studies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/after-studies/long-term-residency/</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Does Student Visa Time Count Towards Long-Term Residency in Spain?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does student visa time count toward long term residency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12600"/>
            <w:gridSpan w:val="11"/>
            <w:tcBorders>
              <w:top w:val="single" w:color="2D6A4F" w:sz="6"/>
              <w:left w:val="single" w:color="2D6A4F" w:sz="6"/>
              <w:bottom w:val="single" w:color="2D6A4F" w:sz="6"/>
              <w:right w:val="single" w:color="2D6A4F" w:sz="6"/>
            </w:tcBorders>
            <w:shd w:fill="2D6A4F" w:val="clear"/>
            <w:tcMar>
              <w:top w:type="dxa" w:w="80"/>
              <w:left w:type="dxa" w:w="140"/>
              <w:bottom w:type="dxa" w:w="80"/>
              <w:right w:type="dxa" w:w="140"/>
            </w:tcMar>
          </w:tcPr>
          <w:p>
            <w:r>
              <w:rPr>
                <w:rFonts w:ascii="Arial" w:cs="Arial" w:eastAsia="Arial" w:hAnsi="Arial"/>
                <w:b/>
                <w:bCs/>
                <w:caps/>
                <w:color w:val="FFFFFF"/>
                <w:sz w:val="20"/>
                <w:szCs w:val="20"/>
              </w:rPr>
              <w:t xml:space="preserve">FAMILY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/family/</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Family Members on a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family spain, student visa spain family members, student visa spain dependants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/family/spouse/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Bringing Your Spouse on a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i bring my spouse on a student visa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/family/children/</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Bringing Children on a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children join a student visa holder in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/family/requirements/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Family Member Requirements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spain family requirements, family member visa requirements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12600"/>
            <w:gridSpan w:val="11"/>
            <w:tcBorders>
              <w:top w:val="single" w:color="BE0011" w:sz="6"/>
              <w:left w:val="single" w:color="BE0011" w:sz="6"/>
              <w:bottom w:val="single" w:color="BE0011" w:sz="6"/>
              <w:right w:val="single" w:color="BE0011" w:sz="6"/>
            </w:tcBorders>
            <w:shd w:fill="BE0011" w:val="clear"/>
            <w:tcMar>
              <w:top w:type="dxa" w:w="80"/>
              <w:left w:type="dxa" w:w="140"/>
              <w:bottom w:type="dxa" w:w="80"/>
              <w:right w:type="dxa" w:w="140"/>
            </w:tcMar>
          </w:tcPr>
          <w:p>
            <w:r>
              <w:rPr>
                <w:rFonts w:ascii="Arial" w:cs="Arial" w:eastAsia="Arial" w:hAnsi="Arial"/>
                <w:b/>
                <w:bCs/>
                <w:caps/>
                <w:color w:val="FFFFFF"/>
                <w:sz w:val="20"/>
                <w:szCs w:val="20"/>
              </w:rPr>
              <w:t xml:space="preserve">HEALTH INSURANCE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/health-insurance/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Health Insurance for Spain Student Visa — Complete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health insurance spain, health insurance for student visa spain, best health insurance for student visa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 Service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10.0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 + Cross-sell</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/health-insurance/requirements/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Health Insurance Requirements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insurance requirements spain, do i need private health insurance for a student visa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/health-insurance/best-policies/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Best Health Insurance for Spain Student Visa 2026</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best health insurance for student visa spain, visa compliant student health insurance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7.5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 + Cross-sell</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/health-insurance/no-copay/</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No Copay Health Insurance for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health insurance no copay spain, student visa insurance certificate wording</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 + Cross-sell</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12600"/>
            <w:gridSpan w:val="11"/>
            <w:tcBorders>
              <w:top w:val="single" w:color="6B2737" w:sz="6"/>
              <w:left w:val="single" w:color="6B2737" w:sz="6"/>
              <w:bottom w:val="single" w:color="6B2737" w:sz="6"/>
              <w:right w:val="single" w:color="6B2737" w:sz="6"/>
            </w:tcBorders>
            <w:shd w:fill="6B2737" w:val="clear"/>
            <w:tcMar>
              <w:top w:type="dxa" w:w="80"/>
              <w:left w:type="dxa" w:w="140"/>
              <w:bottom w:type="dxa" w:w="80"/>
              <w:right w:type="dxa" w:w="140"/>
            </w:tcMar>
          </w:tcPr>
          <w:p>
            <w:r>
              <w:rPr>
                <w:rFonts w:ascii="Arial" w:cs="Arial" w:eastAsia="Arial" w:hAnsi="Arial"/>
                <w:b/>
                <w:bCs/>
                <w:caps/>
                <w:color w:val="FFFFFF"/>
                <w:sz w:val="20"/>
                <w:szCs w:val="20"/>
              </w:rPr>
              <w:t xml:space="preserve">REFUSAL / PROBLEMS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/refusal/</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Refused — What to Do Next</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refusal reasons, student visa spain rejected what next</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10.0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/refusal/reasons/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Common Reasons Spain Student Visas Are Refused</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common reasons spain student visas get rejected, why was my spain student visa refused</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/refusal/appeal/</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How to Appeal a Refused Spain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appeal, how to appeal a refused student visa in spain, student visa appeal help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 LegalService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7.5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/refusal/reapply/</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Reapplying After a Spain Student Visa Refusal</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denied what next, reapply student visa spain after refusal</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/refusal/insurance/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Refused Due to Insurance — Fix It</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denied due to insurance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/refusal/funds/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Refused Due to Insufficient Funds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denied due to funds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/refusal/course/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Refused Due to Course — What to Do</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denied due to course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900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/refusal/late-application/</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Refused Due to Late Application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denied due to late application, my course starts soon and my student visa is delayed</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900</w:t>
            </w:r>
          </w:p>
        </w:tc>
      </w:tr>
      <w:tr>
        <w:tc>
          <w:tcPr>
            <w:tcW w:type="dxa" w:w="12600"/>
            <w:gridSpan w:val="11"/>
            <w:tcBorders>
              <w:top w:val="single" w:color="1D3557" w:sz="6"/>
              <w:left w:val="single" w:color="1D3557" w:sz="6"/>
              <w:bottom w:val="single" w:color="1D3557" w:sz="6"/>
              <w:right w:val="single" w:color="1D3557" w:sz="6"/>
            </w:tcBorders>
            <w:shd w:fill="1D3557" w:val="clear"/>
            <w:tcMar>
              <w:top w:type="dxa" w:w="80"/>
              <w:left w:type="dxa" w:w="140"/>
              <w:bottom w:type="dxa" w:w="80"/>
              <w:right w:type="dxa" w:w="140"/>
            </w:tcMar>
          </w:tcPr>
          <w:p>
            <w:r>
              <w:rPr>
                <w:rFonts w:ascii="Arial" w:cs="Arial" w:eastAsia="Arial" w:hAnsi="Arial"/>
                <w:b/>
                <w:bCs/>
                <w:caps/>
                <w:color w:val="FFFFFF"/>
                <w:sz w:val="20"/>
                <w:szCs w:val="20"/>
              </w:rPr>
              <w:t xml:space="preserve">BY NATIONALITY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by Nationality — Find Your Page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us citizens, spain student visa for uk citizens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/by-country/usa/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US Citizens — Complete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us citizens, spain student visa for americans, spain student visa requirements for us citizens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3</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8.3</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Pillar</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/by-country/uk/</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UK Citizens — Post-Brexit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uk citizens, spain student visa for british citizens, spain student visa requirements for uk citizens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3</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8.3</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Pillar</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/by-country/canada/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Canadians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canadians, spain student visa toronto consulate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/by-country/australia/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Australians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australians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/by-country/ireland/</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Irish Citizens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irish citizens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/by-country/south-africa/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South Africans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south africans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/by-country/new-zealand/</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New Zealanders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new zealanders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/by-country/india/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Indian Citizens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indians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/by-country/nigeria/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Nigerians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nigerians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/by-country/philippines/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Filipinos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filipinos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07D00"/>
                <w:sz w:val="16"/>
                <w:szCs w:val="16"/>
              </w:rPr>
              <w:t xml:space="preserve">Wk 13–16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12600"/>
            <w:gridSpan w:val="11"/>
            <w:tcBorders>
              <w:top w:val="single" w:color="264653" w:sz="6"/>
              <w:left w:val="single" w:color="264653" w:sz="6"/>
              <w:bottom w:val="single" w:color="264653" w:sz="6"/>
              <w:right w:val="single" w:color="264653" w:sz="6"/>
            </w:tcBorders>
            <w:shd w:fill="264653" w:val="clear"/>
            <w:tcMar>
              <w:top w:type="dxa" w:w="80"/>
              <w:left w:type="dxa" w:w="140"/>
              <w:bottom w:type="dxa" w:w="80"/>
              <w:right w:type="dxa" w:w="140"/>
            </w:tcMar>
          </w:tcPr>
          <w:p>
            <w:r>
              <w:rPr>
                <w:rFonts w:ascii="Arial" w:cs="Arial" w:eastAsia="Arial" w:hAnsi="Arial"/>
                <w:b/>
                <w:bCs/>
                <w:caps/>
                <w:color w:val="FFFFFF"/>
                <w:sz w:val="20"/>
                <w:szCs w:val="20"/>
              </w:rPr>
              <w:t xml:space="preserve">BY CONSULATE HUB</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/by-country/usa/los-angeles/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Los Angeles Consulate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los angeles consulate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/by-country/usa/chicago/</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Chicago Consulate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chicago consulate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/by-country/usa/miami/</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Miami Consulate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miami consulate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1,100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/by-country/usa/houston/</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Houston Consulate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houston consulate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1,100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/by-country/usa/new-york/</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New York Consulate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new york consulate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/by-country/uk/london/</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London Consulate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london consulate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/by-country/uk/manchester/</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Manchester Consulate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manchester consulate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/by-country/uk/edinburgh/</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Edinburgh Consulate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edinburgh consulate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/by-country/canada/toronto/</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Toronto Consulate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toronto consulate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/by-country/canada/vancouver/</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Vancouver Consulate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vancouver consulate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/by-country/australia/sydney/</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Sydney Consulate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sydney consulate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/by-country/australia/melbourne/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Melbourne Consulate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melbourne consulate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Consulate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12600"/>
            <w:gridSpan w:val="11"/>
            <w:tcBorders>
              <w:top w:val="single" w:color="2F4858" w:sz="6"/>
              <w:left w:val="single" w:color="2F4858" w:sz="6"/>
              <w:bottom w:val="single" w:color="2F4858" w:sz="6"/>
              <w:right w:val="single" w:color="2F4858" w:sz="6"/>
            </w:tcBorders>
            <w:shd w:fill="2F4858" w:val="clear"/>
            <w:tcMar>
              <w:top w:type="dxa" w:w="80"/>
              <w:left w:type="dxa" w:w="140"/>
              <w:bottom w:type="dxa" w:w="80"/>
              <w:right w:type="dxa" w:w="140"/>
            </w:tcMar>
          </w:tcPr>
          <w:p>
            <w:r>
              <w:rPr>
                <w:rFonts w:ascii="Arial" w:cs="Arial" w:eastAsia="Arial" w:hAnsi="Arial"/>
                <w:b/>
                <w:bCs/>
                <w:caps/>
                <w:color w:val="FFFFFF"/>
                <w:sz w:val="20"/>
                <w:szCs w:val="20"/>
              </w:rPr>
              <w:t xml:space="preserve">BY COURSE TYPE HUB</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What Courses Qualify for a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what courses qualify for a student visa in spain, spain student visa accepted courses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/courses/university/</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University Degrees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university in spain, student visa for bachelor degree in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1,500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/courses/masters/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a Master's Degree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masters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/courses/phd/</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a PhD or Research Placement</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phd in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/courses/language-school/</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Language School</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spanish language school in spain, student visa for spanish course in spain, language school visa madrid</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12.5</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/courses/vocational/</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Vocational Training (FP)</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vocational training in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/courses/exchange/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Exchange Programmes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exchange programme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/courses/erasmus/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Erasmus Programmes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erasmus in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/courses/art-school/</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Art School</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art school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B07D00"/>
                <w:sz w:val="16"/>
                <w:szCs w:val="16"/>
              </w:rPr>
              <w:t xml:space="preserve">Wk 13–16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/courses/business-school/</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Business School</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business school in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07D00"/>
                <w:sz w:val="16"/>
                <w:szCs w:val="16"/>
              </w:rPr>
              <w:t xml:space="preserve">Wk 13–16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12600"/>
            <w:gridSpan w:val="11"/>
            <w:tcBorders>
              <w:top w:val="single" w:color="403D39" w:sz="6"/>
              <w:left w:val="single" w:color="403D39" w:sz="6"/>
              <w:bottom w:val="single" w:color="403D39" w:sz="6"/>
              <w:right w:val="single" w:color="403D39" w:sz="6"/>
            </w:tcBorders>
            <w:shd w:fill="403D39" w:val="clear"/>
            <w:tcMar>
              <w:top w:type="dxa" w:w="80"/>
              <w:left w:type="dxa" w:w="140"/>
              <w:bottom w:type="dxa" w:w="80"/>
              <w:right w:type="dxa" w:w="140"/>
            </w:tcMar>
          </w:tcPr>
          <w:p>
            <w:r>
              <w:rPr>
                <w:rFonts w:ascii="Arial" w:cs="Arial" w:eastAsia="Arial" w:hAnsi="Arial"/>
                <w:b/>
                <w:bCs/>
                <w:caps/>
                <w:color w:val="FFFFFF"/>
                <w:sz w:val="20"/>
                <w:szCs w:val="20"/>
              </w:rPr>
              <w:t xml:space="preserve">BY CITY HUB</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by City — Where Are You Studying?</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spain cities, study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/cities/madrid/</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Madrid</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madrid, student visa for madrid spain, study in madrid student visa, student visa help in madrid</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/cities/barcelona/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Barcelona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barcelona, student visa for barcelona spain, study in barcelona student visa</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/cities/valencia/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Valencia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valencia, student visa for valencia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/cities/malaga/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Málaga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malaga, language school visa malaga</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/cities/seville/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Seville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seville, student visa for seville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1,100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/cities/granada/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Granada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granada, language school visa granada</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1,100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/cities/salamanca/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Salamanca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salamanca, language school visa salamanca</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1,100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/cities/alicante/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Alicante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alicante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/cities/bilbao/</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Bilbao</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bilbao</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2.0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07D00"/>
                <w:sz w:val="16"/>
                <w:szCs w:val="16"/>
              </w:rPr>
              <w:t xml:space="preserve">Wk 13–16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City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12600"/>
            <w:gridSpan w:val="11"/>
            <w:tcBorders>
              <w:top w:val="single" w:color="5F0F40" w:sz="6"/>
              <w:left w:val="single" w:color="5F0F40" w:sz="6"/>
              <w:bottom w:val="single" w:color="5F0F40" w:sz="6"/>
              <w:right w:val="single" w:color="5F0F40" w:sz="6"/>
            </w:tcBorders>
            <w:shd w:fill="5F0F40" w:val="clear"/>
            <w:tcMar>
              <w:top w:type="dxa" w:w="80"/>
              <w:left w:type="dxa" w:w="140"/>
              <w:bottom w:type="dxa" w:w="80"/>
              <w:right w:type="dxa" w:w="140"/>
            </w:tcMar>
          </w:tcPr>
          <w:p>
            <w:r>
              <w:rPr>
                <w:rFonts w:ascii="Arial" w:cs="Arial" w:eastAsia="Arial" w:hAnsi="Arial"/>
                <w:b/>
                <w:bCs/>
                <w:caps/>
                <w:color w:val="FFFFFF"/>
                <w:sz w:val="20"/>
                <w:szCs w:val="20"/>
              </w:rPr>
              <w:t xml:space="preserve">FOR AUDIENCE HUB</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/for/</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 Find Your Situation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student visa spain guide by audience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700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/for/language-learners/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Language Learners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spanish course in spain, can i study spanish in spain on a student visa</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Audience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/for/university-students/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University Students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university in spain, student visa spain higher education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Audience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/for/researchers/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Researchers &amp; PhD Students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for phd in spain, student visa for research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07D00"/>
                <w:sz w:val="16"/>
                <w:szCs w:val="16"/>
              </w:rPr>
              <w:t xml:space="preserve">Wk 13–16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Audience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/for/professionals/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Professionals &amp; Career Changers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professional development</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B07D00"/>
                <w:sz w:val="16"/>
                <w:szCs w:val="16"/>
              </w:rPr>
              <w:t xml:space="preserve">Wk 13–16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Audience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/for/families/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Families Moving to Spain</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spain families, student visa family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07D00"/>
                <w:sz w:val="16"/>
                <w:szCs w:val="16"/>
              </w:rPr>
              <w:t xml:space="preserve">Wk 13–16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Audience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12600"/>
            <w:gridSpan w:val="11"/>
            <w:tcBorders>
              <w:top w:val="single" w:color="344E41" w:sz="6"/>
              <w:left w:val="single" w:color="344E41" w:sz="6"/>
              <w:bottom w:val="single" w:color="344E41" w:sz="6"/>
              <w:right w:val="single" w:color="344E41" w:sz="6"/>
            </w:tcBorders>
            <w:shd w:fill="344E41" w:val="clear"/>
            <w:tcMar>
              <w:top w:type="dxa" w:w="80"/>
              <w:left w:type="dxa" w:w="140"/>
              <w:bottom w:type="dxa" w:w="80"/>
              <w:right w:type="dxa" w:w="140"/>
            </w:tcMar>
          </w:tcPr>
          <w:p>
            <w:r>
              <w:rPr>
                <w:rFonts w:ascii="Arial" w:cs="Arial" w:eastAsia="Arial" w:hAnsi="Arial"/>
                <w:b/>
                <w:bCs/>
                <w:caps/>
                <w:color w:val="FFFFFF"/>
                <w:sz w:val="20"/>
                <w:szCs w:val="20"/>
              </w:rPr>
              <w:t xml:space="preserve">COMPARE HUB</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/compare/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vs Other Spanish Visas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vs non-lucrative visa spain, student visa vs digital nomad visa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/compare/non-lucrative-visa/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Student Visa vs Non-Lucrative Visa Spain</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vs non-lucrative visa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Comparison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/compare/digital-nomad-visa/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Student Visa vs Digital Nomad Visa Spain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vs digital nomad visa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Comparison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/compare/work-visa/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Student Visa vs Work Visa Spain</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vs work visa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Comparison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/compare/tourist-visa/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Student Visa vs Tourist / Visa-Free Stay in Spain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i study in spain for more than 90 days, student visa spain vs tourist entry</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Comparison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/compare/golden-visa/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Student Visa vs Spain Golden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vs golden visa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07D00"/>
                <w:sz w:val="16"/>
                <w:szCs w:val="16"/>
              </w:rPr>
              <w:t xml:space="preserve">Wk 13–16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Comparison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12600"/>
            <w:gridSpan w:val="11"/>
            <w:tcBorders>
              <w:top w:val="single" w:color="3D405B" w:sz="6"/>
              <w:left w:val="single" w:color="3D405B" w:sz="6"/>
              <w:bottom w:val="single" w:color="3D405B" w:sz="6"/>
              <w:right w:val="single" w:color="3D405B" w:sz="6"/>
            </w:tcBorders>
            <w:shd w:fill="3D405B" w:val="clear"/>
            <w:tcMar>
              <w:top w:type="dxa" w:w="80"/>
              <w:left w:type="dxa" w:w="140"/>
              <w:bottom w:type="dxa" w:w="80"/>
              <w:right w:type="dxa" w:w="140"/>
            </w:tcMar>
          </w:tcPr>
          <w:p>
            <w:r>
              <w:rPr>
                <w:rFonts w:ascii="Arial" w:cs="Arial" w:eastAsia="Arial" w:hAnsi="Arial"/>
                <w:b/>
                <w:bCs/>
                <w:caps/>
                <w:color w:val="FFFFFF"/>
                <w:sz w:val="20"/>
                <w:szCs w:val="20"/>
              </w:rPr>
              <w:t xml:space="preserve">AFTER ARRIVAL HUB</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/after-arrival/</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After Arriving in Spain on a Student Visa — Complete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what happens after you arrive in spain on a student visa</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HowTo,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 Pillar</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/after-arrival/tie-card/</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Getting Your TIE Card After Arriving on a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to get a tie after arriving in spain on a student visa</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HowTo,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/after-arrival/nie-number/</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Getting Your NIE Number in Spain on a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to get a nie with a student visa in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HowTo,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/after-arrival/empadronamiento/</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How to Register on the Padrón (Empadronamiento) in Spain</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empadronamiento, how to empadronarse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HowTo,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/after-arrival/bank-account/</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Opening a Bank Account in Spain on a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bank account spain student visa, open bank account spain foreigner</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/after-arrival/health-card/</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Getting Your Spanish Health Card (Tarjeta Sanitaria) as a Student</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health card spain student, tarjeta sanitaria student visa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Cluster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900</w:t>
            </w:r>
          </w:p>
        </w:tc>
      </w:tr>
      <w:tr>
        <w:tc>
          <w:tcPr>
            <w:tcW w:type="dxa" w:w="12600"/>
            <w:gridSpan w:val="11"/>
            <w:tcBorders>
              <w:top w:val="single" w:color="6B4226" w:sz="6"/>
              <w:left w:val="single" w:color="6B4226" w:sz="6"/>
              <w:bottom w:val="single" w:color="6B4226" w:sz="6"/>
              <w:right w:val="single" w:color="6B4226" w:sz="6"/>
            </w:tcBorders>
            <w:shd w:fill="6B4226" w:val="clear"/>
            <w:tcMar>
              <w:top w:type="dxa" w:w="80"/>
              <w:left w:type="dxa" w:w="140"/>
              <w:bottom w:type="dxa" w:w="80"/>
              <w:right w:type="dxa" w:w="140"/>
            </w:tcMar>
          </w:tcPr>
          <w:p>
            <w:r>
              <w:rPr>
                <w:rFonts w:ascii="Arial" w:cs="Arial" w:eastAsia="Arial" w:hAnsi="Arial"/>
                <w:b/>
                <w:bCs/>
                <w:caps/>
                <w:color w:val="FFFFFF"/>
                <w:sz w:val="20"/>
                <w:szCs w:val="20"/>
              </w:rPr>
              <w:t xml:space="preserve">RESOURCES / TOOLS HUB</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/resources/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Resources, Tools &amp; Templates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resources, student visa checklist pdf</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Hub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700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/resources/checklist/</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Checklist — Download &amp; Print</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spain checklist, spain student visa checklist pdf</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555555"/>
                <w:sz w:val="16"/>
                <w:szCs w:val="16"/>
              </w:rPr>
              <w:t xml:space="preserve">Wk 5–8</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Resource / Lead Magnet</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/resources/document-templates/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Document Templates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document templates, student visa spain sponsorship letter template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Resource / Lead Magnet</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/resources/financial-calculator/</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Financial Requirements Calculator</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much money do i need for spain student visa, how much iprem</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12.0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1A7A4A"/>
                <w:sz w:val="16"/>
                <w:szCs w:val="16"/>
              </w:rPr>
              <w:t xml:space="preserve">Wk 7–10</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Interactive Tool</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/resources/consulate-finder/</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Consulate Finder by Country</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consulate, find spain consulate near me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7B3FA0"/>
                <w:sz w:val="16"/>
                <w:szCs w:val="16"/>
              </w:rPr>
              <w:t xml:space="preserve">Wk 11–12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Interactive Tool</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700</w:t>
            </w:r>
          </w:p>
        </w:tc>
      </w:tr>
      <w:tr>
        <w:tc>
          <w:tcPr>
            <w:tcW w:type="dxa" w:w="12600"/>
            <w:gridSpan w:val="11"/>
            <w:tcBorders>
              <w:top w:val="single" w:color="1B2838" w:sz="6"/>
              <w:left w:val="single" w:color="1B2838" w:sz="6"/>
              <w:bottom w:val="single" w:color="1B2838" w:sz="6"/>
              <w:right w:val="single" w:color="1B2838" w:sz="6"/>
            </w:tcBorders>
            <w:shd w:fill="1B2838" w:val="clear"/>
            <w:tcMar>
              <w:top w:type="dxa" w:w="80"/>
              <w:left w:type="dxa" w:w="140"/>
              <w:bottom w:type="dxa" w:w="80"/>
              <w:right w:type="dxa" w:w="140"/>
            </w:tcMar>
          </w:tcPr>
          <w:p>
            <w:r>
              <w:rPr>
                <w:rFonts w:ascii="Arial" w:cs="Arial" w:eastAsia="Arial" w:hAnsi="Arial"/>
                <w:b/>
                <w:bCs/>
                <w:caps/>
                <w:color w:val="FFFFFF"/>
                <w:sz w:val="20"/>
                <w:szCs w:val="20"/>
              </w:rPr>
              <w:t xml:space="preserve">BLOG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Blog — Spain Student Visa News &amp; Expert Guides</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blog, student visa spain advice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 WebPage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Blog Index</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600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/blog/spain-student-visa-2026-guide/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2026: The Complete Guide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to get a student visa for spain in 2026, complete guide to the spain student visa</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HowTo,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5</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3</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6.7</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Long-form Guide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4,000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/blog/student-visa-checklist-2026/</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Checklist 2026 — Every Document You Need</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checklist, student visa spain documents checklist</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List / Checklist</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/blog/student-visa-timeline/</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Timeline — Month-by-Month Planner</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timeline, spain student visa processing time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Timeline Guide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/blog/can-you-work-in-spain-on-a-student-visa/</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Can You Work in Spain on a Student Visa? (2026)</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you work in spain on a student visa, student visa spain 30 hours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FAQ Article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/blog/student-visa-from-inside-spain/</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Can You Apply for a Spain Student Visa from Inside Spain?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can i apply for a student visa from inside spain, switch tourist visa to student visa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FAQ Article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/blog/after-arrival-student-visa-spain/</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What to Do After Arriving in Spain on a Student Visa</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what happens after you arrive in spain on a student visa</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HowTo,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How-To Guide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/blog/best-language-schools-student-visa/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Best Spanish Language Schools for a Student Visa (2026)</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best language courses for student visa spain, language school visa madrid barcelona</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Listicle / Guide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/blog/student-visa-renewal-guide/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Renewal — Everything You Need to Know</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renewal spain, how to renew student visa spain, prorroga estancia por estudios</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Long-form Guide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2,500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/blog/student-visa-document-templates/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Letter Templates &amp; Document Examples</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document templates, student visa spain sponsorship letter</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Resource Article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1,500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/blog/student-visa-health-insurance-guide/</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Health Insurance — What You Actually Need</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health insurance spain, do i need private health insurance for spain student visa</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FAQ Article + Cross-sell</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/blog/student-visa-to-work-permit-spain/</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Moving from Student Visa to Work Permit in Spain</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to work permit spain, how to change from student visa to work permit</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2E6DB4"/>
                <w:sz w:val="17"/>
                <w:szCs w:val="17"/>
              </w:rPr>
              <w:t xml:space="preserve">6.0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Guide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/blog/student-visa-refusal-appeal/</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Refused? Here's Exactly What to Do</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refusal reasons, student visa spain rejected what next</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5</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2E6DB4"/>
                <w:sz w:val="17"/>
                <w:szCs w:val="17"/>
              </w:rPr>
              <w:t xml:space="preserve">7.5</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Advisory Article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/blog/language-course-vs-university-student-visa/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Language School vs University — Which Qualifies for a Spain Student Visa?</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does a language course qualify for a student visa in spain, spain student visa accepted courses</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B07D00"/>
                <w:sz w:val="17"/>
                <w:szCs w:val="17"/>
              </w:rPr>
              <w:t xml:space="preserve">4.5</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Comparison Article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1,500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/blog/student-visa-iprem-financial-requirements/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How Much Money Do You Need for a Spain Student Visa? (IPREM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how much money do you need for a spain student visa, how much iprem for student visa spain</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9.0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Informational Guide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/blog/student-visa-uk-citizens-2026/</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UK Citizens — Post-Brexit 2026 Update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uk citizens, spain student visa london consulate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Guide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/blog/student-visa-us-citizens-2026/</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for US Citizens — 2026 Guide</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spain student visa for us citizens, how to get a spain student visa from the usa</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1A7A4A"/>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BE0011"/>
                <w:sz w:val="17"/>
                <w:szCs w:val="17"/>
              </w:rPr>
              <w:t xml:space="preserve">4</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1A7A4A"/>
                <w:sz w:val="17"/>
                <w:szCs w:val="17"/>
              </w:rPr>
              <w:t xml:space="preserve">8.0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Nationality Guide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/blog/student-visa-vs-non-lucrative-visa/</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Spain Student Visa vs Non-Lucrative Visa — Which One?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student visa vs non-lucrative visa spain</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BlogPosting, FAQPage, BreadcrumbList</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2</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2E6DB4"/>
                <w:sz w:val="17"/>
                <w:szCs w:val="17"/>
              </w:rPr>
              <w:t xml:space="preserve">3</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2</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3.0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444444"/>
                <w:sz w:val="16"/>
                <w:szCs w:val="16"/>
              </w:rPr>
              <w:t xml:space="preserve">Blog</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Comparison Article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1,600</w:t>
            </w:r>
          </w:p>
        </w:tc>
      </w:tr>
      <w:tr>
        <w:tc>
          <w:tcPr>
            <w:tcW w:type="dxa" w:w="12600"/>
            <w:gridSpan w:val="11"/>
            <w:tcBorders>
              <w:top w:val="single" w:color="444444" w:sz="6"/>
              <w:left w:val="single" w:color="444444" w:sz="6"/>
              <w:bottom w:val="single" w:color="444444" w:sz="6"/>
              <w:right w:val="single" w:color="444444" w:sz="6"/>
            </w:tcBorders>
            <w:shd w:fill="444444" w:val="clear"/>
            <w:tcMar>
              <w:top w:type="dxa" w:w="80"/>
              <w:left w:type="dxa" w:w="140"/>
              <w:bottom w:type="dxa" w:w="80"/>
              <w:right w:type="dxa" w:w="140"/>
            </w:tcMar>
          </w:tcPr>
          <w:p>
            <w:r>
              <w:rPr>
                <w:rFonts w:ascii="Arial" w:cs="Arial" w:eastAsia="Arial" w:hAnsi="Arial"/>
                <w:b/>
                <w:bCs/>
                <w:caps/>
                <w:color w:val="FFFFFF"/>
                <w:sz w:val="20"/>
                <w:szCs w:val="20"/>
              </w:rPr>
              <w:t xml:space="preserve">LEGAL / STATIC HUB</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/legal/privacy/</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Privacy Policy</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1.0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Legal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800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/legal/terms/</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Terms of Service</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1.0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Legal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800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/legal/cookies/</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Cookie Policy</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1.0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Legal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400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/thank-you/</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Thank You — Application Received</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1.0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Utility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w:t>
            </w:r>
          </w:p>
        </w:tc>
      </w:tr>
      <w:tr>
        <w:tc>
          <w:tcPr>
            <w:tcW w:type="dxa" w:w="20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/404/</w:t>
            </w:r>
          </w:p>
        </w:tc>
        <w:tc>
          <w:tcPr>
            <w:tcW w:type="dxa" w:w="22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404 — Page Not Found</w:t>
            </w:r>
          </w:p>
        </w:tc>
        <w:tc>
          <w:tcPr>
            <w:tcW w:type="dxa" w:w="25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t>
            </w:r>
          </w:p>
        </w:tc>
        <w:tc>
          <w:tcPr>
            <w:tcW w:type="dxa" w:w="17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bCs/>
                <w:color w:val="888888"/>
                <w:sz w:val="17"/>
                <w:szCs w:val="17"/>
              </w:rPr>
              <w:t xml:space="preserve">1.0</w:t>
            </w:r>
          </w:p>
        </w:tc>
        <w:tc>
          <w:tcPr>
            <w:tcW w:type="dxa" w:w="800"/>
            <w:tcBorders>
              <w:top w:val="single" w:color="D0D5DE" w:sz="1"/>
              <w:left w:val="single" w:color="D0D5DE" w:sz="1"/>
              <w:bottom w:val="single" w:color="D0D5DE" w:sz="1"/>
              <w:right w:val="single" w:color="D0D5DE" w:sz="1"/>
            </w:tcBorders>
            <w:shd w:fill="FFFFFF" w:val="clear"/>
            <w:tcMar>
              <w:top w:type="dxa" w:w="55"/>
              <w:left w:type="dxa" w:w="60"/>
              <w:bottom w:type="dxa" w:w="55"/>
              <w:right w:type="dxa" w:w="60"/>
            </w:tcMar>
          </w:tcPr>
          <w:p>
            <w:pPr>
              <w:jc w:val="center"/>
            </w:pPr>
            <w:r>
              <w:rPr>
                <w:rFonts w:ascii="Arial" w:cs="Arial" w:eastAsia="Arial" w:hAnsi="Arial"/>
                <w:b w:val="false"/>
                <w:bCs w:val="false"/>
                <w:color w:val="BE0011"/>
                <w:sz w:val="16"/>
                <w:szCs w:val="16"/>
              </w:rPr>
              <w:t xml:space="preserve">Wk 1–2</w:t>
            </w:r>
          </w:p>
        </w:tc>
        <w:tc>
          <w:tcPr>
            <w:tcW w:type="dxa" w:w="9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Error Page</w:t>
            </w:r>
          </w:p>
        </w:tc>
        <w:tc>
          <w:tcPr>
            <w:tcW w:type="dxa" w:w="800"/>
            <w:tcBorders>
              <w:top w:val="single" w:color="D0D5DE" w:sz="1"/>
              <w:left w:val="single" w:color="D0D5DE" w:sz="1"/>
              <w:bottom w:val="single" w:color="D0D5DE" w:sz="1"/>
              <w:right w:val="single" w:color="D0D5DE" w:sz="1"/>
            </w:tcBorders>
            <w:shd w:fill="FFFFFF"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300</w:t>
            </w:r>
          </w:p>
        </w:tc>
      </w:tr>
      <w:tr>
        <w:tc>
          <w:tcPr>
            <w:tcW w:type="dxa" w:w="20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iCs/>
                <w:color w:val="445566"/>
                <w:sz w:val="16"/>
                <w:szCs w:val="16"/>
              </w:rPr>
              <w:t xml:space="preserve">/sitemap/</w:t>
            </w:r>
          </w:p>
        </w:tc>
        <w:tc>
          <w:tcPr>
            <w:tcW w:type="dxa" w:w="22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bCs/>
                <w:i w:val="false"/>
                <w:iCs w:val="false"/>
                <w:color w:val="0C1930"/>
                <w:sz w:val="17"/>
                <w:szCs w:val="17"/>
              </w:rPr>
              <w:t xml:space="preserve">HTML Sitemap</w:t>
            </w:r>
          </w:p>
        </w:tc>
        <w:tc>
          <w:tcPr>
            <w:tcW w:type="dxa" w:w="25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444444"/>
                <w:sz w:val="15"/>
                <w:szCs w:val="15"/>
              </w:rPr>
              <w:t xml:space="preserve">—</w:t>
            </w:r>
          </w:p>
        </w:tc>
        <w:tc>
          <w:tcPr>
            <w:tcW w:type="dxa" w:w="17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4"/>
                <w:szCs w:val="14"/>
              </w:rPr>
              <w:t xml:space="preserve">WebPage, SiteLinksSearchBox</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bCs/>
                <w:i w:val="false"/>
                <w:iCs w:val="false"/>
                <w:color w:val="888888"/>
                <w:sz w:val="17"/>
                <w:szCs w:val="17"/>
              </w:rPr>
              <w:t xml:space="preserve">1</w:t>
            </w:r>
          </w:p>
        </w:tc>
        <w:tc>
          <w:tcPr>
            <w:tcW w:type="dxa" w:w="38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666666"/>
                <w:sz w:val="17"/>
                <w:szCs w:val="17"/>
              </w:rPr>
              <w:t xml:space="preserve">1</w:t>
            </w:r>
          </w:p>
        </w:tc>
        <w:tc>
          <w:tcPr>
            <w:tcW w:type="dxa" w:w="56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bCs/>
                <w:color w:val="888888"/>
                <w:sz w:val="17"/>
                <w:szCs w:val="17"/>
              </w:rPr>
              <w:t xml:space="preserve">1.0</w:t>
            </w:r>
          </w:p>
        </w:tc>
        <w:tc>
          <w:tcPr>
            <w:tcW w:type="dxa" w:w="800"/>
            <w:tcBorders>
              <w:top w:val="single" w:color="D0D5DE" w:sz="1"/>
              <w:left w:val="single" w:color="D0D5DE" w:sz="1"/>
              <w:bottom w:val="single" w:color="D0D5DE" w:sz="1"/>
              <w:right w:val="single" w:color="D0D5DE" w:sz="1"/>
            </w:tcBorders>
            <w:shd w:fill="F8F9FC" w:val="clear"/>
            <w:tcMar>
              <w:top w:type="dxa" w:w="55"/>
              <w:left w:type="dxa" w:w="60"/>
              <w:bottom w:type="dxa" w:w="55"/>
              <w:right w:type="dxa" w:w="60"/>
            </w:tcMar>
          </w:tcPr>
          <w:p>
            <w:pPr>
              <w:jc w:val="center"/>
            </w:pPr>
            <w:r>
              <w:rPr>
                <w:rFonts w:ascii="Arial" w:cs="Arial" w:eastAsia="Arial" w:hAnsi="Arial"/>
                <w:b w:val="false"/>
                <w:bCs w:val="false"/>
                <w:color w:val="2E6DB4"/>
                <w:sz w:val="16"/>
                <w:szCs w:val="16"/>
              </w:rPr>
              <w:t xml:space="preserve">Wk 3–6</w:t>
            </w:r>
          </w:p>
        </w:tc>
        <w:tc>
          <w:tcPr>
            <w:tcW w:type="dxa" w:w="9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left"/>
            </w:pPr>
            <w:r>
              <w:rPr>
                <w:rFonts w:ascii="Arial" w:cs="Arial" w:eastAsia="Arial" w:hAnsi="Arial"/>
                <w:b w:val="false"/>
                <w:bCs w:val="false"/>
                <w:i w:val="false"/>
                <w:iCs w:val="false"/>
                <w:color w:val="555555"/>
                <w:sz w:val="15"/>
                <w:szCs w:val="15"/>
              </w:rPr>
              <w:t xml:space="preserve">Utility Page</w:t>
            </w:r>
          </w:p>
        </w:tc>
        <w:tc>
          <w:tcPr>
            <w:tcW w:type="dxa" w:w="800"/>
            <w:tcBorders>
              <w:top w:val="single" w:color="D0D5DE" w:sz="1"/>
              <w:left w:val="single" w:color="D0D5DE" w:sz="1"/>
              <w:bottom w:val="single" w:color="D0D5DE" w:sz="1"/>
              <w:right w:val="single" w:color="D0D5DE" w:sz="1"/>
            </w:tcBorders>
            <w:shd w:fill="F8F9FC" w:val="clear"/>
            <w:tcMar>
              <w:top w:type="dxa" w:w="55"/>
              <w:left w:type="dxa" w:w="100"/>
              <w:bottom w:type="dxa" w:w="55"/>
              <w:right w:type="dxa" w:w="100"/>
            </w:tcMar>
          </w:tcPr>
          <w:p>
            <w:pPr>
              <w:jc w:val="center"/>
            </w:pPr>
            <w:r>
              <w:rPr>
                <w:rFonts w:ascii="Arial" w:cs="Arial" w:eastAsia="Arial" w:hAnsi="Arial"/>
                <w:b w:val="false"/>
                <w:bCs w:val="false"/>
                <w:i w:val="false"/>
                <w:iCs w:val="false"/>
                <w:color w:val="444444"/>
                <w:sz w:val="15"/>
                <w:szCs w:val="15"/>
              </w:rPr>
              <w:t xml:space="preserve">200</w:t>
            </w:r>
          </w:p>
        </w:tc>
      </w:tr>
    </w:tbl>
    <w:p>
      <w:pPr>
        <w:spacing w:after="200" w:before="400"/>
      </w:pPr>
    </w:p>
    <w:p>
      <w:pPr>
        <w:pBdr>
          <w:bottom w:val="single" w:color="DDDDDD" w:sz="4" w:space="1"/>
        </w:pBdr>
        <w:spacing w:after="140" w:before="140"/>
      </w:pPr>
    </w:p>
    <w:p>
      <w:pPr>
        <w:spacing w:after="100" w:before="60"/>
      </w:pPr>
      <w:r>
        <w:rPr>
          <w:rFonts w:ascii="Arial" w:cs="Arial" w:eastAsia="Arial" w:hAnsi="Arial"/>
          <w:color w:val="888888"/>
          <w:sz w:val="17"/>
          <w:szCs w:val="17"/>
        </w:rPr>
        <w:t xml:space="preserve">Document prepared by My Spanish Student Visa. Legal immigration services provided by Platinum Legal Spain.</w:t>
      </w:r>
    </w:p>
    <w:sectPr>
      <w:headerReference w:type="default" r:id="rId7"/>
      <w:footerReference w:type="default" r:id="rId8"/>
      <w:pgSz w:w="2448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jc w:val="right"/>
    </w:pPr>
    <w:r>
      <w:rPr>
        <w:rFonts w:ascii="Arial" w:cs="Arial" w:eastAsia="Arial" w:hAnsi="Arial"/>
        <w:color w:val="888888"/>
        <w:sz w:val="16"/>
        <w:szCs w:val="16"/>
      </w:rPr>
      <w:t xml:space="preserve">Legal services by Platinum Legal Spain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pPr>
    <w:r>
      <w:rPr>
        <w:rFonts w:ascii="Arial" w:cs="Arial" w:eastAsia="Arial" w:hAnsi="Arial"/>
        <w:color w:val="888888"/>
        <w:sz w:val="16"/>
        <w:szCs w:val="16"/>
      </w:rPr>
      <w:t xml:space="preserve">MY SPANISH STUDENT VISA  ·  Master Sitemap  ·  myspanishstudentvisa.com  ·  154 pages across 19 silos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C1930"/>
      <w:sz w:val="44"/>
      <w:szCs w:val="44"/>
    </w:rPr>
  </w:style>
  <w:style w:type="paragraph" w:styleId="Heading2">
    <w:name w:val="Heading 2"/>
    <w:basedOn w:val="Normal"/>
    <w:next w:val="Normal"/>
    <w:qFormat/>
    <w:pPr>
      <w:spacing w:after="140" w:before="320"/>
      <w:outlineLvl w:val="1"/>
    </w:pPr>
    <w:rPr>
      <w:rFonts w:ascii="Arial" w:cs="Arial" w:eastAsia="Arial" w:hAnsi="Arial"/>
      <w:b/>
      <w:bCs/>
      <w:color w:val="BE0011"/>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0C19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Sitemap — myspanishstudentvisa.com</dc:title>
  <dc:creator>My Spanish Student Visa / Platinum Legal Spain</dc:creator>
  <cp:lastModifiedBy>Un-named</cp:lastModifiedBy>
  <cp:revision>1</cp:revision>
  <dcterms:created xsi:type="dcterms:W3CDTF">2026-04-17T21:16:56.116Z</dcterms:created>
  <dcterms:modified xsi:type="dcterms:W3CDTF">2026-04-17T21:16:56.117Z</dcterms:modified>
</cp:coreProperties>
</file>

<file path=docProps/custom.xml><?xml version="1.0" encoding="utf-8"?>
<Properties xmlns="http://schemas.openxmlformats.org/officeDocument/2006/custom-properties" xmlns:vt="http://schemas.openxmlformats.org/officeDocument/2006/docPropsVTypes"/>
</file>