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IPREM Explained: What It Means for Your NLV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/blog/iprem-explained-nlv-application-spain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IPREM Explained for Your NLV Application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is the IPREM and how does it affect your Non-Lucrative Visa application? Clear explanation of thresholds, calculations, and what you need to show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IPREM Explained: What It Means for Your NLV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IPREM sets the financial bar for your NLV. Here’s how it works, what the 2026 figures are, and how to make sure you qualify.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IPREM non-lucrative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"IPREM Explained: What It Means for Your NLV Application",</w:t>
      </w:r>
    </w:p>
    <w:p>
      <w:pPr>
        <w:spacing w:after="0"/>
      </w:pPr>
      <w:r>
        <w:rPr>
          <w:rFonts w:ascii="Courier New" w:cs="Courier New" w:eastAsia="Courier New" w:hAnsi="Courier New"/>
          <w:color w:val="555555"/>
          <w:sz w:val="16"/>
          <w:szCs w:val="16"/>
        </w:rPr>
        <w:t xml:space="preserve">  "slug": "/blog/iprem-explained-nlv-application-spain",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"IPREM Explained for Your NLV Application Spain 2026 | My Spanish Visa",</w:t>
      </w:r>
    </w:p>
    <w:p>
      <w:pPr>
        <w:spacing w:after="0"/>
      </w:pPr>
      <w:r>
        <w:rPr>
          <w:rFonts w:ascii="Courier New" w:cs="Courier New" w:eastAsia="Courier New" w:hAnsi="Courier New"/>
          <w:color w:val="555555"/>
          <w:sz w:val="16"/>
          <w:szCs w:val="16"/>
        </w:rPr>
        <w:t xml:space="preserve">  "meta_description": "What is the IPREM and how does it affect your Non-Lucrative Visa application? Clear explanation of thresholds, calculations, and what you need to show in 2026.",</w:t>
      </w:r>
    </w:p>
    <w:p>
      <w:pPr>
        <w:spacing w:after="0"/>
      </w:pPr>
      <w:r>
        <w:rPr>
          <w:rFonts w:ascii="Courier New" w:cs="Courier New" w:eastAsia="Courier New" w:hAnsi="Courier New"/>
          <w:color w:val="555555"/>
          <w:sz w:val="16"/>
          <w:szCs w:val="16"/>
        </w:rPr>
        <w:t xml:space="preserve">  "social_title": "IPREM Explained: What It Means for Your NLV Application",</w:t>
      </w:r>
    </w:p>
    <w:p>
      <w:pPr>
        <w:spacing w:after="0"/>
      </w:pPr>
      <w:r>
        <w:rPr>
          <w:rFonts w:ascii="Courier New" w:cs="Courier New" w:eastAsia="Courier New" w:hAnsi="Courier New"/>
          <w:color w:val="555555"/>
          <w:sz w:val="16"/>
          <w:szCs w:val="16"/>
        </w:rPr>
        <w:t xml:space="preserve">  "social_description": "The IPREM sets the financial bar for your NLV. Here’s how it works, what the 2026 figures are, and how to make sure you qualify.",</w:t>
      </w:r>
    </w:p>
    <w:p>
      <w:pPr>
        <w:spacing w:after="0"/>
      </w:pPr>
      <w:r>
        <w:rPr>
          <w:rFonts w:ascii="Courier New" w:cs="Courier New" w:eastAsia="Courier New" w:hAnsi="Courier New"/>
          <w:color w:val="555555"/>
          <w:sz w:val="16"/>
          <w:szCs w:val="16"/>
        </w:rPr>
        <w:t xml:space="preserve">  "focus_keyphrase": "IPREM non-lucrative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IPREM Explained: What It Means for Your NLV Application</w:t>
      </w:r>
    </w:p>
    <w:p>
      <w:pPr>
        <w:spacing w:after="200"/>
      </w:pPr>
      <w:r>
        <w:rPr>
          <w:rFonts w:ascii="Arial" w:cs="Arial" w:eastAsia="Arial" w:hAnsi="Arial"/>
          <w:color w:val="333333"/>
          <w:sz w:val="22"/>
          <w:szCs w:val="22"/>
        </w:rPr>
        <w:t xml:space="preserve">If you’re applying for a Non-Lucrative Visa to Spain, you’ll encounter the term IPREM early in your research. It’s the financial benchmark that determines whether you meet the income requirement — and getting your head around it is essential for a successful application.</w:t>
      </w:r>
    </w:p>
    <w:p>
      <w:pPr>
        <w:pStyle w:val="Heading2"/>
        <w:spacing w:after="160" w:before="360"/>
      </w:pPr>
      <w:r>
        <w:rPr>
          <w:rFonts w:ascii="Arial" w:cs="Arial" w:eastAsia="Arial" w:hAnsi="Arial"/>
          <w:b/>
          <w:bCs/>
          <w:color w:val="1B365D"/>
          <w:sz w:val="28"/>
          <w:szCs w:val="28"/>
        </w:rPr>
        <w:t xml:space="preserve">What Is the IPREM?</w:t>
      </w:r>
    </w:p>
    <w:p>
      <w:pPr>
        <w:spacing w:after="200"/>
      </w:pPr>
      <w:r>
        <w:rPr>
          <w:rFonts w:ascii="Arial" w:cs="Arial" w:eastAsia="Arial" w:hAnsi="Arial"/>
          <w:color w:val="333333"/>
          <w:sz w:val="22"/>
          <w:szCs w:val="22"/>
        </w:rPr>
        <w:t xml:space="preserve">The IPREM (Indicador Público de Renta de Efectos Múltiples) is a public income indicator used in Spain for a wide range of administrative and legal purposes. It replaced the old minimum wage (salario mínimo interprofesional) as the reference point for grants, subsidies, social housing eligibility, and — most relevant to you — immigration financial requirements.</w:t>
      </w:r>
    </w:p>
    <w:p>
      <w:pPr>
        <w:spacing w:after="200"/>
      </w:pPr>
      <w:r>
        <w:rPr>
          <w:rFonts w:ascii="Arial" w:cs="Arial" w:eastAsia="Arial" w:hAnsi="Arial"/>
          <w:color w:val="333333"/>
          <w:sz w:val="22"/>
          <w:szCs w:val="22"/>
        </w:rPr>
        <w:t xml:space="preserve">The IPREM is set annually by the Spanish government and published in the Official State Gazette (BOE). It’s expressed as a monthly figure, with an annual equivalent calculated by multiplying by 12 (or sometimes 14, to include extra payments common in Spain).</w:t>
      </w:r>
    </w:p>
    <w:p>
      <w:pPr>
        <w:pStyle w:val="Heading2"/>
        <w:spacing w:after="160" w:before="360"/>
      </w:pPr>
      <w:r>
        <w:rPr>
          <w:rFonts w:ascii="Arial" w:cs="Arial" w:eastAsia="Arial" w:hAnsi="Arial"/>
          <w:b/>
          <w:bCs/>
          <w:color w:val="1B365D"/>
          <w:sz w:val="28"/>
          <w:szCs w:val="28"/>
        </w:rPr>
        <w:t xml:space="preserve">What Is the IPREM in 2026?</w:t>
      </w:r>
    </w:p>
    <w:p>
      <w:pPr>
        <w:spacing w:after="200"/>
      </w:pPr>
      <w:r>
        <w:rPr>
          <w:rFonts w:ascii="Arial" w:cs="Arial" w:eastAsia="Arial" w:hAnsi="Arial"/>
          <w:color w:val="333333"/>
          <w:sz w:val="22"/>
          <w:szCs w:val="22"/>
        </w:rPr>
        <w:t xml:space="preserve">The IPREM value is updated each year. For 2026, the monthly IPREM is approximately €600 (exact figures should be confirmed against the latest BOE publication). The annual IPREM (12 payments) is approximately €7,200, and the annual IPREM (14 payments) is approximately €8,400.</w:t>
      </w:r>
    </w:p>
    <w:p>
      <w:pPr>
        <w:spacing w:after="200"/>
      </w:pPr>
      <w:r>
        <w:rPr>
          <w:rFonts w:ascii="Arial" w:cs="Arial" w:eastAsia="Arial" w:hAnsi="Arial"/>
          <w:color w:val="333333"/>
          <w:sz w:val="22"/>
          <w:szCs w:val="22"/>
        </w:rPr>
        <w:t xml:space="preserve">Different visa types and consulates may use the 12-payment or 14-payment figure, so always check which applies to your specific application.</w:t>
      </w:r>
    </w:p>
    <w:p>
      <w:pPr>
        <w:pStyle w:val="Heading2"/>
        <w:spacing w:after="160" w:before="360"/>
      </w:pPr>
      <w:r>
        <w:rPr>
          <w:rFonts w:ascii="Arial" w:cs="Arial" w:eastAsia="Arial" w:hAnsi="Arial"/>
          <w:b/>
          <w:bCs/>
          <w:color w:val="1B365D"/>
          <w:sz w:val="28"/>
          <w:szCs w:val="28"/>
        </w:rPr>
        <w:t xml:space="preserve">How the IPREM Applies to the Non-Lucrative Visa</w:t>
      </w:r>
    </w:p>
    <w:p>
      <w:pPr>
        <w:spacing w:after="200"/>
      </w:pPr>
      <w:r>
        <w:rPr>
          <w:rFonts w:ascii="Arial" w:cs="Arial" w:eastAsia="Arial" w:hAnsi="Arial"/>
          <w:color w:val="333333"/>
          <w:sz w:val="22"/>
          <w:szCs w:val="22"/>
        </w:rPr>
        <w:t xml:space="preserve">For the NLV, the standard financial requirement is 400% of the monthly IPREM for the main applicant. This means you need to show approximately €2,400 per month or €28,800 per year in passive income or equivalent savings.</w:t>
      </w:r>
    </w:p>
    <w:p>
      <w:pPr>
        <w:spacing w:after="200"/>
      </w:pPr>
      <w:r>
        <w:rPr>
          <w:rFonts w:ascii="Arial" w:cs="Arial" w:eastAsia="Arial" w:hAnsi="Arial"/>
          <w:color w:val="333333"/>
          <w:sz w:val="22"/>
          <w:szCs w:val="22"/>
        </w:rPr>
        <w:t xml:space="preserve">For each additional family member (spouse, dependent children), you typically need to add 100% of the monthly IPREM — approximately €600 per person per month.</w:t>
      </w:r>
    </w:p>
    <w:p>
      <w:pPr>
        <w:spacing w:after="200"/>
      </w:pPr>
      <w:r>
        <w:rPr>
          <w:rFonts w:ascii="Arial" w:cs="Arial" w:eastAsia="Arial" w:hAnsi="Arial"/>
          <w:color w:val="333333"/>
          <w:sz w:val="22"/>
          <w:szCs w:val="22"/>
        </w:rPr>
        <w:t xml:space="preserve">So a couple applying together would need to demonstrate roughly €3,000 per month, and a family of four roughly €4,200 per month.</w:t>
      </w:r>
    </w:p>
    <w:p>
      <w:pPr>
        <w:pStyle w:val="Heading2"/>
        <w:spacing w:after="160" w:before="360"/>
      </w:pPr>
      <w:r>
        <w:rPr>
          <w:rFonts w:ascii="Arial" w:cs="Arial" w:eastAsia="Arial" w:hAnsi="Arial"/>
          <w:b/>
          <w:bCs/>
          <w:color w:val="1B365D"/>
          <w:sz w:val="28"/>
          <w:szCs w:val="28"/>
        </w:rPr>
        <w:t xml:space="preserve">IPREM vs Actual Consulate Requirements</w:t>
      </w:r>
    </w:p>
    <w:p>
      <w:pPr>
        <w:spacing w:after="200"/>
      </w:pPr>
      <w:r>
        <w:rPr>
          <w:rFonts w:ascii="Arial" w:cs="Arial" w:eastAsia="Arial" w:hAnsi="Arial"/>
          <w:color w:val="333333"/>
          <w:sz w:val="22"/>
          <w:szCs w:val="22"/>
        </w:rPr>
        <w:t xml:space="preserve">Here’s where it gets important: the IPREM sets the baseline, but individual consulates can apply the threshold differently. Some consulates are stricter and may ask for more than the minimum. Others may accept a lump sum in savings rather than monthly income.</w:t>
      </w:r>
    </w:p>
    <w:p>
      <w:pPr>
        <w:spacing w:after="200"/>
      </w:pPr>
      <w:r>
        <w:rPr>
          <w:rFonts w:ascii="Arial" w:cs="Arial" w:eastAsia="Arial" w:hAnsi="Arial"/>
          <w:color w:val="333333"/>
          <w:sz w:val="22"/>
          <w:szCs w:val="22"/>
        </w:rPr>
        <w:t xml:space="preserve">The best approach is to exceed the minimum by a comfortable margin. If the threshold is €28,800 per year, showing €35,000 or more strengthens your application. Consulates want to be confident you won’t become a financial burden on the Spanish state.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calculating your eligibility?</w:t>
      </w:r>
    </w:p>
    <w:p>
      <w:pPr>
        <w:pBdr>
          <w:left w:val="single" w:color="E8833A" w:sz="12" w:space="8"/>
        </w:pBdr>
        <w:shd w:fill="F0F7FF" w:val="clear"/>
        <w:spacing w:after="100"/>
        <w:ind w:left="200"/>
      </w:pPr>
      <w:r>
        <w:rPr>
          <w:rFonts w:ascii="Arial" w:cs="Arial" w:eastAsia="Arial" w:hAnsi="Arial"/>
          <w:color w:val="444444"/>
          <w:sz w:val="22"/>
          <w:szCs w:val="22"/>
        </w:rPr>
        <w:t xml:space="preserve">Our eligibility check will assess your income against the current IPREM thresholds and tell you exactly where you stand.</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Does the IPREM Apply to Other Visa Types?</w:t>
      </w:r>
    </w:p>
    <w:p>
      <w:pPr>
        <w:spacing w:after="200"/>
      </w:pPr>
      <w:r>
        <w:rPr>
          <w:rFonts w:ascii="Arial" w:cs="Arial" w:eastAsia="Arial" w:hAnsi="Arial"/>
          <w:color w:val="333333"/>
          <w:sz w:val="22"/>
          <w:szCs w:val="22"/>
        </w:rPr>
        <w:t xml:space="preserve">Yes. The IPREM is used as the financial reference for most Spanish visa and residency applications, including the Digital Nomad Visa, Student Visa, and residency renewals. However, the multiplier differs. The DNV typically requires a higher income threshold, while the Student Visa uses a lower one.</w:t>
      </w:r>
    </w:p>
    <w:p>
      <w:pPr>
        <w:spacing w:after="200"/>
      </w:pPr>
      <w:r>
        <w:rPr>
          <w:rFonts w:ascii="Arial" w:cs="Arial" w:eastAsia="Arial" w:hAnsi="Arial"/>
          <w:color w:val="333333"/>
          <w:sz w:val="22"/>
          <w:szCs w:val="22"/>
        </w:rPr>
        <w:t xml:space="preserve">Understanding the IPREM is useful regardless of which visa you’re pursuing, as it forms the backbone of Spain’s immigration financial requirements.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Does the IPREM change every year?</w:t>
      </w:r>
    </w:p>
    <w:p>
      <w:pPr>
        <w:spacing w:after="200"/>
      </w:pPr>
      <w:r>
        <w:rPr>
          <w:rFonts w:ascii="Arial" w:cs="Arial" w:eastAsia="Arial" w:hAnsi="Arial"/>
          <w:color w:val="444444"/>
          <w:sz w:val="22"/>
          <w:szCs w:val="22"/>
        </w:rPr>
        <w:t xml:space="preserve">Yes. The IPREM is reviewed and updated annually by the Spanish government. Always check the current year’s figure when preparing your application.</w:t>
      </w:r>
    </w:p>
    <w:p>
      <w:pPr>
        <w:spacing w:after="80" w:before="200"/>
      </w:pPr>
      <w:r>
        <w:rPr>
          <w:rFonts w:ascii="Arial" w:cs="Arial" w:eastAsia="Arial" w:hAnsi="Arial"/>
          <w:b/>
          <w:bCs/>
          <w:color w:val="1B365D"/>
          <w:sz w:val="22"/>
          <w:szCs w:val="22"/>
        </w:rPr>
        <w:t xml:space="preserve">Is the IPREM the same as the minimum wage?</w:t>
      </w:r>
    </w:p>
    <w:p>
      <w:pPr>
        <w:spacing w:after="200"/>
      </w:pPr>
      <w:r>
        <w:rPr>
          <w:rFonts w:ascii="Arial" w:cs="Arial" w:eastAsia="Arial" w:hAnsi="Arial"/>
          <w:color w:val="444444"/>
          <w:sz w:val="22"/>
          <w:szCs w:val="22"/>
        </w:rPr>
        <w:t xml:space="preserve">No. The IPREM replaced the minimum wage as the reference for administrative purposes in 2004. The minimum wage (SMI) is typically higher than the IPREM and is used for employment law purposes.</w:t>
      </w:r>
    </w:p>
    <w:p>
      <w:pPr>
        <w:spacing w:after="80" w:before="200"/>
      </w:pPr>
      <w:r>
        <w:rPr>
          <w:rFonts w:ascii="Arial" w:cs="Arial" w:eastAsia="Arial" w:hAnsi="Arial"/>
          <w:b/>
          <w:bCs/>
          <w:color w:val="1B365D"/>
          <w:sz w:val="22"/>
          <w:szCs w:val="22"/>
        </w:rPr>
        <w:t xml:space="preserve">Do I need to show income above the IPREM every month?</w:t>
      </w:r>
    </w:p>
    <w:p>
      <w:pPr>
        <w:spacing w:after="200"/>
      </w:pPr>
      <w:r>
        <w:rPr>
          <w:rFonts w:ascii="Arial" w:cs="Arial" w:eastAsia="Arial" w:hAnsi="Arial"/>
          <w:color w:val="444444"/>
          <w:sz w:val="22"/>
          <w:szCs w:val="22"/>
        </w:rPr>
        <w:t xml:space="preserve">You need to demonstrate that your income or savings meets the threshold on an annualised basis. Some months can be lower if the overall picture is strong, but consistency helps.</w:t>
      </w:r>
    </w:p>
    <w:p>
      <w:pPr>
        <w:spacing w:after="80" w:before="200"/>
      </w:pPr>
      <w:r>
        <w:rPr>
          <w:rFonts w:ascii="Arial" w:cs="Arial" w:eastAsia="Arial" w:hAnsi="Arial"/>
          <w:b/>
          <w:bCs/>
          <w:color w:val="1B365D"/>
          <w:sz w:val="22"/>
          <w:szCs w:val="22"/>
        </w:rPr>
        <w:t xml:space="preserve">What currency should my income be in?</w:t>
      </w:r>
    </w:p>
    <w:p>
      <w:pPr>
        <w:spacing w:after="200"/>
      </w:pPr>
      <w:r>
        <w:rPr>
          <w:rFonts w:ascii="Arial" w:cs="Arial" w:eastAsia="Arial" w:hAnsi="Arial"/>
          <w:color w:val="444444"/>
          <w:sz w:val="22"/>
          <w:szCs w:val="22"/>
        </w:rPr>
        <w:t xml:space="preserve">Your income can be in any currency. The consulate will convert it to euros for assessment. Providing a conversion note or holding some funds in euros can simplify the process.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start your NLV application?</w:t>
      </w:r>
    </w:p>
    <w:p>
      <w:pPr>
        <w:pBdr>
          <w:left w:val="single" w:color="E8833A" w:sz="12" w:space="8"/>
        </w:pBdr>
        <w:shd w:fill="F0F7FF" w:val="clear"/>
        <w:spacing w:after="100"/>
        <w:ind w:left="200"/>
      </w:pPr>
      <w:r>
        <w:rPr>
          <w:rFonts w:ascii="Arial" w:cs="Arial" w:eastAsia="Arial" w:hAnsi="Arial"/>
          <w:color w:val="444444"/>
          <w:sz w:val="22"/>
          <w:szCs w:val="22"/>
        </w:rPr>
        <w:t xml:space="preserve">Take our free eligibility check to see if you meet the income requirements for the Non-Lucrative Visa.</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/blog/prove-passive-income-non-lucrative-visa-spain — How to Prove Passive Income for an NLV</w:t>
      </w:r>
    </w:p>
    <w:p>
      <w:pPr>
        <w:spacing w:after="60"/>
      </w:pPr>
      <w:r>
        <w:rPr>
          <w:rFonts w:ascii="Arial" w:cs="Arial" w:eastAsia="Arial" w:hAnsi="Arial"/>
          <w:color w:val="E8833A"/>
          <w:sz w:val="18"/>
          <w:szCs w:val="18"/>
        </w:rPr>
        <w:t xml:space="preserve">→ /blog/non-lucrative-visa-spain-rejection-reasons — NLV Rejection Reasons</w:t>
      </w:r>
    </w:p>
    <w:p>
      <w:pPr>
        <w:spacing w:after="60"/>
      </w:pPr>
      <w:r>
        <w:rPr>
          <w:rFonts w:ascii="Arial" w:cs="Arial" w:eastAsia="Arial" w:hAnsi="Arial"/>
          <w:color w:val="E8833A"/>
          <w:sz w:val="18"/>
          <w:szCs w:val="18"/>
        </w:rPr>
        <w:t xml:space="preserve">→ /blog/spain-student-visa-financial-requirements-iprem — Student Visa IPREM Requirements</w:t>
      </w:r>
    </w:p>
    <w:p>
      <w:pPr>
        <w:spacing w:after="60"/>
      </w:pPr>
      <w:r>
        <w:rPr>
          <w:rFonts w:ascii="Arial" w:cs="Arial" w:eastAsia="Arial" w:hAnsi="Arial"/>
          <w:color w:val="E8833A"/>
          <w:sz w:val="18"/>
          <w:szCs w:val="18"/>
        </w:rPr>
        <w:t xml:space="preserve">→ /blog/digital-nomad-visa-spain-income-requirements — DNV Income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2026-04-11T13:55:36.813Z</dcterms:created>
  <dcterms:modified xsi:type="dcterms:W3CDTF">2026-04-11T13:55:36.813Z</dcterms:modified>
</cp:coreProperties>
</file>

<file path=docProps/custom.xml><?xml version="1.0" encoding="utf-8"?>
<Properties xmlns="http://schemas.openxmlformats.org/officeDocument/2006/custom-properties" xmlns:vt="http://schemas.openxmlformats.org/officeDocument/2006/docPropsVTypes"/>
</file>