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SEO &amp; PAGE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Page Title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How to Move to Spain as a Remote Worker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Slug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/blog/move-to-spain-remote-worker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Parent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Digital Nomad Visa Spain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Meta Title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How to Move to Spain as a Remote Worker 2026 | My Spanish Visa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Meta Description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Want to work remotely from Spain? Here’s how to do it legally — visa options, tax implications, practicalities, and step-by-step guide for remote workers in 2026.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Social Title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How to Move to Spain as a Remote Worker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Social Description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Remote work from Spain is now legal with the right visa. Here’s your complete guide to making the move.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Focus Keyphrase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move to Spain remote worker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JSON (for import):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{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"page_title": "How to Move to Spain as a Remote Worker",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"slug": "/blog/move-to-spain-remote-worker",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"parent": "Digital Nomad Visa Spain",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"meta_title": "How to Move to Spain as a Remote Worker 2026 | My Spanish Visa",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"meta_description": "Want to work remotely from Spain? Here’s how to do it legally — visa options, tax implications, practicalities, and step-by-step guide for remote workers in 2026.",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"social_title": "How to Move to Spain as a Remote Worker",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"social_description": "Remote work from Spain is now legal with the right visa. Here’s your complete guide to making the move.",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"focus_keyphrase": "move to Spain remote worker"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}</w:t>
      </w:r>
    </w:p>
    <w:p>
      <w:pPr>
        <w:pBdr>
          <w:bottom w:val="single" w:color="1B365D" w:sz="6" w:space="1"/>
        </w:pBdr>
        <w:spacing w:after="400" w:before="4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WORDPRESS-READY BLOG CONTENT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Copy everything below this line into your WordPress post editor. Headings are formatted as H1, H2, H3.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65D"/>
          <w:sz w:val="36"/>
          <w:szCs w:val="36"/>
        </w:rPr>
        <w:t xml:space="preserve">How to Move to Spain as a Remote Worker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Spain has become one of the most desirable destinations for remote workers in the world. With the introduction of the Digital Nomad Visa, there is now a clear, legal route for people who work remotely to live in Spain without giving up their careers.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guide walks you through everything you need to know: from choosing the right visa to practical steps for setting up your life in Spain.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Why Spain for Remote Work?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appeal is hard to argue with. Excellent climate across most of the country, a cost of living significantly below Northern Europe and the US, fast fibre broadband in all major cities, a growing coworking culture, world-class food and social life, and convenient time zones for working with European or American clients.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Spain also has one of the best quality-of-life-to-cost ratios in Western Europe. Your salary from a UK or US employer goes further here, especially outside Barcelona and Madrid.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Which Visa Do You Need?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Digital Nomad Visa (DNV) is the obvious choice for most remote workers. It was created specifically for this purpose and allows you to live in Spain while working for a non-Spanish employer or clients. You can also apply for the Beckham Law tax regime, reducing your tax to a flat 24%.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you are employed remotely, you’ll need an employer letter confirming your arrangement. If you’re freelance, you’ll need to demonstrate your client relationships and income.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Non-Lucrative Visa is not suitable for remote workers. It explicitly prohibits work of any kind, including remote work.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Step-by-Step: Moving to Spain as a Remote Worker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 Confirm your eligibility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 the DNV income requirements (approximately €2,520/month) and ensure your work arrangement qualifies. You’ll need to have worked for your employer or maintained your freelance activity for a period before applying.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 Gather your documents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 documents include your passport, criminal record certificate (apostilled and translated), employer letter or proof of freelance activity, proof of income, health insurance, and the visa application form.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 Apply at your local Spanish consulate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Book an appointment, submit your documents, and wait for processing (typically 4–8 weeks).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 Arrive in Spain and get set up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Register on the padrón, apply for your TIE within 30 days, set up a bank account, activate your insurance, and consider applying for the Beckham Law within six months.</w:t>
      </w:r>
    </w:p>
    <w:p>
      <w:pPr>
        <w:pBdr>
          <w:left w:val="single" w:color="E8833A" w:sz="12" w:space="8"/>
        </w:pBdr>
        <w:shd w:fill="F0F7FF" w:val="clear"/>
        <w:spacing w:after="100" w:before="300"/>
        <w:ind w:left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Ready to make the move?</w:t>
      </w:r>
    </w:p>
    <w:p>
      <w:pPr>
        <w:pBdr>
          <w:left w:val="single" w:color="E8833A" w:sz="12" w:space="8"/>
        </w:pBdr>
        <w:shd w:fill="F0F7FF" w:val="clear"/>
        <w:spacing w:after="10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Take our eligibility check to see if you qualify for Spain’s Digital Nomad Visa.</w:t>
      </w:r>
    </w:p>
    <w:p>
      <w:pPr>
        <w:pBdr>
          <w:left w:val="single" w:color="E8833A" w:sz="12" w:space="8"/>
        </w:pBdr>
        <w:shd w:fill="F0F7FF" w:val="clear"/>
        <w:spacing w:after="300"/>
        <w:ind w:left="200"/>
      </w:pPr>
      <w:r>
        <w:rPr>
          <w:rFonts w:ascii="Arial" w:cs="Arial" w:eastAsia="Arial" w:hAnsi="Arial"/>
          <w:b/>
          <w:bCs/>
          <w:color w:val="E8833A"/>
          <w:sz w:val="22"/>
          <w:szCs w:val="22"/>
        </w:rPr>
        <w:t xml:space="preserve">[Check Your Eligibility →]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Practical Considerations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Tell your employer early. They may need to adjust payroll or contracts. Some companies have policies about where employees can work from.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Consider your tax position carefully. Moving to Spain triggers Spanish tax residency obligations. Plan your finances before you move, not after.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Internet is excellent in Spanish cities. Fibre is widely available at 300 Mbps to 1 Gbps for €30–50 per month.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Frequently Asked Questions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Can I work for a UK/US company while living in Spain?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Yes, with the Digital Nomad Visa. Your employer remains outside Spain, and you work remotely from Spain. The DNV was designed for exactly this situation.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Do I need to speak Spanish?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Not for the visa application. For daily life, basic Spanish helps enormously. In major cities and expat areas, English is widely spoken for many services.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How long can I stay on the DNV?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initial DNV is typically granted for one year, renewable for up to five years. After five years, you can apply for permanent residency.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Suggested Internal Links:</w:t>
      </w:r>
    </w:p>
    <w:p>
      <w:pPr>
        <w:spacing w:after="60"/>
      </w:pPr>
      <w:r>
        <w:rPr>
          <w:rFonts w:ascii="Arial" w:cs="Arial" w:eastAsia="Arial" w:hAnsi="Arial"/>
          <w:color w:val="E8833A"/>
          <w:sz w:val="18"/>
          <w:szCs w:val="18"/>
        </w:rPr>
        <w:t xml:space="preserve">→ /digital-nomad-visa-spain — Digital Nomad Visa Spain: Complete Guide</w:t>
      </w:r>
    </w:p>
    <w:p>
      <w:pPr>
        <w:spacing w:after="60"/>
      </w:pPr>
      <w:r>
        <w:rPr>
          <w:rFonts w:ascii="Arial" w:cs="Arial" w:eastAsia="Arial" w:hAnsi="Arial"/>
          <w:color w:val="E8833A"/>
          <w:sz w:val="18"/>
          <w:szCs w:val="18"/>
        </w:rPr>
        <w:t xml:space="preserve">→ /blog/best-cities-spain-digital-nomads-2026 — Best Cities for Digital Nomads</w:t>
      </w:r>
    </w:p>
    <w:p>
      <w:pPr>
        <w:spacing w:after="60"/>
      </w:pPr>
      <w:r>
        <w:rPr>
          <w:rFonts w:ascii="Arial" w:cs="Arial" w:eastAsia="Arial" w:hAnsi="Arial"/>
          <w:color w:val="E8833A"/>
          <w:sz w:val="18"/>
          <w:szCs w:val="18"/>
        </w:rPr>
        <w:t xml:space="preserve">→ /blog/beckham-law-digital-nomad-visa-spain — Beckham Law and the DNV</w:t>
      </w:r>
    </w:p>
    <w:p>
      <w:pPr>
        <w:spacing w:after="60"/>
      </w:pPr>
      <w:r>
        <w:rPr>
          <w:rFonts w:ascii="Arial" w:cs="Arial" w:eastAsia="Arial" w:hAnsi="Arial"/>
          <w:color w:val="E8833A"/>
          <w:sz w:val="18"/>
          <w:szCs w:val="18"/>
        </w:rPr>
        <w:t xml:space="preserve">→ /blog/digital-nomad-visa-vs-non-lucrative-visa-spain — DNV vs NLV Comparison</w:t>
      </w:r>
    </w:p>
    <w:p>
      <w:pPr>
        <w:spacing w:after="60"/>
      </w:pPr>
      <w:r>
        <w:rPr>
          <w:rFonts w:ascii="Arial" w:cs="Arial" w:eastAsia="Arial" w:hAnsi="Arial"/>
          <w:color w:val="E8833A"/>
          <w:sz w:val="18"/>
          <w:szCs w:val="18"/>
        </w:rPr>
        <w:t xml:space="preserve">→ /blog/cost-of-living-spain-expats-2026 — Cost of Living in Spain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B365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2026-04-11T14:04:25.714Z</dcterms:created>
  <dcterms:modified xsi:type="dcterms:W3CDTF">2026-04-11T14:04:25.715Z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