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Golden Visa Abolished: What Are Your Options 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/blog/spain-golden-visa-abolished-alternatives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Property and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Golden Visa Abolished | Alternatives Explained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Spain's golden visa program ended in 2022. Discover current visa alternatives for investors and property buyers seeking residency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Spain's Golden Visa Abolished: What 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Spain golden visa is gone. Learn which residence visas are still available for investors and property owners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golden visa abolished</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Golden Visa Abolished: What Are Your Options Now?",</w:t>
      </w:r>
    </w:p>
    <w:p>
      <w:pPr>
        <w:spacing w:after="0"/>
      </w:pPr>
      <w:r>
        <w:rPr>
          <w:rFonts w:ascii="Courier New" w:cs="Courier New" w:eastAsia="Courier New" w:hAnsi="Courier New"/>
          <w:color w:val="555555"/>
          <w:sz w:val="16"/>
          <w:szCs w:val="16"/>
        </w:rPr>
        <w:t xml:space="preserve">  "slug": "/blog/spain-golden-visa-abolished-alternatives",</w:t>
      </w:r>
    </w:p>
    <w:p>
      <w:pPr>
        <w:spacing w:after="0"/>
      </w:pPr>
      <w:r>
        <w:rPr>
          <w:rFonts w:ascii="Courier New" w:cs="Courier New" w:eastAsia="Courier New" w:hAnsi="Courier New"/>
          <w:color w:val="555555"/>
          <w:sz w:val="16"/>
          <w:szCs w:val="16"/>
        </w:rPr>
        <w:t xml:space="preserve">  "parent": "Property and Visa Spain",</w:t>
      </w:r>
    </w:p>
    <w:p>
      <w:pPr>
        <w:spacing w:after="0"/>
      </w:pPr>
      <w:r>
        <w:rPr>
          <w:rFonts w:ascii="Courier New" w:cs="Courier New" w:eastAsia="Courier New" w:hAnsi="Courier New"/>
          <w:color w:val="555555"/>
          <w:sz w:val="16"/>
          <w:szCs w:val="16"/>
        </w:rPr>
        <w:t xml:space="preserve">  "meta_title": "Spain Golden Visa Abolished | Alternatives Explained | My Spanish Visa",</w:t>
      </w:r>
    </w:p>
    <w:p>
      <w:pPr>
        <w:spacing w:after="0"/>
      </w:pPr>
      <w:r>
        <w:rPr>
          <w:rFonts w:ascii="Courier New" w:cs="Courier New" w:eastAsia="Courier New" w:hAnsi="Courier New"/>
          <w:color w:val="555555"/>
          <w:sz w:val="16"/>
          <w:szCs w:val="16"/>
        </w:rPr>
        <w:t xml:space="preserve">  "meta_description": "Spain's golden visa program ended in 2022. Discover current visa alternatives for investors and property buyers seeking residency in Spain.",</w:t>
      </w:r>
    </w:p>
    <w:p>
      <w:pPr>
        <w:spacing w:after="0"/>
      </w:pPr>
      <w:r>
        <w:rPr>
          <w:rFonts w:ascii="Courier New" w:cs="Courier New" w:eastAsia="Courier New" w:hAnsi="Courier New"/>
          <w:color w:val="555555"/>
          <w:sz w:val="16"/>
          <w:szCs w:val="16"/>
        </w:rPr>
        <w:t xml:space="preserve">  "social_title": "Spain's Golden Visa Abolished: What Now?",</w:t>
      </w:r>
    </w:p>
    <w:p>
      <w:pPr>
        <w:spacing w:after="0"/>
      </w:pPr>
      <w:r>
        <w:rPr>
          <w:rFonts w:ascii="Courier New" w:cs="Courier New" w:eastAsia="Courier New" w:hAnsi="Courier New"/>
          <w:color w:val="555555"/>
          <w:sz w:val="16"/>
          <w:szCs w:val="16"/>
        </w:rPr>
        <w:t xml:space="preserve">  "social_description": "The Spain golden visa is gone. Learn which residence visas are still available for investors and property owners in 2026.",</w:t>
      </w:r>
    </w:p>
    <w:p>
      <w:pPr>
        <w:spacing w:after="0"/>
      </w:pPr>
      <w:r>
        <w:rPr>
          <w:rFonts w:ascii="Courier New" w:cs="Courier New" w:eastAsia="Courier New" w:hAnsi="Courier New"/>
          <w:color w:val="555555"/>
          <w:sz w:val="16"/>
          <w:szCs w:val="16"/>
        </w:rPr>
        <w:t xml:space="preserve">  "focus_keyphrase": "Spain golden visa abolished"</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Golden Visa Abolished: Your Best Alternatives for Residency in 2026</w:t>
      </w:r>
    </w:p>
    <w:p>
      <w:pPr>
        <w:spacing w:after="200"/>
      </w:pPr>
      <w:r>
        <w:rPr>
          <w:rFonts w:ascii="Arial" w:cs="Arial" w:eastAsia="Arial" w:hAnsi="Arial"/>
          <w:color w:val="333333"/>
          <w:sz w:val="22"/>
          <w:szCs w:val="22"/>
        </w:rPr>
        <w:t xml:space="preserve">Spain discontinued its Golden Visa program (Visa de Inversor) in December 2022, closing what was once the most popular investment-based route to Spanish residency. The program had allowed non-EU investors to gain a residence permit by investing €500,000 in Spanish property or businesses. However, Spain has not abandoned investor pathways entirely. Several strong alternatives exist for those seeking residency through investment or property ownership.</w:t>
      </w:r>
    </w:p>
    <w:p>
      <w:pPr>
        <w:pStyle w:val="Heading2"/>
        <w:spacing w:after="160" w:before="360"/>
      </w:pPr>
      <w:r>
        <w:rPr>
          <w:rFonts w:ascii="Arial" w:cs="Arial" w:eastAsia="Arial" w:hAnsi="Arial"/>
          <w:b/>
          <w:bCs/>
          <w:color w:val="1B365D"/>
          <w:sz w:val="28"/>
          <w:szCs w:val="28"/>
        </w:rPr>
        <w:t xml:space="preserve">Why Spain Abolished the Golden Visa</w:t>
      </w:r>
    </w:p>
    <w:p>
      <w:pPr>
        <w:spacing w:after="200"/>
      </w:pPr>
      <w:r>
        <w:rPr>
          <w:rFonts w:ascii="Arial" w:cs="Arial" w:eastAsia="Arial" w:hAnsi="Arial"/>
          <w:color w:val="333333"/>
          <w:sz w:val="22"/>
          <w:szCs w:val="22"/>
        </w:rPr>
        <w:t xml:space="preserve">The Spanish government discontinued the Golden Visa citing concerns about housing affordability and speculative foreign investment. The decision reflected broader EU trends toward restricting investor visas and a desire to prioritize local housing markets. Unlike Portugal's continued D7 visa or Greece's residence programs, Spain chose to close this route.</w:t>
      </w:r>
    </w:p>
    <w:p>
      <w:pPr>
        <w:pStyle w:val="Heading2"/>
        <w:spacing w:after="160" w:before="360"/>
      </w:pPr>
      <w:r>
        <w:rPr>
          <w:rFonts w:ascii="Arial" w:cs="Arial" w:eastAsia="Arial" w:hAnsi="Arial"/>
          <w:b/>
          <w:bCs/>
          <w:color w:val="1B365D"/>
          <w:sz w:val="28"/>
          <w:szCs w:val="28"/>
        </w:rPr>
        <w:t xml:space="preserve">Current Alternatives for Property Investors</w:t>
      </w:r>
    </w:p>
    <w:p>
      <w:pPr>
        <w:spacing w:after="120" w:before="280"/>
      </w:pPr>
      <w:r>
        <w:rPr>
          <w:rFonts w:ascii="Arial" w:cs="Arial" w:eastAsia="Arial" w:hAnsi="Arial"/>
          <w:b/>
          <w:bCs/>
          <w:color w:val="333333"/>
          <w:sz w:val="24"/>
          <w:szCs w:val="24"/>
        </w:rPr>
        <w:t xml:space="preserve">Non-Lucrative Visa (Visa Sin Actividad Lucrativa)</w:t>
      </w:r>
    </w:p>
    <w:p>
      <w:pPr>
        <w:spacing w:after="200"/>
      </w:pPr>
      <w:r>
        <w:rPr>
          <w:rFonts w:ascii="Arial" w:cs="Arial" w:eastAsia="Arial" w:hAnsi="Arial"/>
          <w:color w:val="333333"/>
          <w:sz w:val="22"/>
          <w:szCs w:val="22"/>
        </w:rPr>
        <w:t xml:space="preserve">The Non-Lucrative Visa remains the most accessible option for property buyers. It requires demonstrating passive income of €27,792 annually (2024) but doesn't require any investment threshold. Many property owners use this visa because it's straightforward, affordable to obtain, and renewable. Passive income can come from pensions, investments, rental properties, or dividends.</w:t>
      </w:r>
    </w:p>
    <w:p>
      <w:pPr>
        <w:spacing w:after="120" w:before="280"/>
      </w:pPr>
      <w:r>
        <w:rPr>
          <w:rFonts w:ascii="Arial" w:cs="Arial" w:eastAsia="Arial" w:hAnsi="Arial"/>
          <w:b/>
          <w:bCs/>
          <w:color w:val="333333"/>
          <w:sz w:val="24"/>
          <w:szCs w:val="24"/>
        </w:rPr>
        <w:t xml:space="preserve">Entrepreneur Visa (Visa de Emprendedor)</w:t>
      </w:r>
    </w:p>
    <w:p>
      <w:pPr>
        <w:spacing w:after="200"/>
      </w:pPr>
      <w:r>
        <w:rPr>
          <w:rFonts w:ascii="Arial" w:cs="Arial" w:eastAsia="Arial" w:hAnsi="Arial"/>
          <w:color w:val="333333"/>
          <w:sz w:val="22"/>
          <w:szCs w:val="22"/>
        </w:rPr>
        <w:t xml:space="preserve">If you plan to start a business or invest in a Spanish company, the Entrepreneur Visa is available. The specific investment amount isn't fixed, but you must present a viable business plan, secure capital, and demonstrate job creation. This route is ideal for active investors rather than passive property owners.</w:t>
      </w:r>
    </w:p>
    <w:p>
      <w:pPr>
        <w:spacing w:after="120" w:before="280"/>
      </w:pPr>
      <w:r>
        <w:rPr>
          <w:rFonts w:ascii="Arial" w:cs="Arial" w:eastAsia="Arial" w:hAnsi="Arial"/>
          <w:b/>
          <w:bCs/>
          <w:color w:val="333333"/>
          <w:sz w:val="24"/>
          <w:szCs w:val="24"/>
        </w:rPr>
        <w:t xml:space="preserve">Digital Nomad Visa (Visa de Nómada Digital)</w:t>
      </w:r>
    </w:p>
    <w:p>
      <w:pPr>
        <w:spacing w:after="200"/>
      </w:pPr>
      <w:r>
        <w:rPr>
          <w:rFonts w:ascii="Arial" w:cs="Arial" w:eastAsia="Arial" w:hAnsi="Arial"/>
          <w:color w:val="333333"/>
          <w:sz w:val="22"/>
          <w:szCs w:val="22"/>
        </w:rPr>
        <w:t xml:space="preserve">Spain's Digital Nomad Visa doesn't explicitly favor investors, but it's gaining popularity among high-net-worth remote workers. It requires €2,300 monthly income and offers residency for one year, renewable indefinitely. There's no property ownership requirement.</w:t>
      </w:r>
    </w:p>
    <w:p>
      <w:pPr>
        <w:spacing w:after="120" w:before="280"/>
      </w:pPr>
      <w:r>
        <w:rPr>
          <w:rFonts w:ascii="Arial" w:cs="Arial" w:eastAsia="Arial" w:hAnsi="Arial"/>
          <w:b/>
          <w:bCs/>
          <w:color w:val="333333"/>
          <w:sz w:val="24"/>
          <w:szCs w:val="24"/>
        </w:rPr>
        <w:t xml:space="preserve">Long-Stay Work Visa</w:t>
      </w:r>
    </w:p>
    <w:p>
      <w:pPr>
        <w:spacing w:after="200"/>
      </w:pPr>
      <w:r>
        <w:rPr>
          <w:rFonts w:ascii="Arial" w:cs="Arial" w:eastAsia="Arial" w:hAnsi="Arial"/>
          <w:color w:val="333333"/>
          <w:sz w:val="22"/>
          <w:szCs w:val="22"/>
        </w:rPr>
        <w:t xml:space="preserve">If you can secure employment with a Spanish company or demonstrate freelance income from Spanish clients, the Long-Stay Visa is straightforward. Some investors and property owners structure this by establishing a Spanish entity and employing themselves.</w:t>
      </w:r>
    </w:p>
    <w:p>
      <w:pPr>
        <w:pStyle w:val="Heading2"/>
        <w:spacing w:after="160" w:before="360"/>
      </w:pPr>
      <w:r>
        <w:rPr>
          <w:rFonts w:ascii="Arial" w:cs="Arial" w:eastAsia="Arial" w:hAnsi="Arial"/>
          <w:b/>
          <w:bCs/>
          <w:color w:val="1B365D"/>
          <w:sz w:val="28"/>
          <w:szCs w:val="28"/>
        </w:rPr>
        <w:t xml:space="preserve">Why the Non-Lucrative Visa Fills the Golden Visa Gap</w:t>
      </w:r>
    </w:p>
    <w:p>
      <w:pPr>
        <w:spacing w:after="200"/>
      </w:pPr>
      <w:r>
        <w:rPr>
          <w:rFonts w:ascii="Arial" w:cs="Arial" w:eastAsia="Arial" w:hAnsi="Arial"/>
          <w:color w:val="333333"/>
          <w:sz w:val="22"/>
          <w:szCs w:val="22"/>
        </w:rPr>
        <w:t xml:space="preserve">The Non-Lucrative Visa has become the de facto replacement for the Golden Visa for many property buyers. Here's why: (1) No minimum investment amount, (2) Passive income from property is acceptable, (3) Relatively fast processing (4–6 weeks), (4) Renewable indefinitely, (5) Low annual renewal cost (€90–150). If you own property generating rental income of €27,792+ annually, you already meet the requirement.</w:t>
      </w:r>
    </w:p>
    <w:p>
      <w:pPr>
        <w:pStyle w:val="Heading2"/>
        <w:spacing w:after="160" w:before="360"/>
      </w:pPr>
      <w:r>
        <w:rPr>
          <w:rFonts w:ascii="Arial" w:cs="Arial" w:eastAsia="Arial" w:hAnsi="Arial"/>
          <w:b/>
          <w:bCs/>
          <w:color w:val="1B365D"/>
          <w:sz w:val="28"/>
          <w:szCs w:val="28"/>
        </w:rPr>
        <w:t xml:space="preserve">Comparison: EU Alternatives That Still Exist</w:t>
      </w:r>
    </w:p>
    <w:p>
      <w:pPr>
        <w:spacing w:after="200"/>
      </w:pPr>
      <w:r>
        <w:rPr>
          <w:rFonts w:ascii="Arial" w:cs="Arial" w:eastAsia="Arial" w:hAnsi="Arial"/>
          <w:color w:val="333333"/>
          <w:sz w:val="22"/>
          <w:szCs w:val="22"/>
        </w:rPr>
        <w:t xml:space="preserve">Portugal's D7 Visa remains popular with similar requirements to Spain's Non-Lucrative Visa. Greece offers a residence permit for €250,000 property investment. Hungary and Malta have investor visa programs. However, Spain's Non-Lucrative Visa remains competitive because it doesn't require a minimum investment and offers access to the EU's largest economy and most developed infrastructure.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Clarity on Your Options?</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can evaluate your financial situation and recommend the best visa pathway for property ownership and residency in Spain.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Personalized Visa Advice]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still buy property in Spain as a non-resident?</w:t>
      </w:r>
    </w:p>
    <w:p>
      <w:pPr>
        <w:spacing w:after="200"/>
      </w:pPr>
      <w:r>
        <w:rPr>
          <w:rFonts w:ascii="Arial" w:cs="Arial" w:eastAsia="Arial" w:hAnsi="Arial"/>
          <w:color w:val="444444"/>
          <w:sz w:val="22"/>
          <w:szCs w:val="22"/>
        </w:rPr>
        <w:t xml:space="preserve">Absolutely. The golden visa is gone, but property ownership rights for non-residents remain unchanged. You can purchase without any visa.</w:t>
      </w:r>
    </w:p>
    <w:p>
      <w:pPr>
        <w:spacing w:after="80" w:before="200"/>
      </w:pPr>
      <w:r>
        <w:rPr>
          <w:rFonts w:ascii="Arial" w:cs="Arial" w:eastAsia="Arial" w:hAnsi="Arial"/>
          <w:b/>
          <w:bCs/>
          <w:color w:val="1B365D"/>
          <w:sz w:val="22"/>
          <w:szCs w:val="22"/>
        </w:rPr>
        <w:t xml:space="preserve">Is the Non-Lucrative Visa easier than the old Golden Visa was?</w:t>
      </w:r>
    </w:p>
    <w:p>
      <w:pPr>
        <w:spacing w:after="200"/>
      </w:pPr>
      <w:r>
        <w:rPr>
          <w:rFonts w:ascii="Arial" w:cs="Arial" w:eastAsia="Arial" w:hAnsi="Arial"/>
          <w:color w:val="444444"/>
          <w:sz w:val="22"/>
          <w:szCs w:val="22"/>
        </w:rPr>
        <w:t xml:space="preserve">Yes, in many ways. It's faster, cheaper, and doesn't require proving an investment amount. The income requirement (€27,792/year) is often lower than the €500,000 golden visa threshold.</w:t>
      </w:r>
    </w:p>
    <w:p>
      <w:pPr>
        <w:spacing w:after="80" w:before="200"/>
      </w:pPr>
      <w:r>
        <w:rPr>
          <w:rFonts w:ascii="Arial" w:cs="Arial" w:eastAsia="Arial" w:hAnsi="Arial"/>
          <w:b/>
          <w:bCs/>
          <w:color w:val="1B365D"/>
          <w:sz w:val="22"/>
          <w:szCs w:val="22"/>
        </w:rPr>
        <w:t xml:space="preserve">What if I don't have €27,792 in passive income?</w:t>
      </w:r>
    </w:p>
    <w:p>
      <w:pPr>
        <w:spacing w:after="200"/>
      </w:pPr>
      <w:r>
        <w:rPr>
          <w:rFonts w:ascii="Arial" w:cs="Arial" w:eastAsia="Arial" w:hAnsi="Arial"/>
          <w:color w:val="444444"/>
          <w:sz w:val="22"/>
          <w:szCs w:val="22"/>
        </w:rPr>
        <w:t xml:space="preserve">Explore the Entrepreneur Visa or Long-Stay Visa if you can demonstrate employment or self-employment income. Or simply buy property without a visa—residency isn't required to own property.</w:t>
      </w:r>
    </w:p>
    <w:p>
      <w:pPr>
        <w:spacing w:after="80" w:before="200"/>
      </w:pPr>
      <w:r>
        <w:rPr>
          <w:rFonts w:ascii="Arial" w:cs="Arial" w:eastAsia="Arial" w:hAnsi="Arial"/>
          <w:b/>
          <w:bCs/>
          <w:color w:val="1B365D"/>
          <w:sz w:val="22"/>
          <w:szCs w:val="22"/>
        </w:rPr>
        <w:t xml:space="preserve">Can I rent out my Spanish property and use rental income toward the Non-Lucrative requirement?</w:t>
      </w:r>
    </w:p>
    <w:p>
      <w:pPr>
        <w:spacing w:after="200"/>
      </w:pPr>
      <w:r>
        <w:rPr>
          <w:rFonts w:ascii="Arial" w:cs="Arial" w:eastAsia="Arial" w:hAnsi="Arial"/>
          <w:color w:val="444444"/>
          <w:sz w:val="22"/>
          <w:szCs w:val="22"/>
        </w:rPr>
        <w:t xml:space="preserve">Yes, rental income counts as passive income. However, you'll pay Spanish income tax on that rental revenue (approximately 19–45% depending on your total income).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Buying Property in Spain as a Foreigner: Visa and Legal Requirements</w:t>
      </w:r>
    </w:p>
    <w:p>
      <w:pPr>
        <w:spacing w:after="60"/>
      </w:pPr>
      <w:r>
        <w:rPr>
          <w:rFonts w:ascii="Arial" w:cs="Arial" w:eastAsia="Arial" w:hAnsi="Arial"/>
          <w:color w:val="E8833A"/>
          <w:sz w:val="18"/>
          <w:szCs w:val="18"/>
        </w:rPr>
        <w:t xml:space="preserve">→ Spain Entrepreneur Visa: Start a Business and Get Residency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2026-04-11T14:24:34.941Z</dcterms:created>
  <dcterms:modified xsi:type="dcterms:W3CDTF">2026-04-11T14:24:34.941Z</dcterms:modified>
</cp:coreProperties>
</file>

<file path=docProps/custom.xml><?xml version="1.0" encoding="utf-8"?>
<Properties xmlns="http://schemas.openxmlformats.org/officeDocument/2006/custom-properties" xmlns:vt="http://schemas.openxmlformats.org/officeDocument/2006/docPropsVTypes"/>
</file>