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49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84"/>
        <w:gridCol w:w="1493"/>
        <w:gridCol w:w="1493"/>
        <w:gridCol w:w="1493"/>
        <w:gridCol w:w="1493"/>
        <w:gridCol w:w="1492"/>
      </w:tblGrid>
      <w:tr>
        <w:trPr>
          <w:trHeight w:val="1152" w:hRule="atLeast"/>
        </w:trPr>
        <w:tc>
          <w:tcPr>
            <w:tcW w:w="188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PROGRAM:</w:t>
            </w:r>
          </w:p>
        </w:tc>
        <w:tc>
          <w:tcPr>
            <w:tcW w:w="7464" w:type="dxa"/>
            <w:gridSpan w:val="5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Computer Science</w:t>
            </w:r>
          </w:p>
        </w:tc>
      </w:tr>
      <w:tr>
        <w:trPr>
          <w:trHeight w:val="1152" w:hRule="atLeast"/>
        </w:trPr>
        <w:tc>
          <w:tcPr>
            <w:tcW w:w="188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PROJECT TITLE:</w:t>
            </w:r>
          </w:p>
        </w:tc>
        <w:tc>
          <w:tcPr>
            <w:tcW w:w="7464" w:type="dxa"/>
            <w:gridSpan w:val="5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KittyPath </w:t>
            </w:r>
            <w:r>
              <w:rPr/>
              <w:t>Assistant</w:t>
            </w:r>
          </w:p>
        </w:tc>
      </w:tr>
      <w:tr>
        <w:trPr>
          <w:trHeight w:val="1584" w:hRule="atLeast"/>
        </w:trPr>
        <w:tc>
          <w:tcPr>
            <w:tcW w:w="188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GROUP MEMBERS: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Alphabetical order of last 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(Ex: John Doe)</w:t>
            </w:r>
          </w:p>
        </w:tc>
        <w:tc>
          <w:tcPr>
            <w:tcW w:w="7464" w:type="dxa"/>
            <w:gridSpan w:val="5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DejaVu Sans Condensed" w:hAnsi="DejaVu Sans Condensed"/>
              </w:rPr>
            </w:pPr>
            <w:r>
              <w:rPr>
                <w:rFonts w:ascii="DejaVu Sans Condensed" w:hAnsi="DejaVu Sans Condensed"/>
                <w:color w:val="000000"/>
                <w:sz w:val="22"/>
                <w:szCs w:val="22"/>
              </w:rPr>
              <w:t>Abderrazzak Asmaayni</w:t>
            </w:r>
          </w:p>
          <w:p>
            <w:pPr>
              <w:pStyle w:val="Heading2"/>
              <w:spacing w:lineRule="auto" w:line="240" w:before="0" w:after="0"/>
              <w:rPr>
                <w:color w:val="000000"/>
                <w:sz w:val="22"/>
                <w:szCs w:val="22"/>
              </w:rPr>
            </w:pPr>
            <w:r>
              <w:rPr>
                <w:rFonts w:ascii="DejaVu Sans Condensed" w:hAnsi="DejaVu Sans Condensed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Jakub Grzegorzewski</w:t>
            </w:r>
          </w:p>
          <w:p>
            <w:pPr>
              <w:pStyle w:val="Heading2"/>
              <w:spacing w:lineRule="auto" w:line="240" w:before="0" w:after="0"/>
              <w:rPr>
                <w:color w:val="000000"/>
                <w:sz w:val="22"/>
                <w:szCs w:val="22"/>
              </w:rPr>
            </w:pPr>
            <w:r>
              <w:rPr>
                <w:rFonts w:ascii="DejaVu Sans Condensed" w:hAnsi="DejaVu Sans Condensed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Joseph Hernandez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Joshua Holden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Azalee Mcalpine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Neil Pasricha</w:t>
            </w:r>
          </w:p>
        </w:tc>
      </w:tr>
      <w:tr>
        <w:trPr>
          <w:trHeight w:val="1152" w:hRule="atLeast"/>
        </w:trPr>
        <w:tc>
          <w:tcPr>
            <w:tcW w:w="188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ADVISER(S):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(List the names in the proper order)</w:t>
            </w:r>
          </w:p>
        </w:tc>
        <w:tc>
          <w:tcPr>
            <w:tcW w:w="7464" w:type="dxa"/>
            <w:gridSpan w:val="5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Dr. Linda Null</w:t>
            </w:r>
          </w:p>
        </w:tc>
      </w:tr>
      <w:tr>
        <w:trPr>
          <w:trHeight w:val="3240" w:hRule="atLeast"/>
        </w:trPr>
        <w:tc>
          <w:tcPr>
            <w:tcW w:w="188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PROJECT DESCRIPTION: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(50 – 100 WORDS)</w:t>
            </w:r>
          </w:p>
        </w:tc>
        <w:tc>
          <w:tcPr>
            <w:tcW w:w="7464" w:type="dxa"/>
            <w:gridSpan w:val="5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Kittypath Assisstant is a google chrome extension </w:t>
            </w:r>
            <w:r>
              <w:rPr/>
              <w:t>that will</w:t>
            </w:r>
            <w:r>
              <w:rPr/>
              <w:t xml:space="preserve"> assist students in </w:t>
            </w:r>
            <w:r>
              <w:rPr/>
              <w:t>planning course schedules based on the students degree audit</w:t>
            </w:r>
            <w:r>
              <w:rPr/>
              <w:t xml:space="preserve">. The Assistant will then make a list of recommended courses to fulfill degree requirements that are being offered in the upcoming semester. </w:t>
            </w:r>
            <w:r>
              <w:rPr/>
              <w:t>Advisors will also be able to use the assistant to find courses based specifically on a student’s degree audit and needs.</w:t>
            </w:r>
          </w:p>
        </w:tc>
      </w:tr>
      <w:tr>
        <w:trPr>
          <w:trHeight w:val="1152" w:hRule="atLeast"/>
        </w:trPr>
        <w:tc>
          <w:tcPr>
            <w:tcW w:w="188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SPONSOR (S):</w:t>
            </w:r>
          </w:p>
        </w:tc>
        <w:tc>
          <w:tcPr>
            <w:tcW w:w="7464" w:type="dxa"/>
            <w:gridSpan w:val="5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>
          <w:trHeight w:val="576" w:hRule="atLeast"/>
        </w:trPr>
        <w:tc>
          <w:tcPr>
            <w:tcW w:w="1884" w:type="dxa"/>
            <w:vMerge w:val="restart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SPONSORSHIP LEVEL: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(CHECK ONE)</w:t>
            </w:r>
          </w:p>
        </w:tc>
        <w:tc>
          <w:tcPr>
            <w:tcW w:w="149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Platinum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$10,000+</w:t>
            </w:r>
          </w:p>
        </w:tc>
        <w:tc>
          <w:tcPr>
            <w:tcW w:w="149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Gold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$7,500+</w:t>
            </w:r>
          </w:p>
        </w:tc>
        <w:tc>
          <w:tcPr>
            <w:tcW w:w="149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Silver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$5,000+</w:t>
            </w:r>
          </w:p>
        </w:tc>
        <w:tc>
          <w:tcPr>
            <w:tcW w:w="149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Bronze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$2,500+</w:t>
            </w:r>
          </w:p>
        </w:tc>
        <w:tc>
          <w:tcPr>
            <w:tcW w:w="149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Friends of PSH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Below $2,500</w:t>
            </w:r>
          </w:p>
        </w:tc>
      </w:tr>
      <w:tr>
        <w:trPr>
          <w:trHeight w:val="298" w:hRule="atLeast"/>
        </w:trPr>
        <w:tc>
          <w:tcPr>
            <w:tcW w:w="1884" w:type="dxa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9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9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9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9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9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Condense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Please return the completed form to your program staff assistant.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mc:AlternateContent>
        <mc:Choice Requires="wps">
          <w:drawing>
            <wp:anchor behindDoc="1" distT="0" distB="0" distL="118745" distR="118745" simplePos="0" locked="0" layoutInCell="1" allowOverlap="1" relativeHeight="2">
              <wp:simplePos x="0" y="0"/>
              <wp:positionH relativeFrom="margin">
                <wp:posOffset>9525</wp:posOffset>
              </wp:positionH>
              <wp:positionV relativeFrom="page">
                <wp:posOffset>15875</wp:posOffset>
              </wp:positionV>
              <wp:extent cx="5943600" cy="306705"/>
              <wp:effectExtent l="0" t="0" r="0" b="9525"/>
              <wp:wrapSquare wrapText="bothSides"/>
              <wp:docPr id="1" name="Rectangle 1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2880" cy="306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3000</wp14:pctHeight>
              </wp14:sizeRelV>
            </wp:anchor>
          </w:drawing>
        </mc:Choice>
        <mc:Fallback>
          <w:pict>
            <v:rect id="shape_0" ID="Rectangle 197" fillcolor="white" stroked="f" style="position:absolute;margin-left:0.75pt;margin-top:1.25pt;width:467.9pt;height:24.05pt;mso-position-horizontal-relative:margin;mso-position-vertical-relative:page">
              <w10:wrap type="none"/>
              <v:fill o:detectmouseclick="t" type="solid" color2="black"/>
              <v:stroke color="#3465a4" weight="12600" joinstyle="miter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posOffset>9525</wp:posOffset>
              </wp:positionH>
              <wp:positionV relativeFrom="page">
                <wp:posOffset>-42545</wp:posOffset>
              </wp:positionV>
              <wp:extent cx="5951855" cy="313690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1160" cy="31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Capstone design conference – 2018</w:t>
                          </w:r>
                        </w:p>
                      </w:txbxContent>
                    </wps:txbx>
                    <wps:bodyPr lIns="54000" rIns="54000" tIns="54000" bIns="54000" anchor="ctr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0.75pt;margin-top:-3.35pt;width:468.55pt;height:24.6pt;mso-position-horizontal-relative:margin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jc w:val="center"/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Capstone design conference – 2018</w:t>
                    </w:r>
                  </w:p>
                </w:txbxContent>
              </v:textbox>
            </v:rect>
          </w:pict>
        </mc:Fallback>
      </mc:AlternateContent>
    </w:r>
    <w:r>
      <w:rPr>
        <w:b/>
      </w:rPr>
      <w:t>Information for brochure due February 23</w:t>
    </w:r>
    <w:r>
      <w:rPr>
        <w:b/>
        <w:vertAlign w:val="superscript"/>
      </w:rPr>
      <w:t>rd</w:t>
    </w:r>
    <w:r>
      <w:rPr>
        <w:b/>
      </w:rPr>
      <w:t>, 2018 (Friday)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45b2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45b2b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445b2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45b2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45b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81"/>
    <w:rsid w:val="00636693"/>
    <w:rsid w:val="00AA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A4AB792014414385385113C3BBAB5C">
    <w:name w:val="4AA4AB792014414385385113C3BBAB5C"/>
    <w:rsid w:val="00AA2C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LibreOffice/5.1.6.2$Linux_X86_64 LibreOffice_project/10m0$Build-2</Application>
  <Pages>1</Pages>
  <Words>151</Words>
  <Characters>871</Characters>
  <CharactersWithSpaces>988</CharactersWithSpaces>
  <Paragraphs>36</Paragraphs>
  <Company>Penn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2017-11-28T15:21:00Z</dcterms:created>
  <dc:creator>Shashi Marikunte</dc:creator>
  <dc:description/>
  <dc:language>en-US</dc:language>
  <cp:lastModifiedBy/>
  <dcterms:modified xsi:type="dcterms:W3CDTF">2018-02-14T15:36:34Z</dcterms:modified>
  <cp:revision>9</cp:revision>
  <dc:subject/>
  <dc:title>Capstone design conference – 2018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Penn State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