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Security Camera System Maintenance Services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02301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36C24125Q0285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03-07-2025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12:00pm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561621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VA Boston Healthcare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940 Belmont St.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Brockton MA  02301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Paula Doerfler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Paula.Doerfler@va.gov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774-826-4809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No Faxes accepted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https://www.va.gov/boston-health-care/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 Boston Healthcare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Paula.Doerfler@va.gov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Contract Specialist email address</w:t>
            </w: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CF62A1" w:rsidP="00CF62A1">
      <w:pPr>
        <w:pStyle w:val="NormalWeb"/>
        <w:spacing w:before="0" w:beforeAutospacing="0" w:after="0" w:afterAutospacing="0"/>
      </w:pPr>
      <w:r>
        <w:t xml:space="preserve">This is a </w:t>
      </w:r>
      <w:r>
        <w:t>Special</w:t>
      </w:r>
      <w:r>
        <w:t xml:space="preserve"> Notice of intent to award on a sole source basis.  This is not a solicitation. The Department of Veterans Affairs intends to negotiate a requirement of </w:t>
      </w:r>
      <w:r>
        <w:t xml:space="preserve">Security Camera System Maintenance Services </w:t>
      </w:r>
      <w:r>
        <w:t>for the VA Providence Healthcare System, RI.  The applicable NAICS code is</w:t>
      </w:r>
      <w:r w:rsidRPr="00CF62A1">
        <w:t xml:space="preserve"> </w:t>
      </w:r>
      <w:r w:rsidRPr="00CF62A1">
        <w:t>561621</w:t>
      </w:r>
      <w:r>
        <w:t xml:space="preserve">. </w:t>
      </w:r>
      <w:r>
        <w:t xml:space="preserve">The PSC/FSC is </w:t>
      </w:r>
      <w:r>
        <w:t>J063.</w:t>
      </w:r>
      <w:r>
        <w:t xml:space="preserve"> The authority for this action is FAR 13.106-1(b): Soliciting from a single source and fulfills FAR Part 5.101(a) posting requirements. </w:t>
      </w:r>
    </w:p>
    <w:p w:rsidR="00CF62A1" w:rsidP="00CF62A1">
      <w:pPr>
        <w:pStyle w:val="NormalWeb"/>
        <w:spacing w:before="0" w:beforeAutospacing="0" w:after="0" w:afterAutospacing="0"/>
      </w:pPr>
    </w:p>
    <w:p w:rsidR="00CF62A1" w:rsidP="00CF62A1">
      <w:pPr>
        <w:pStyle w:val="NormalWeb"/>
        <w:spacing w:before="0" w:beforeAutospacing="0" w:after="0" w:afterAutospacing="0"/>
      </w:pPr>
      <w:r>
        <w:t xml:space="preserve">Interested persons may contact the Contracting </w:t>
      </w:r>
      <w:r>
        <w:t>Specialist</w:t>
      </w:r>
      <w:r>
        <w:t xml:space="preserve"> via email at </w:t>
      </w:r>
      <w:r>
        <w:t>Paula.Doerfler</w:t>
      </w:r>
      <w:r>
        <w:t>@va.gov regarding this procurement.  The determination to conduct a competitive procurement based on responses to this notice is solely within the discretion of the Contracting Officer.</w:t>
      </w:r>
    </w:p>
    <w:p w:rsidR="002B5D8A"/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2025-02-26T15:07:04Z</dcterms:created>
  <dcterms:modified xsi:type="dcterms:W3CDTF">2025-02-26T15:07:04Z</dcterms:modified>
</cp:coreProperties>
</file>