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E2C30" w14:textId="77777777" w:rsidR="005F76F9" w:rsidRPr="004F36A7" w:rsidRDefault="005F76F9" w:rsidP="00D11D95">
      <w:pPr>
        <w:rPr>
          <w:rFonts w:cstheme="minorHAnsi"/>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A74AF7" w14:paraId="698E2C33" w14:textId="77777777" w:rsidTr="00231CE2">
        <w:trPr>
          <w:trHeight w:val="287"/>
        </w:trPr>
        <w:tc>
          <w:tcPr>
            <w:tcW w:w="1278" w:type="dxa"/>
          </w:tcPr>
          <w:p w14:paraId="698E2C31" w14:textId="77777777" w:rsidR="005F76F9" w:rsidRPr="005B0401" w:rsidRDefault="005F76F9">
            <w:pPr>
              <w:rPr>
                <w:rFonts w:cstheme="minorHAnsi"/>
                <w:b/>
                <w:szCs w:val="20"/>
              </w:rPr>
            </w:pPr>
            <w:r>
              <w:rPr>
                <w:rFonts w:cstheme="minorHAnsi"/>
                <w:b/>
                <w:szCs w:val="20"/>
              </w:rPr>
              <w:t>SUBJECT*</w:t>
            </w:r>
          </w:p>
        </w:tc>
        <w:tc>
          <w:tcPr>
            <w:tcW w:w="8640" w:type="dxa"/>
          </w:tcPr>
          <w:p w14:paraId="698E2C32" w14:textId="77777777" w:rsidR="005F76F9" w:rsidRPr="00F43FAC" w:rsidRDefault="005F76F9" w:rsidP="00F43FAC">
            <w:pPr>
              <w:rPr>
                <w:rStyle w:val="AAMSKBFill-InHighlight"/>
                <w:color w:val="auto"/>
              </w:rPr>
            </w:pPr>
            <w:r>
              <w:rPr>
                <w:rStyle w:val="AAMSKBFill-InHighlight"/>
                <w:color w:val="auto"/>
              </w:rPr>
              <w:t>VISTA Chemotherapy Manager and ITM Expansion &amp; Support</w:t>
            </w:r>
            <w:r w:rsidRPr="00F43FAC">
              <w:rPr>
                <w:rStyle w:val="AAMSKBFill-InHighlight"/>
                <w:color w:val="auto"/>
              </w:rPr>
              <w:t xml:space="preserve"> </w:t>
            </w:r>
            <w:r>
              <w:rPr>
                <w:rStyle w:val="AAMSKBFill-InHighlight"/>
                <w:color w:val="auto"/>
              </w:rPr>
              <w:t>- Base Plus 4 Option Years- VISN 12 Locations</w:t>
            </w:r>
            <w:r w:rsidRPr="00F43FAC">
              <w:rPr>
                <w:rStyle w:val="AAMSKBFill-InHighlight"/>
                <w:color w:val="auto"/>
              </w:rPr>
              <w:t xml:space="preserve"> </w:t>
            </w:r>
            <w:r>
              <w:rPr>
                <w:rStyle w:val="AAMSKBFill-InHighlight"/>
                <w:color w:val="auto"/>
              </w:rPr>
              <w:t xml:space="preserve"> </w:t>
            </w:r>
          </w:p>
        </w:tc>
      </w:tr>
    </w:tbl>
    <w:p w14:paraId="698E2C34" w14:textId="77777777" w:rsidR="005F76F9" w:rsidRPr="004F36A7" w:rsidRDefault="005F76F9" w:rsidP="00D11D95">
      <w:pPr>
        <w:spacing w:after="160" w:line="254" w:lineRule="auto"/>
        <w:rPr>
          <w:rFonts w:eastAsia="Calibri" w:cstheme="minorHAnsi"/>
          <w:szCs w:val="20"/>
        </w:rPr>
      </w:pPr>
    </w:p>
    <w:p w14:paraId="698E2C35" w14:textId="77777777" w:rsidR="005F76F9" w:rsidRPr="004F36A7" w:rsidRDefault="005F76F9" w:rsidP="00963A95">
      <w:pPr>
        <w:pBdr>
          <w:top w:val="single" w:sz="4" w:space="1" w:color="auto"/>
          <w:bottom w:val="single" w:sz="4" w:space="1" w:color="auto"/>
        </w:pBdr>
        <w:spacing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A74AF7" w14:paraId="698E2C38" w14:textId="77777777" w:rsidTr="009738F0">
        <w:tc>
          <w:tcPr>
            <w:tcW w:w="4698" w:type="dxa"/>
            <w:hideMark/>
          </w:tcPr>
          <w:p w14:paraId="698E2C36" w14:textId="77777777" w:rsidR="005F76F9" w:rsidRPr="005B0401" w:rsidRDefault="005F76F9">
            <w:pPr>
              <w:rPr>
                <w:rFonts w:cstheme="minorHAnsi"/>
                <w:b/>
                <w:szCs w:val="20"/>
              </w:rPr>
            </w:pPr>
            <w:r w:rsidRPr="005B0401">
              <w:rPr>
                <w:rFonts w:cstheme="minorHAnsi"/>
                <w:b/>
                <w:szCs w:val="20"/>
              </w:rPr>
              <w:t>CONTRACTING OFFICE’S ZIP CODE*</w:t>
            </w:r>
          </w:p>
        </w:tc>
        <w:tc>
          <w:tcPr>
            <w:tcW w:w="5220" w:type="dxa"/>
            <w:hideMark/>
          </w:tcPr>
          <w:p w14:paraId="698E2C37" w14:textId="77777777" w:rsidR="005F76F9" w:rsidRPr="005B0401" w:rsidRDefault="005F76F9">
            <w:pPr>
              <w:rPr>
                <w:rFonts w:cstheme="minorHAnsi"/>
              </w:rPr>
            </w:pPr>
            <w:r>
              <w:rPr>
                <w:rFonts w:cstheme="minorHAnsi"/>
              </w:rPr>
              <w:t>60064</w:t>
            </w:r>
          </w:p>
        </w:tc>
      </w:tr>
      <w:tr w:rsidR="00A74AF7" w14:paraId="698E2C3B" w14:textId="77777777" w:rsidTr="009738F0">
        <w:tc>
          <w:tcPr>
            <w:tcW w:w="4698" w:type="dxa"/>
            <w:hideMark/>
          </w:tcPr>
          <w:p w14:paraId="698E2C39" w14:textId="77777777" w:rsidR="005F76F9" w:rsidRPr="005B0401" w:rsidRDefault="005F76F9">
            <w:pPr>
              <w:rPr>
                <w:rFonts w:cstheme="minorHAnsi"/>
                <w:b/>
                <w:szCs w:val="20"/>
              </w:rPr>
            </w:pPr>
            <w:r w:rsidRPr="005B0401">
              <w:rPr>
                <w:rFonts w:cstheme="minorHAnsi"/>
                <w:b/>
                <w:szCs w:val="20"/>
              </w:rPr>
              <w:t>SOLICITATION NUMBER*</w:t>
            </w:r>
          </w:p>
        </w:tc>
        <w:tc>
          <w:tcPr>
            <w:tcW w:w="5220" w:type="dxa"/>
            <w:hideMark/>
          </w:tcPr>
          <w:p w14:paraId="698E2C3A" w14:textId="77777777" w:rsidR="005F76F9" w:rsidRPr="005B0401" w:rsidRDefault="005F76F9">
            <w:pPr>
              <w:rPr>
                <w:rFonts w:cstheme="minorHAnsi"/>
              </w:rPr>
            </w:pPr>
            <w:r>
              <w:rPr>
                <w:rFonts w:cstheme="minorHAnsi"/>
              </w:rPr>
              <w:t>36C25225Q0196</w:t>
            </w:r>
          </w:p>
        </w:tc>
      </w:tr>
      <w:tr w:rsidR="00A74AF7" w14:paraId="698E2C3E" w14:textId="77777777" w:rsidTr="009738F0">
        <w:tc>
          <w:tcPr>
            <w:tcW w:w="4698" w:type="dxa"/>
          </w:tcPr>
          <w:p w14:paraId="698E2C3C" w14:textId="77777777" w:rsidR="005F76F9" w:rsidRPr="009738F0" w:rsidRDefault="005F76F9">
            <w:pPr>
              <w:rPr>
                <w:rFonts w:cstheme="minorHAnsi"/>
                <w:b/>
                <w:szCs w:val="20"/>
              </w:rPr>
            </w:pPr>
            <w:r w:rsidRPr="009738F0">
              <w:rPr>
                <w:rFonts w:cstheme="minorHAnsi"/>
                <w:b/>
                <w:szCs w:val="20"/>
              </w:rPr>
              <w:t>RESPONSE DATE/TIME/ZONE</w:t>
            </w:r>
          </w:p>
        </w:tc>
        <w:tc>
          <w:tcPr>
            <w:tcW w:w="5220" w:type="dxa"/>
          </w:tcPr>
          <w:p w14:paraId="698E2C3D" w14:textId="77777777" w:rsidR="005F76F9" w:rsidRPr="00DD3F7D" w:rsidRDefault="005F76F9">
            <w:pPr>
              <w:rPr>
                <w:rStyle w:val="AAMSKBFill-InHighlight"/>
                <w:rFonts w:cstheme="minorHAnsi"/>
                <w:color w:val="auto"/>
              </w:rPr>
            </w:pPr>
            <w:r>
              <w:rPr>
                <w:rStyle w:val="AAMSKBFill-InHighlight"/>
                <w:rFonts w:cstheme="minorHAnsi"/>
                <w:color w:val="auto"/>
              </w:rPr>
              <w:t>03-05-2025</w:t>
            </w:r>
            <w:r w:rsidRPr="009738F0">
              <w:rPr>
                <w:rStyle w:val="AAMSKBFill-InHighlight"/>
                <w:rFonts w:cstheme="minorHAnsi"/>
                <w:color w:val="auto"/>
              </w:rPr>
              <w:t xml:space="preserve"> </w:t>
            </w:r>
            <w:r>
              <w:rPr>
                <w:rStyle w:val="AAMSKBFill-InHighlight"/>
                <w:rFonts w:cstheme="minorHAnsi"/>
                <w:color w:val="auto"/>
              </w:rPr>
              <w:t>09:00</w:t>
            </w:r>
            <w:r w:rsidRPr="009738F0">
              <w:rPr>
                <w:rStyle w:val="AAMSKBFill-InHighlight"/>
                <w:color w:val="auto"/>
              </w:rPr>
              <w:t xml:space="preserve"> </w:t>
            </w:r>
            <w:r>
              <w:rPr>
                <w:rStyle w:val="AAMSKBFill-InHighlight"/>
                <w:rFonts w:cstheme="minorHAnsi"/>
                <w:color w:val="auto"/>
              </w:rPr>
              <w:t>CENTRAL TIME, CHICAGO, USA</w:t>
            </w:r>
          </w:p>
        </w:tc>
      </w:tr>
      <w:tr w:rsidR="00A74AF7" w14:paraId="698E2C41" w14:textId="77777777" w:rsidTr="009738F0">
        <w:tc>
          <w:tcPr>
            <w:tcW w:w="4698" w:type="dxa"/>
          </w:tcPr>
          <w:p w14:paraId="698E2C3F" w14:textId="77777777" w:rsidR="005F76F9" w:rsidRPr="005B0401" w:rsidRDefault="005F76F9">
            <w:pPr>
              <w:rPr>
                <w:rFonts w:cstheme="minorHAnsi"/>
                <w:b/>
                <w:szCs w:val="20"/>
              </w:rPr>
            </w:pPr>
            <w:r w:rsidRPr="005B0401">
              <w:rPr>
                <w:rFonts w:cstheme="minorHAnsi"/>
                <w:b/>
                <w:szCs w:val="20"/>
              </w:rPr>
              <w:t>ARCHIVE</w:t>
            </w:r>
          </w:p>
        </w:tc>
        <w:tc>
          <w:tcPr>
            <w:tcW w:w="5220" w:type="dxa"/>
            <w:hideMark/>
          </w:tcPr>
          <w:p w14:paraId="698E2C40" w14:textId="77777777" w:rsidR="005F76F9" w:rsidRPr="004F36A7" w:rsidRDefault="005F76F9">
            <w:pPr>
              <w:rPr>
                <w:rFonts w:cstheme="minorHAnsi"/>
                <w:szCs w:val="20"/>
              </w:rPr>
            </w:pPr>
            <w:r>
              <w:rPr>
                <w:rFonts w:cstheme="minorHAnsi"/>
                <w:szCs w:val="20"/>
              </w:rPr>
              <w:t>45</w:t>
            </w:r>
            <w:r w:rsidRPr="001A0872">
              <w:rPr>
                <w:rFonts w:cstheme="minorHAnsi"/>
                <w:szCs w:val="20"/>
                <w:bdr w:val="none" w:sz="0" w:space="0" w:color="auto" w:frame="1"/>
              </w:rPr>
              <w:t xml:space="preserve"> DA</w:t>
            </w:r>
            <w:r w:rsidRPr="004F36A7">
              <w:rPr>
                <w:rFonts w:cstheme="minorHAnsi"/>
                <w:szCs w:val="20"/>
                <w:bdr w:val="none" w:sz="0" w:space="0" w:color="auto" w:frame="1"/>
              </w:rPr>
              <w:t>YS AFTER THE RESPONSE DATE</w:t>
            </w:r>
          </w:p>
        </w:tc>
      </w:tr>
      <w:tr w:rsidR="00A74AF7" w14:paraId="698E2C44" w14:textId="77777777" w:rsidTr="009738F0">
        <w:tc>
          <w:tcPr>
            <w:tcW w:w="4698" w:type="dxa"/>
          </w:tcPr>
          <w:p w14:paraId="698E2C42" w14:textId="77777777" w:rsidR="005F76F9" w:rsidRPr="005B0401" w:rsidRDefault="005F76F9">
            <w:pPr>
              <w:rPr>
                <w:rFonts w:cstheme="minorHAnsi"/>
                <w:b/>
                <w:szCs w:val="20"/>
              </w:rPr>
            </w:pPr>
            <w:r w:rsidRPr="005B0401">
              <w:rPr>
                <w:rFonts w:cstheme="minorHAnsi"/>
                <w:b/>
                <w:szCs w:val="20"/>
              </w:rPr>
              <w:t>RECOVERY ACT FUNDS</w:t>
            </w:r>
          </w:p>
        </w:tc>
        <w:tc>
          <w:tcPr>
            <w:tcW w:w="5220" w:type="dxa"/>
            <w:hideMark/>
          </w:tcPr>
          <w:p w14:paraId="698E2C43" w14:textId="77777777" w:rsidR="005F76F9" w:rsidRPr="004F36A7" w:rsidRDefault="005F76F9">
            <w:pPr>
              <w:rPr>
                <w:rFonts w:cstheme="minorHAnsi"/>
                <w:szCs w:val="20"/>
              </w:rPr>
            </w:pPr>
            <w:r>
              <w:rPr>
                <w:rFonts w:cstheme="minorHAnsi"/>
                <w:szCs w:val="20"/>
              </w:rPr>
              <w:t>N</w:t>
            </w:r>
          </w:p>
        </w:tc>
      </w:tr>
      <w:tr w:rsidR="00A74AF7" w14:paraId="698E2C47" w14:textId="77777777" w:rsidTr="009738F0">
        <w:tc>
          <w:tcPr>
            <w:tcW w:w="4698" w:type="dxa"/>
          </w:tcPr>
          <w:p w14:paraId="698E2C45" w14:textId="77777777" w:rsidR="005F76F9" w:rsidRPr="005B0401" w:rsidRDefault="005F76F9">
            <w:pPr>
              <w:rPr>
                <w:rFonts w:cstheme="minorHAnsi"/>
                <w:b/>
                <w:szCs w:val="20"/>
              </w:rPr>
            </w:pPr>
            <w:r w:rsidRPr="005B0401">
              <w:rPr>
                <w:rFonts w:cstheme="minorHAnsi"/>
                <w:b/>
                <w:szCs w:val="20"/>
              </w:rPr>
              <w:t>PRODUCT SERVICE CODE*</w:t>
            </w:r>
          </w:p>
        </w:tc>
        <w:tc>
          <w:tcPr>
            <w:tcW w:w="5220" w:type="dxa"/>
          </w:tcPr>
          <w:p w14:paraId="698E2C46" w14:textId="77777777" w:rsidR="005F76F9" w:rsidRPr="00DA1922" w:rsidRDefault="005F76F9" w:rsidP="00A91E71">
            <w:pPr>
              <w:rPr>
                <w:rStyle w:val="AAMSKBFill-InHighlight"/>
                <w:color w:val="auto"/>
              </w:rPr>
            </w:pPr>
            <w:r>
              <w:rPr>
                <w:rStyle w:val="AAMSKBFill-InHighlight"/>
                <w:color w:val="auto"/>
              </w:rPr>
              <w:t>7A20</w:t>
            </w:r>
          </w:p>
        </w:tc>
      </w:tr>
      <w:tr w:rsidR="00A74AF7" w14:paraId="698E2C4A" w14:textId="77777777" w:rsidTr="009738F0">
        <w:tc>
          <w:tcPr>
            <w:tcW w:w="4698" w:type="dxa"/>
          </w:tcPr>
          <w:p w14:paraId="698E2C48" w14:textId="77777777" w:rsidR="005F76F9" w:rsidRPr="005B0401" w:rsidRDefault="005F76F9">
            <w:pPr>
              <w:rPr>
                <w:rFonts w:cstheme="minorHAnsi"/>
                <w:b/>
                <w:szCs w:val="20"/>
              </w:rPr>
            </w:pPr>
            <w:r w:rsidRPr="005B0401">
              <w:rPr>
                <w:rFonts w:cstheme="minorHAnsi"/>
                <w:b/>
                <w:szCs w:val="20"/>
              </w:rPr>
              <w:t>NAICS CODE*</w:t>
            </w:r>
          </w:p>
        </w:tc>
        <w:tc>
          <w:tcPr>
            <w:tcW w:w="5220" w:type="dxa"/>
            <w:hideMark/>
          </w:tcPr>
          <w:p w14:paraId="698E2C49" w14:textId="77777777" w:rsidR="005F76F9" w:rsidRPr="006E60E3" w:rsidRDefault="005F76F9" w:rsidP="00A91E71">
            <w:pPr>
              <w:rPr>
                <w:rFonts w:cstheme="minorHAnsi"/>
                <w:szCs w:val="20"/>
              </w:rPr>
            </w:pPr>
            <w:r>
              <w:rPr>
                <w:rFonts w:cstheme="minorHAnsi"/>
                <w:szCs w:val="20"/>
              </w:rPr>
              <w:t>541519</w:t>
            </w:r>
          </w:p>
        </w:tc>
      </w:tr>
      <w:tr w:rsidR="00A74AF7" w14:paraId="698E2C52" w14:textId="77777777" w:rsidTr="009738F0">
        <w:tc>
          <w:tcPr>
            <w:tcW w:w="4698" w:type="dxa"/>
            <w:hideMark/>
          </w:tcPr>
          <w:p w14:paraId="698E2C4B" w14:textId="77777777" w:rsidR="005F76F9" w:rsidRPr="005B0401" w:rsidRDefault="005F76F9">
            <w:pPr>
              <w:rPr>
                <w:rFonts w:cstheme="minorHAnsi"/>
                <w:b/>
                <w:szCs w:val="20"/>
              </w:rPr>
            </w:pPr>
            <w:r w:rsidRPr="005B0401">
              <w:rPr>
                <w:rFonts w:cstheme="minorHAnsi"/>
                <w:b/>
                <w:szCs w:val="20"/>
              </w:rPr>
              <w:t>CONTRACTING OFFICE ADDRESS</w:t>
            </w:r>
          </w:p>
        </w:tc>
        <w:tc>
          <w:tcPr>
            <w:tcW w:w="5220" w:type="dxa"/>
          </w:tcPr>
          <w:p w14:paraId="698E2C4C" w14:textId="77777777" w:rsidR="005F76F9" w:rsidRPr="004F36A7" w:rsidRDefault="005F76F9">
            <w:pPr>
              <w:rPr>
                <w:rFonts w:eastAsiaTheme="minorHAnsi" w:cstheme="minorHAnsi"/>
                <w:szCs w:val="20"/>
                <w:bdr w:val="none" w:sz="0" w:space="0" w:color="auto" w:frame="1"/>
              </w:rPr>
            </w:pPr>
            <w:r>
              <w:rPr>
                <w:rFonts w:eastAsiaTheme="minorHAnsi" w:cstheme="minorHAnsi"/>
                <w:szCs w:val="20"/>
                <w:bdr w:val="none" w:sz="0" w:space="0" w:color="auto" w:frame="1"/>
              </w:rPr>
              <w:t>Department of Veterans Affairs</w:t>
            </w:r>
            <w:r w:rsidRPr="004F36A7">
              <w:rPr>
                <w:rStyle w:val="AAMSKBFill-InHighlight"/>
                <w:rFonts w:cstheme="minorHAnsi"/>
              </w:rPr>
              <w:t xml:space="preserve"> </w:t>
            </w:r>
          </w:p>
          <w:p w14:paraId="698E2C4D" w14:textId="77777777" w:rsidR="005F76F9" w:rsidRPr="004F36A7" w:rsidRDefault="005F76F9">
            <w:pPr>
              <w:rPr>
                <w:rFonts w:eastAsiaTheme="minorHAnsi" w:cstheme="minorHAnsi"/>
                <w:szCs w:val="20"/>
                <w:bdr w:val="none" w:sz="0" w:space="0" w:color="auto" w:frame="1"/>
              </w:rPr>
            </w:pPr>
            <w:r w:rsidRPr="004F36A7">
              <w:rPr>
                <w:rStyle w:val="AAMSKBFill-InHighlight"/>
                <w:rFonts w:cstheme="minorHAnsi"/>
              </w:rPr>
              <w:t xml:space="preserve"> </w:t>
            </w:r>
          </w:p>
          <w:p w14:paraId="698E2C4E" w14:textId="77777777" w:rsidR="005F76F9" w:rsidRPr="004F36A7" w:rsidRDefault="005F76F9">
            <w:pPr>
              <w:rPr>
                <w:rFonts w:eastAsiaTheme="minorHAnsi" w:cstheme="minorHAnsi"/>
                <w:szCs w:val="20"/>
                <w:bdr w:val="none" w:sz="0" w:space="0" w:color="auto" w:frame="1"/>
              </w:rPr>
            </w:pPr>
            <w:r>
              <w:rPr>
                <w:rFonts w:eastAsiaTheme="minorHAnsi" w:cstheme="minorHAnsi"/>
                <w:szCs w:val="20"/>
                <w:bdr w:val="none" w:sz="0" w:space="0" w:color="auto" w:frame="1"/>
              </w:rPr>
              <w:t>Great Lakes Acquisition Center (GLAC)</w:t>
            </w:r>
            <w:r w:rsidRPr="004F36A7">
              <w:rPr>
                <w:rStyle w:val="AAMSKBFill-InHighlight"/>
                <w:rFonts w:cstheme="minorHAnsi"/>
              </w:rPr>
              <w:t xml:space="preserve"> </w:t>
            </w:r>
          </w:p>
          <w:p w14:paraId="698E2C4F" w14:textId="77777777" w:rsidR="005F76F9" w:rsidRPr="004F36A7" w:rsidRDefault="005F76F9">
            <w:pPr>
              <w:rPr>
                <w:rFonts w:eastAsiaTheme="minorHAnsi" w:cstheme="minorHAnsi"/>
                <w:szCs w:val="20"/>
                <w:bdr w:val="none" w:sz="0" w:space="0" w:color="auto" w:frame="1"/>
              </w:rPr>
            </w:pPr>
            <w:r>
              <w:rPr>
                <w:rFonts w:eastAsiaTheme="minorHAnsi" w:cstheme="minorHAnsi"/>
                <w:szCs w:val="20"/>
                <w:bdr w:val="none" w:sz="0" w:space="0" w:color="auto" w:frame="1"/>
              </w:rPr>
              <w:t xml:space="preserve">3001 Green Bay </w:t>
            </w:r>
            <w:r>
              <w:rPr>
                <w:rFonts w:eastAsiaTheme="minorHAnsi" w:cstheme="minorHAnsi"/>
                <w:szCs w:val="20"/>
                <w:bdr w:val="none" w:sz="0" w:space="0" w:color="auto" w:frame="1"/>
              </w:rPr>
              <w:t>Road</w:t>
            </w:r>
          </w:p>
          <w:p w14:paraId="698E2C50" w14:textId="77777777" w:rsidR="005F76F9" w:rsidRPr="004F36A7" w:rsidRDefault="005F76F9">
            <w:pPr>
              <w:rPr>
                <w:rFonts w:eastAsiaTheme="minorHAnsi" w:cstheme="minorHAnsi"/>
                <w:szCs w:val="20"/>
                <w:bdr w:val="none" w:sz="0" w:space="0" w:color="auto" w:frame="1"/>
              </w:rPr>
            </w:pPr>
            <w:r>
              <w:rPr>
                <w:rFonts w:eastAsiaTheme="minorHAnsi" w:cstheme="minorHAnsi"/>
                <w:szCs w:val="20"/>
                <w:bdr w:val="none" w:sz="0" w:space="0" w:color="auto" w:frame="1"/>
              </w:rPr>
              <w:t>North Chicago IL  60064</w:t>
            </w:r>
            <w:r w:rsidRPr="004F36A7">
              <w:rPr>
                <w:rStyle w:val="AAMSKBFill-InHighlight"/>
                <w:rFonts w:cstheme="minorHAnsi"/>
              </w:rPr>
              <w:t xml:space="preserve"> </w:t>
            </w:r>
          </w:p>
          <w:p w14:paraId="698E2C51" w14:textId="77777777" w:rsidR="005F76F9" w:rsidRPr="004F36A7" w:rsidRDefault="005F76F9">
            <w:pPr>
              <w:rPr>
                <w:rFonts w:cstheme="minorHAnsi"/>
                <w:szCs w:val="20"/>
              </w:rPr>
            </w:pPr>
          </w:p>
        </w:tc>
      </w:tr>
      <w:tr w:rsidR="00A74AF7" w14:paraId="698E2C5C" w14:textId="77777777" w:rsidTr="009738F0">
        <w:tc>
          <w:tcPr>
            <w:tcW w:w="4698" w:type="dxa"/>
          </w:tcPr>
          <w:p w14:paraId="698E2C53" w14:textId="77777777" w:rsidR="005F76F9" w:rsidRPr="005B0401" w:rsidRDefault="005F76F9">
            <w:pPr>
              <w:rPr>
                <w:rFonts w:cstheme="minorHAnsi"/>
                <w:b/>
                <w:szCs w:val="20"/>
              </w:rPr>
            </w:pPr>
            <w:r w:rsidRPr="005B0401">
              <w:rPr>
                <w:rFonts w:cstheme="minorHAnsi"/>
                <w:b/>
                <w:szCs w:val="20"/>
              </w:rPr>
              <w:t>POINT OF CONTACT*</w:t>
            </w:r>
          </w:p>
          <w:p w14:paraId="698E2C54" w14:textId="77777777" w:rsidR="005F76F9" w:rsidRPr="005B0401" w:rsidRDefault="005F76F9">
            <w:pPr>
              <w:rPr>
                <w:rFonts w:cstheme="minorHAnsi"/>
                <w:b/>
                <w:szCs w:val="20"/>
              </w:rPr>
            </w:pPr>
          </w:p>
          <w:p w14:paraId="698E2C55" w14:textId="77777777" w:rsidR="005F76F9" w:rsidRPr="005B0401" w:rsidRDefault="005F76F9">
            <w:pPr>
              <w:rPr>
                <w:rFonts w:cstheme="minorHAnsi"/>
                <w:b/>
                <w:szCs w:val="20"/>
              </w:rPr>
            </w:pPr>
          </w:p>
        </w:tc>
        <w:tc>
          <w:tcPr>
            <w:tcW w:w="5220" w:type="dxa"/>
            <w:hideMark/>
          </w:tcPr>
          <w:p w14:paraId="698E2C56" w14:textId="77777777" w:rsidR="005F76F9" w:rsidRPr="004F36A7" w:rsidRDefault="005F76F9">
            <w:pPr>
              <w:rPr>
                <w:rFonts w:eastAsiaTheme="minorHAnsi" w:cstheme="minorHAnsi"/>
                <w:szCs w:val="20"/>
                <w:bdr w:val="none" w:sz="0" w:space="0" w:color="auto" w:frame="1"/>
              </w:rPr>
            </w:pPr>
            <w:r w:rsidRPr="004F36A7">
              <w:rPr>
                <w:rStyle w:val="AAMSKBFill-InHighlight"/>
                <w:rFonts w:cstheme="minorHAnsi"/>
              </w:rPr>
              <w:t xml:space="preserve"> </w:t>
            </w:r>
          </w:p>
          <w:p w14:paraId="698E2C57" w14:textId="77777777" w:rsidR="005F76F9" w:rsidRPr="004F36A7" w:rsidRDefault="005F76F9">
            <w:pPr>
              <w:rPr>
                <w:rFonts w:eastAsiaTheme="minorHAnsi" w:cstheme="minorHAnsi"/>
                <w:szCs w:val="20"/>
                <w:bdr w:val="none" w:sz="0" w:space="0" w:color="auto" w:frame="1"/>
              </w:rPr>
            </w:pPr>
          </w:p>
          <w:p w14:paraId="698E2C58" w14:textId="77777777" w:rsidR="005F76F9" w:rsidRPr="004F36A7" w:rsidRDefault="005F76F9">
            <w:pPr>
              <w:rPr>
                <w:rFonts w:eastAsiaTheme="minorHAnsi" w:cstheme="minorHAnsi"/>
                <w:szCs w:val="20"/>
                <w:bdr w:val="none" w:sz="0" w:space="0" w:color="auto" w:frame="1"/>
              </w:rPr>
            </w:pPr>
          </w:p>
          <w:p w14:paraId="698E2C59" w14:textId="77777777" w:rsidR="005F76F9" w:rsidRPr="004F36A7" w:rsidRDefault="005F76F9">
            <w:pPr>
              <w:rPr>
                <w:rFonts w:eastAsiaTheme="minorHAnsi" w:cstheme="minorHAnsi"/>
                <w:szCs w:val="20"/>
                <w:bdr w:val="none" w:sz="0" w:space="0" w:color="auto" w:frame="1"/>
              </w:rPr>
            </w:pPr>
          </w:p>
          <w:p w14:paraId="698E2C5A" w14:textId="77777777" w:rsidR="005F76F9" w:rsidRPr="004F36A7" w:rsidRDefault="005F76F9">
            <w:pPr>
              <w:rPr>
                <w:rFonts w:eastAsiaTheme="minorHAnsi" w:cstheme="minorHAnsi"/>
                <w:szCs w:val="20"/>
                <w:bdr w:val="none" w:sz="0" w:space="0" w:color="auto" w:frame="1"/>
              </w:rPr>
            </w:pPr>
          </w:p>
          <w:p w14:paraId="698E2C5B" w14:textId="77777777" w:rsidR="005F76F9" w:rsidRPr="004F36A7" w:rsidRDefault="005F76F9">
            <w:pPr>
              <w:rPr>
                <w:rFonts w:cstheme="minorHAnsi"/>
                <w:szCs w:val="20"/>
              </w:rPr>
            </w:pPr>
          </w:p>
        </w:tc>
      </w:tr>
    </w:tbl>
    <w:p w14:paraId="698E2C5D" w14:textId="77777777" w:rsidR="005F76F9" w:rsidRPr="004F36A7" w:rsidRDefault="005F76F9" w:rsidP="00D11D95">
      <w:pPr>
        <w:rPr>
          <w:rFonts w:cstheme="minorHAnsi"/>
          <w:szCs w:val="20"/>
        </w:rPr>
      </w:pPr>
    </w:p>
    <w:p w14:paraId="698E2C5E" w14:textId="77777777" w:rsidR="005F76F9" w:rsidRPr="004F36A7" w:rsidRDefault="005F76F9" w:rsidP="005B0401">
      <w:pPr>
        <w:pBdr>
          <w:top w:val="single" w:sz="4" w:space="1" w:color="auto"/>
          <w:bottom w:val="single" w:sz="4" w:space="1" w:color="auto"/>
        </w:pBdr>
        <w:spacing w:after="160" w:line="252" w:lineRule="auto"/>
        <w:jc w:val="center"/>
        <w:rPr>
          <w:rFonts w:eastAsia="Calibri" w:cstheme="minorHAnsi"/>
          <w:b/>
        </w:rPr>
      </w:pPr>
      <w:r>
        <w:rPr>
          <w:b/>
          <w:color w:val="4F81BD" w:themeColor="accent1"/>
          <w:sz w:val="28"/>
          <w:szCs w:val="28"/>
          <w:bdr w:val="none" w:sz="0" w:space="0" w:color="auto" w:frame="1"/>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A74AF7" w14:paraId="698E2C61" w14:textId="77777777" w:rsidTr="00057B35">
        <w:tc>
          <w:tcPr>
            <w:tcW w:w="4675" w:type="dxa"/>
            <w:hideMark/>
          </w:tcPr>
          <w:p w14:paraId="698E2C5F" w14:textId="77777777" w:rsidR="005F76F9" w:rsidRPr="005B0401" w:rsidRDefault="005F76F9">
            <w:pPr>
              <w:rPr>
                <w:rFonts w:cstheme="minorHAnsi"/>
                <w:b/>
              </w:rPr>
            </w:pPr>
            <w:r w:rsidRPr="005B0401">
              <w:rPr>
                <w:rFonts w:cstheme="minorHAnsi"/>
                <w:b/>
              </w:rPr>
              <w:t>AGENCY’S URL</w:t>
            </w:r>
          </w:p>
        </w:tc>
        <w:tc>
          <w:tcPr>
            <w:tcW w:w="5243" w:type="dxa"/>
            <w:hideMark/>
          </w:tcPr>
          <w:p w14:paraId="698E2C60" w14:textId="77777777" w:rsidR="005F76F9" w:rsidRPr="004F36A7" w:rsidRDefault="005F76F9">
            <w:pPr>
              <w:rPr>
                <w:rFonts w:cstheme="minorHAnsi"/>
              </w:rPr>
            </w:pPr>
          </w:p>
        </w:tc>
      </w:tr>
      <w:tr w:rsidR="00A74AF7" w14:paraId="698E2C64" w14:textId="77777777" w:rsidTr="00057B35">
        <w:tc>
          <w:tcPr>
            <w:tcW w:w="4675" w:type="dxa"/>
            <w:hideMark/>
          </w:tcPr>
          <w:p w14:paraId="698E2C62" w14:textId="77777777" w:rsidR="005F76F9" w:rsidRPr="005B0401" w:rsidRDefault="005F76F9">
            <w:pPr>
              <w:rPr>
                <w:rFonts w:cstheme="minorHAnsi"/>
                <w:b/>
              </w:rPr>
            </w:pPr>
            <w:r w:rsidRPr="005B0401">
              <w:rPr>
                <w:rFonts w:cstheme="minorHAnsi"/>
                <w:b/>
              </w:rPr>
              <w:t>URL DESCRIPTION</w:t>
            </w:r>
          </w:p>
        </w:tc>
        <w:tc>
          <w:tcPr>
            <w:tcW w:w="5243" w:type="dxa"/>
            <w:hideMark/>
          </w:tcPr>
          <w:p w14:paraId="698E2C63" w14:textId="77777777" w:rsidR="005F76F9" w:rsidRPr="004F36A7" w:rsidRDefault="005F76F9">
            <w:pPr>
              <w:rPr>
                <w:rFonts w:cstheme="minorHAnsi"/>
                <w:szCs w:val="20"/>
              </w:rPr>
            </w:pPr>
          </w:p>
        </w:tc>
      </w:tr>
      <w:tr w:rsidR="00A74AF7" w14:paraId="698E2C67" w14:textId="77777777" w:rsidTr="00057B35">
        <w:tc>
          <w:tcPr>
            <w:tcW w:w="4675" w:type="dxa"/>
            <w:hideMark/>
          </w:tcPr>
          <w:p w14:paraId="698E2C65" w14:textId="77777777" w:rsidR="005F76F9" w:rsidRPr="005B0401" w:rsidRDefault="005F76F9">
            <w:pPr>
              <w:rPr>
                <w:rFonts w:cstheme="minorHAnsi"/>
                <w:b/>
              </w:rPr>
            </w:pPr>
            <w:r w:rsidRPr="005B0401">
              <w:rPr>
                <w:rFonts w:cstheme="minorHAnsi"/>
                <w:b/>
              </w:rPr>
              <w:t>AGENCY CONTACT’S EMAIL ADDRESS</w:t>
            </w:r>
          </w:p>
        </w:tc>
        <w:tc>
          <w:tcPr>
            <w:tcW w:w="5243" w:type="dxa"/>
            <w:hideMark/>
          </w:tcPr>
          <w:p w14:paraId="698E2C66" w14:textId="77777777" w:rsidR="005F76F9" w:rsidRPr="004F36A7" w:rsidRDefault="005F76F9">
            <w:pPr>
              <w:rPr>
                <w:rFonts w:cstheme="minorHAnsi"/>
                <w:szCs w:val="20"/>
              </w:rPr>
            </w:pPr>
            <w:r>
              <w:rPr>
                <w:rFonts w:cstheme="minorHAnsi"/>
                <w:szCs w:val="20"/>
              </w:rPr>
              <w:t>Michelle.Klug2@va.gov</w:t>
            </w:r>
          </w:p>
        </w:tc>
      </w:tr>
      <w:tr w:rsidR="00A74AF7" w14:paraId="698E2C6A" w14:textId="77777777" w:rsidTr="00057B35">
        <w:tc>
          <w:tcPr>
            <w:tcW w:w="4675" w:type="dxa"/>
            <w:hideMark/>
          </w:tcPr>
          <w:p w14:paraId="698E2C68" w14:textId="77777777" w:rsidR="005F76F9" w:rsidRPr="005B0401" w:rsidRDefault="005F76F9">
            <w:pPr>
              <w:rPr>
                <w:rFonts w:cstheme="minorHAnsi"/>
                <w:b/>
              </w:rPr>
            </w:pPr>
            <w:r w:rsidRPr="005B0401">
              <w:rPr>
                <w:rFonts w:cstheme="minorHAnsi"/>
                <w:b/>
              </w:rPr>
              <w:t>EMAIL DESCRIPTION</w:t>
            </w:r>
          </w:p>
        </w:tc>
        <w:tc>
          <w:tcPr>
            <w:tcW w:w="5243" w:type="dxa"/>
            <w:hideMark/>
          </w:tcPr>
          <w:p w14:paraId="698E2C69" w14:textId="77777777" w:rsidR="005F76F9" w:rsidRPr="004F36A7" w:rsidRDefault="005F76F9">
            <w:pPr>
              <w:rPr>
                <w:rFonts w:cstheme="minorHAnsi"/>
                <w:szCs w:val="20"/>
              </w:rPr>
            </w:pPr>
          </w:p>
        </w:tc>
      </w:tr>
    </w:tbl>
    <w:p w14:paraId="698E2C6C" w14:textId="479DABA1" w:rsidR="005F76F9" w:rsidRPr="00A3522F" w:rsidRDefault="005F76F9" w:rsidP="005F76F9">
      <w:pPr>
        <w:ind w:left="2880" w:firstLine="720"/>
        <w:rPr>
          <w:rFonts w:cstheme="minorHAnsi"/>
          <w:b/>
        </w:rPr>
        <w:sectPr w:rsidR="00C15B5B" w:rsidRPr="00A3522F">
          <w:headerReference w:type="default" r:id="rId7"/>
          <w:footerReference w:type="default" r:id="rId8"/>
          <w:headerReference w:type="first" r:id="rId9"/>
          <w:footerReference w:type="first" r:id="rId10"/>
          <w:type w:val="continuous"/>
          <w:pgSz w:w="12240" w:h="15840"/>
          <w:pgMar w:top="1080" w:right="1440" w:bottom="1080" w:left="1440" w:header="360" w:footer="360" w:gutter="0"/>
          <w:cols w:space="720"/>
          <w:titlePg/>
          <w:docGrid w:linePitch="360"/>
        </w:sectPr>
      </w:pPr>
      <w:r>
        <w:rPr>
          <w:b/>
          <w:color w:val="4F81BD" w:themeColor="accent1"/>
          <w:sz w:val="28"/>
          <w:szCs w:val="28"/>
          <w:bdr w:val="none" w:sz="0" w:space="0" w:color="auto" w:frame="1"/>
        </w:rPr>
        <w:br w:type="page"/>
      </w:r>
      <w:r w:rsidRPr="005B0401">
        <w:rPr>
          <w:b/>
          <w:color w:val="4F81BD" w:themeColor="accent1"/>
          <w:sz w:val="28"/>
          <w:szCs w:val="28"/>
          <w:bdr w:val="none" w:sz="0" w:space="0" w:color="auto" w:frame="1"/>
        </w:rPr>
        <w:lastRenderedPageBreak/>
        <w:t>DESCRIPTION</w:t>
      </w:r>
    </w:p>
    <w:p w14:paraId="698E2C6D" w14:textId="77777777" w:rsidR="005F76F9" w:rsidRDefault="005F76F9" w:rsidP="008074DE">
      <w:pPr>
        <w:pStyle w:val="ListParagraph"/>
        <w:spacing w:after="0" w:line="240" w:lineRule="auto"/>
        <w:ind w:left="540"/>
        <w:jc w:val="both"/>
        <w:rPr>
          <w:rFonts w:ascii="Times New Roman" w:hAnsi="Times New Roman" w:cs="Times New Roman"/>
        </w:rPr>
      </w:pPr>
      <w:r w:rsidRPr="00A735D9">
        <w:rPr>
          <w:rFonts w:ascii="Times New Roman" w:hAnsi="Times New Roman" w:cs="Times New Roman"/>
        </w:rPr>
        <w:t xml:space="preserve">Under Statutory Authority </w:t>
      </w:r>
      <w:r w:rsidRPr="00E27293">
        <w:rPr>
          <w:rFonts w:ascii="Times New Roman" w:hAnsi="Times New Roman" w:cs="Times New Roman"/>
        </w:rPr>
        <w:t>40 U.S.C</w:t>
      </w:r>
      <w:r>
        <w:rPr>
          <w:rFonts w:ascii="Times New Roman" w:hAnsi="Times New Roman" w:cs="Times New Roman"/>
        </w:rPr>
        <w:t>.</w:t>
      </w:r>
      <w:r w:rsidRPr="00E27293">
        <w:rPr>
          <w:rFonts w:ascii="Times New Roman" w:hAnsi="Times New Roman" w:cs="Times New Roman"/>
        </w:rPr>
        <w:t xml:space="preserve"> 501 and 41 U.S.C</w:t>
      </w:r>
      <w:r>
        <w:rPr>
          <w:rFonts w:ascii="Times New Roman" w:hAnsi="Times New Roman" w:cs="Times New Roman"/>
        </w:rPr>
        <w:t>.</w:t>
      </w:r>
      <w:r w:rsidRPr="00E27293">
        <w:rPr>
          <w:rFonts w:ascii="Times New Roman" w:hAnsi="Times New Roman" w:cs="Times New Roman"/>
        </w:rPr>
        <w:t xml:space="preserve"> 251 </w:t>
      </w:r>
      <w:r w:rsidRPr="00A735D9">
        <w:rPr>
          <w:rFonts w:ascii="Times New Roman" w:hAnsi="Times New Roman" w:cs="Times New Roman"/>
        </w:rPr>
        <w:t xml:space="preserve">the VA Great Lakes Acquisition Center (GLAC) intends to negotiate a sole source contract </w:t>
      </w:r>
      <w:r w:rsidRPr="00A735D9">
        <w:rPr>
          <w:rFonts w:ascii="Times New Roman" w:hAnsi="Times New Roman" w:cs="Times New Roman"/>
        </w:rPr>
        <w:t xml:space="preserve">with </w:t>
      </w:r>
      <w:r>
        <w:rPr>
          <w:rFonts w:ascii="Times New Roman" w:hAnsi="Times New Roman" w:cs="Times New Roman"/>
        </w:rPr>
        <w:t>DOCUMENT</w:t>
      </w:r>
      <w:r>
        <w:rPr>
          <w:rFonts w:ascii="Times New Roman" w:hAnsi="Times New Roman" w:cs="Times New Roman"/>
        </w:rPr>
        <w:t xml:space="preserve"> STORAGE SYSTEMS INC.</w:t>
      </w:r>
    </w:p>
    <w:p w14:paraId="698E2C6E" w14:textId="77777777" w:rsidR="005F76F9" w:rsidRDefault="005F76F9" w:rsidP="008074DE">
      <w:pPr>
        <w:pStyle w:val="ListParagraph"/>
        <w:spacing w:after="0" w:line="240" w:lineRule="auto"/>
        <w:ind w:left="540"/>
        <w:jc w:val="both"/>
        <w:rPr>
          <w:rFonts w:ascii="Times New Roman" w:hAnsi="Times New Roman" w:cs="Times New Roman"/>
        </w:rPr>
      </w:pPr>
    </w:p>
    <w:p w14:paraId="698E2C6F" w14:textId="77777777" w:rsidR="005F76F9" w:rsidRPr="008074DE" w:rsidRDefault="005F76F9" w:rsidP="008074DE">
      <w:pPr>
        <w:shd w:val="clear" w:color="auto" w:fill="FFFFFF"/>
        <w:spacing w:after="0"/>
        <w:ind w:left="720"/>
        <w:rPr>
          <w:rFonts w:ascii="Times New Roman" w:eastAsiaTheme="minorHAnsi" w:hAnsi="Times New Roman" w:cs="Times New Roman"/>
        </w:rPr>
      </w:pPr>
      <w:r w:rsidRPr="008074DE">
        <w:rPr>
          <w:rFonts w:ascii="Times New Roman" w:eastAsiaTheme="minorHAnsi" w:hAnsi="Times New Roman" w:cs="Times New Roman"/>
        </w:rPr>
        <w:t xml:space="preserve">VISN 12 requires a web-enabled software application that provides tools to standardize its medical center’s treatment protocols for infusion patient care.  The application supports organizational initiatives aimed at: </w:t>
      </w:r>
    </w:p>
    <w:p w14:paraId="698E2C70" w14:textId="77777777" w:rsidR="005F76F9" w:rsidRPr="008074DE" w:rsidRDefault="005F76F9" w:rsidP="008074DE">
      <w:pPr>
        <w:numPr>
          <w:ilvl w:val="0"/>
          <w:numId w:val="1"/>
        </w:numPr>
        <w:shd w:val="clear" w:color="auto" w:fill="FFFFFF"/>
        <w:spacing w:after="0" w:line="259" w:lineRule="auto"/>
        <w:ind w:left="2520"/>
        <w:contextualSpacing/>
        <w:rPr>
          <w:rFonts w:ascii="Times New Roman" w:eastAsiaTheme="minorHAnsi" w:hAnsi="Times New Roman" w:cs="Times New Roman"/>
        </w:rPr>
      </w:pPr>
      <w:r w:rsidRPr="008074DE">
        <w:rPr>
          <w:rFonts w:ascii="Times New Roman" w:eastAsiaTheme="minorHAnsi" w:hAnsi="Times New Roman" w:cs="Times New Roman"/>
        </w:rPr>
        <w:t>Automating infusion management and ordering</w:t>
      </w:r>
    </w:p>
    <w:p w14:paraId="698E2C71" w14:textId="77777777" w:rsidR="005F76F9" w:rsidRPr="008074DE" w:rsidRDefault="005F76F9" w:rsidP="008074DE">
      <w:pPr>
        <w:numPr>
          <w:ilvl w:val="0"/>
          <w:numId w:val="1"/>
        </w:numPr>
        <w:shd w:val="clear" w:color="auto" w:fill="FFFFFF"/>
        <w:spacing w:after="0" w:line="259" w:lineRule="auto"/>
        <w:ind w:left="2520"/>
        <w:contextualSpacing/>
        <w:rPr>
          <w:rFonts w:ascii="Times New Roman" w:eastAsiaTheme="minorHAnsi" w:hAnsi="Times New Roman" w:cs="Times New Roman"/>
        </w:rPr>
      </w:pPr>
      <w:r w:rsidRPr="008074DE">
        <w:rPr>
          <w:rFonts w:ascii="Times New Roman" w:eastAsiaTheme="minorHAnsi" w:hAnsi="Times New Roman" w:cs="Times New Roman"/>
        </w:rPr>
        <w:t>Enabling standardization of infusion approaches and accompaniments</w:t>
      </w:r>
    </w:p>
    <w:p w14:paraId="698E2C72" w14:textId="77777777" w:rsidR="005F76F9" w:rsidRPr="008074DE" w:rsidRDefault="005F76F9" w:rsidP="008074DE">
      <w:pPr>
        <w:numPr>
          <w:ilvl w:val="0"/>
          <w:numId w:val="1"/>
        </w:numPr>
        <w:spacing w:after="0" w:line="259" w:lineRule="auto"/>
        <w:ind w:left="2520"/>
        <w:contextualSpacing/>
        <w:rPr>
          <w:rFonts w:ascii="Times New Roman" w:eastAsiaTheme="minorHAnsi" w:hAnsi="Times New Roman" w:cs="Times New Roman"/>
        </w:rPr>
      </w:pPr>
      <w:r w:rsidRPr="008074DE">
        <w:rPr>
          <w:rFonts w:ascii="Times New Roman" w:eastAsiaTheme="minorHAnsi" w:hAnsi="Times New Roman" w:cs="Times New Roman"/>
        </w:rPr>
        <w:t>Reducing costs of administering chemotherapeutic and immunotherapeutic medications</w:t>
      </w:r>
    </w:p>
    <w:p w14:paraId="698E2C73" w14:textId="77777777" w:rsidR="005F76F9" w:rsidRPr="008074DE" w:rsidRDefault="005F76F9" w:rsidP="008074DE">
      <w:pPr>
        <w:spacing w:after="0" w:line="240" w:lineRule="auto"/>
        <w:ind w:left="630"/>
        <w:rPr>
          <w:rFonts w:ascii="Times New Roman" w:eastAsiaTheme="minorHAnsi" w:hAnsi="Times New Roman" w:cs="Times New Roman"/>
          <w:kern w:val="2"/>
          <w14:ligatures w14:val="standardContextual"/>
        </w:rPr>
      </w:pPr>
    </w:p>
    <w:p w14:paraId="698E2C74" w14:textId="77777777" w:rsidR="005F76F9" w:rsidRPr="008074DE" w:rsidRDefault="005F76F9" w:rsidP="008074DE">
      <w:pPr>
        <w:shd w:val="clear" w:color="auto" w:fill="FFFFFF"/>
        <w:spacing w:after="160" w:line="259" w:lineRule="auto"/>
        <w:ind w:left="720"/>
        <w:rPr>
          <w:rFonts w:ascii="Times New Roman" w:eastAsiaTheme="minorHAnsi" w:hAnsi="Times New Roman" w:cs="Times New Roman"/>
        </w:rPr>
      </w:pPr>
      <w:r w:rsidRPr="008074DE">
        <w:rPr>
          <w:rFonts w:ascii="Times New Roman" w:eastAsiaTheme="minorHAnsi" w:hAnsi="Times New Roman" w:cs="Times New Roman"/>
        </w:rPr>
        <w:t xml:space="preserve">The solution must provide infusion ordering functionality for both infusion and pharmacy.  Interfaces must be available to the patient’s Veteran Information Systems and Technology Architecture (VistA) profile, Lab, Pharmacy, Allergies, and Vitals data from VistA to the infusion manager solution. </w:t>
      </w:r>
    </w:p>
    <w:p w14:paraId="698E2C75" w14:textId="77777777" w:rsidR="005F76F9" w:rsidRPr="008074DE" w:rsidRDefault="005F76F9" w:rsidP="008074DE">
      <w:pPr>
        <w:autoSpaceDE w:val="0"/>
        <w:autoSpaceDN w:val="0"/>
        <w:adjustRightInd w:val="0"/>
        <w:spacing w:after="0" w:line="240" w:lineRule="auto"/>
        <w:ind w:left="720"/>
        <w:rPr>
          <w:rFonts w:ascii="Times New Roman" w:eastAsiaTheme="minorHAnsi" w:hAnsi="Times New Roman" w:cs="Times New Roman"/>
          <w:color w:val="000000"/>
          <w14:ligatures w14:val="standardContextual"/>
        </w:rPr>
      </w:pPr>
      <w:r w:rsidRPr="008074DE">
        <w:rPr>
          <w:rFonts w:ascii="Times New Roman" w:eastAsiaTheme="minorHAnsi" w:hAnsi="Times New Roman" w:cs="Times New Roman"/>
          <w:b/>
          <w:bCs/>
          <w:color w:val="000000"/>
          <w14:ligatures w14:val="standardContextual"/>
        </w:rPr>
        <w:t>BACKGROUND &amp; DESCRIPTION OF NEED:</w:t>
      </w:r>
      <w:r w:rsidRPr="008074DE">
        <w:rPr>
          <w:rFonts w:ascii="Times New Roman" w:eastAsiaTheme="minorHAnsi" w:hAnsi="Times New Roman" w:cs="Times New Roman"/>
          <w:color w:val="000000"/>
          <w14:ligatures w14:val="standardContextual"/>
        </w:rPr>
        <w:t xml:space="preserve"> VISN 12 currently has 3 medical centers that are utilizing the DSS VistA Chemotherapy Manager (VCM) solution to meet this operational need. VCM is a VA-specific chemotherapy software decision support and ordering system. VCM is fully integrated with the Veteran Information Systems and Technology Architecture (VistA) and provides seamless electronic interaction between the ordering provider and pharmacist. This integration allows the provider to have an extremely efficient, powerful method for preventing me</w:t>
      </w:r>
      <w:r w:rsidRPr="008074DE">
        <w:rPr>
          <w:rFonts w:ascii="Times New Roman" w:eastAsiaTheme="minorHAnsi" w:hAnsi="Times New Roman" w:cs="Times New Roman"/>
          <w:color w:val="000000"/>
          <w14:ligatures w14:val="standardContextual"/>
        </w:rPr>
        <w:t xml:space="preserve">dication errors due to misinterpretation of </w:t>
      </w:r>
      <w:proofErr w:type="gramStart"/>
      <w:r w:rsidRPr="008074DE">
        <w:rPr>
          <w:rFonts w:ascii="Times New Roman" w:eastAsiaTheme="minorHAnsi" w:hAnsi="Times New Roman" w:cs="Times New Roman"/>
          <w:color w:val="000000"/>
          <w14:ligatures w14:val="standardContextual"/>
        </w:rPr>
        <w:t>hand written</w:t>
      </w:r>
      <w:proofErr w:type="gramEnd"/>
      <w:r w:rsidRPr="008074DE">
        <w:rPr>
          <w:rFonts w:ascii="Times New Roman" w:eastAsiaTheme="minorHAnsi" w:hAnsi="Times New Roman" w:cs="Times New Roman"/>
          <w:color w:val="000000"/>
          <w14:ligatures w14:val="standardContextual"/>
        </w:rPr>
        <w:t xml:space="preserve"> orders. This solution is focused on patient safety and ensures that order sets are integrated and complete, and that dosing is appropriate. With VCM, aspects of clinical practice become automated, from the assignment of therapy to the calculation of doses, and on to the documentation of care. Through use of VCM software, patient safety is maximized, clinical efficiency is increased, and patient information is secure. In addition, the software interfac</w:t>
      </w:r>
      <w:r w:rsidRPr="008074DE">
        <w:rPr>
          <w:rFonts w:ascii="Times New Roman" w:eastAsiaTheme="minorHAnsi" w:hAnsi="Times New Roman" w:cs="Times New Roman"/>
          <w:color w:val="000000"/>
          <w14:ligatures w14:val="standardContextual"/>
        </w:rPr>
        <w:t xml:space="preserve">es with the Computerized Patient Records System (CPRS) for optional data transmission. </w:t>
      </w:r>
    </w:p>
    <w:p w14:paraId="698E2C76" w14:textId="77777777" w:rsidR="005F76F9" w:rsidRPr="008074DE" w:rsidRDefault="005F76F9" w:rsidP="008074DE">
      <w:pPr>
        <w:autoSpaceDE w:val="0"/>
        <w:autoSpaceDN w:val="0"/>
        <w:adjustRightInd w:val="0"/>
        <w:spacing w:after="0" w:line="240" w:lineRule="auto"/>
        <w:ind w:left="180"/>
        <w:rPr>
          <w:rFonts w:ascii="Times New Roman" w:eastAsiaTheme="minorHAnsi" w:hAnsi="Times New Roman" w:cs="Times New Roman"/>
          <w:color w:val="000000"/>
          <w14:ligatures w14:val="standardContextual"/>
        </w:rPr>
      </w:pPr>
    </w:p>
    <w:p w14:paraId="698E2C77" w14:textId="77777777" w:rsidR="005F76F9" w:rsidRPr="008074DE" w:rsidRDefault="005F76F9" w:rsidP="008074DE">
      <w:pPr>
        <w:pStyle w:val="ListParagraph"/>
        <w:spacing w:after="0" w:line="240" w:lineRule="auto"/>
        <w:jc w:val="both"/>
        <w:rPr>
          <w:rFonts w:ascii="Times New Roman" w:hAnsi="Times New Roman" w:cs="Times New Roman"/>
        </w:rPr>
      </w:pPr>
      <w:r w:rsidRPr="008074DE">
        <w:rPr>
          <w:rFonts w:ascii="Times New Roman" w:eastAsiaTheme="minorHAnsi" w:hAnsi="Times New Roman" w:cs="Times New Roman"/>
        </w:rPr>
        <w:t>VCM is nearing end of life and must be replaced with the upgraded version, now called DSS Infusion Therapy Manager (ITM).  This contract will address both support of existing VCM systems in VISN 12 and upgrade of VCM to ITM at these facilities.  The contract will also provide for the expansion of Infusion Therapy Manager technology to 2 new medical centers along with the ongoing support needs of any VISN 12 sites utilizing</w:t>
      </w:r>
      <w:r>
        <w:rPr>
          <w:rFonts w:ascii="Times New Roman" w:eastAsiaTheme="minorHAnsi" w:hAnsi="Times New Roman" w:cs="Times New Roman"/>
        </w:rPr>
        <w:t xml:space="preserve"> ITM.</w:t>
      </w:r>
      <w:r w:rsidRPr="008074DE">
        <w:rPr>
          <w:rFonts w:ascii="Times New Roman" w:eastAsiaTheme="minorHAnsi" w:hAnsi="Times New Roman" w:cs="Times New Roman"/>
        </w:rPr>
        <w:t xml:space="preserve"> </w:t>
      </w:r>
    </w:p>
    <w:p w14:paraId="698E2C78" w14:textId="77777777" w:rsidR="005F76F9" w:rsidRPr="008074DE" w:rsidRDefault="005F76F9" w:rsidP="008074DE">
      <w:pPr>
        <w:spacing w:after="0" w:line="240" w:lineRule="auto"/>
        <w:ind w:left="180"/>
        <w:rPr>
          <w:rFonts w:ascii="Times New Roman" w:hAnsi="Times New Roman" w:cs="Times New Roman"/>
        </w:rPr>
      </w:pPr>
    </w:p>
    <w:p w14:paraId="698E2C79" w14:textId="77777777" w:rsidR="005F76F9" w:rsidRPr="008074DE" w:rsidRDefault="005F76F9" w:rsidP="008074DE">
      <w:pPr>
        <w:spacing w:after="0" w:line="240" w:lineRule="auto"/>
        <w:ind w:left="180"/>
        <w:rPr>
          <w:rFonts w:ascii="Times New Roman" w:hAnsi="Times New Roman" w:cs="Times New Roman"/>
          <w:sz w:val="20"/>
          <w:szCs w:val="20"/>
        </w:rPr>
      </w:pPr>
    </w:p>
    <w:p w14:paraId="698E2C7A" w14:textId="77777777" w:rsidR="005F76F9" w:rsidRPr="008074DE" w:rsidRDefault="005F76F9" w:rsidP="008074DE">
      <w:pPr>
        <w:spacing w:after="0" w:line="240" w:lineRule="auto"/>
        <w:ind w:left="180"/>
        <w:rPr>
          <w:rFonts w:ascii="Times New Roman" w:hAnsi="Times New Roman" w:cs="Times New Roman"/>
          <w:color w:val="FF0000"/>
          <w:sz w:val="20"/>
          <w:szCs w:val="20"/>
        </w:rPr>
      </w:pPr>
      <w:r w:rsidRPr="008074DE">
        <w:rPr>
          <w:rFonts w:ascii="Times New Roman" w:hAnsi="Times New Roman" w:cs="Times New Roman"/>
          <w:sz w:val="20"/>
          <w:szCs w:val="20"/>
        </w:rPr>
        <w:t>This acquisition is conducted under the authority of 40 U.S.C. 501 and 41 U.S.C. 251 implemented in FAR 8.405-6, only one responsible source and no other supplies or services will satisfy agency requirements. This will be a firm fixed price contract for a</w:t>
      </w:r>
      <w:r w:rsidRPr="008074DE">
        <w:rPr>
          <w:rFonts w:ascii="Times New Roman" w:hAnsi="Times New Roman" w:cs="Times New Roman"/>
          <w:color w:val="FF0000"/>
          <w:sz w:val="20"/>
          <w:szCs w:val="20"/>
        </w:rPr>
        <w:t xml:space="preserve"> BASE + </w:t>
      </w:r>
      <w:r>
        <w:rPr>
          <w:rFonts w:ascii="Times New Roman" w:hAnsi="Times New Roman" w:cs="Times New Roman"/>
          <w:color w:val="FF0000"/>
          <w:sz w:val="20"/>
          <w:szCs w:val="20"/>
        </w:rPr>
        <w:t>4</w:t>
      </w:r>
      <w:r w:rsidRPr="008074DE">
        <w:rPr>
          <w:rFonts w:ascii="Times New Roman" w:hAnsi="Times New Roman" w:cs="Times New Roman"/>
          <w:color w:val="FF0000"/>
          <w:sz w:val="20"/>
          <w:szCs w:val="20"/>
        </w:rPr>
        <w:t xml:space="preserve"> OPTION </w:t>
      </w:r>
      <w:r>
        <w:rPr>
          <w:rFonts w:ascii="Times New Roman" w:hAnsi="Times New Roman" w:cs="Times New Roman"/>
          <w:color w:val="FF0000"/>
          <w:sz w:val="20"/>
          <w:szCs w:val="20"/>
        </w:rPr>
        <w:t xml:space="preserve">YEAR </w:t>
      </w:r>
      <w:r w:rsidRPr="008074DE">
        <w:rPr>
          <w:rFonts w:ascii="Times New Roman" w:hAnsi="Times New Roman" w:cs="Times New Roman"/>
          <w:color w:val="FF0000"/>
          <w:sz w:val="20"/>
          <w:szCs w:val="20"/>
        </w:rPr>
        <w:t>PERIODS</w:t>
      </w:r>
      <w:r w:rsidRPr="008074DE">
        <w:rPr>
          <w:rFonts w:ascii="Times New Roman" w:hAnsi="Times New Roman" w:cs="Times New Roman"/>
          <w:sz w:val="20"/>
          <w:szCs w:val="20"/>
        </w:rPr>
        <w:t xml:space="preserve"> of </w:t>
      </w:r>
      <w:r>
        <w:rPr>
          <w:rFonts w:ascii="Times New Roman" w:hAnsi="Times New Roman" w:cs="Times New Roman"/>
          <w:sz w:val="20"/>
          <w:szCs w:val="20"/>
        </w:rPr>
        <w:t>12</w:t>
      </w:r>
      <w:r w:rsidRPr="008074DE">
        <w:rPr>
          <w:rFonts w:ascii="Times New Roman" w:hAnsi="Times New Roman" w:cs="Times New Roman"/>
          <w:sz w:val="20"/>
          <w:szCs w:val="20"/>
        </w:rPr>
        <w:t xml:space="preserve"> months each. The NAICS Code is </w:t>
      </w:r>
      <w:r w:rsidRPr="008074DE">
        <w:rPr>
          <w:rFonts w:ascii="Times New Roman" w:hAnsi="Times New Roman" w:cs="Times New Roman"/>
          <w:color w:val="FF0000"/>
          <w:sz w:val="20"/>
          <w:szCs w:val="20"/>
        </w:rPr>
        <w:t>541519.</w:t>
      </w:r>
    </w:p>
    <w:p w14:paraId="698E2C7B" w14:textId="77777777" w:rsidR="005F76F9" w:rsidRPr="008074DE" w:rsidRDefault="005F76F9" w:rsidP="008074DE">
      <w:pPr>
        <w:spacing w:after="0" w:line="240" w:lineRule="auto"/>
        <w:ind w:left="180"/>
        <w:rPr>
          <w:rFonts w:ascii="Times New Roman" w:hAnsi="Times New Roman" w:cs="Times New Roman"/>
          <w:sz w:val="20"/>
          <w:szCs w:val="20"/>
        </w:rPr>
      </w:pPr>
    </w:p>
    <w:p w14:paraId="698E2C7C" w14:textId="77777777" w:rsidR="005F76F9" w:rsidRPr="008074DE" w:rsidRDefault="005F76F9" w:rsidP="008074DE">
      <w:pPr>
        <w:spacing w:after="0" w:line="240" w:lineRule="auto"/>
        <w:ind w:left="180"/>
        <w:rPr>
          <w:rFonts w:ascii="Times New Roman" w:hAnsi="Times New Roman" w:cs="Times New Roman"/>
          <w:sz w:val="20"/>
          <w:szCs w:val="20"/>
        </w:rPr>
      </w:pPr>
      <w:r w:rsidRPr="008074DE">
        <w:rPr>
          <w:rFonts w:ascii="Times New Roman" w:hAnsi="Times New Roman" w:cs="Times New Roman"/>
          <w:sz w:val="20"/>
          <w:szCs w:val="20"/>
        </w:rPr>
        <w:t xml:space="preserve">This Notice of Intent is not a request for competitive quotes. No solicitation documents are available and telephone requests will not be honored. However, if a firm believes it can meet the requirements it must furnish information about its products and services, as well as references from other customers who are using these products and service to the Contracting Officer by </w:t>
      </w:r>
      <w:r w:rsidRPr="008074DE">
        <w:rPr>
          <w:rFonts w:ascii="Times New Roman" w:hAnsi="Times New Roman" w:cs="Times New Roman"/>
          <w:color w:val="FF0000"/>
          <w:sz w:val="20"/>
          <w:szCs w:val="20"/>
        </w:rPr>
        <w:t>10:00AM (CST) 03/</w:t>
      </w:r>
      <w:r>
        <w:rPr>
          <w:rFonts w:ascii="Times New Roman" w:hAnsi="Times New Roman" w:cs="Times New Roman"/>
          <w:color w:val="FF0000"/>
          <w:sz w:val="20"/>
          <w:szCs w:val="20"/>
        </w:rPr>
        <w:t>06</w:t>
      </w:r>
      <w:r w:rsidRPr="008074DE">
        <w:rPr>
          <w:rFonts w:ascii="Times New Roman" w:hAnsi="Times New Roman" w:cs="Times New Roman"/>
          <w:color w:val="FF0000"/>
          <w:sz w:val="20"/>
          <w:szCs w:val="20"/>
        </w:rPr>
        <w:t>/202</w:t>
      </w:r>
      <w:r>
        <w:rPr>
          <w:rFonts w:ascii="Times New Roman" w:hAnsi="Times New Roman" w:cs="Times New Roman"/>
          <w:color w:val="FF0000"/>
          <w:sz w:val="20"/>
          <w:szCs w:val="20"/>
        </w:rPr>
        <w:t>5</w:t>
      </w:r>
      <w:r w:rsidRPr="008074DE">
        <w:rPr>
          <w:rFonts w:ascii="Times New Roman" w:hAnsi="Times New Roman" w:cs="Times New Roman"/>
          <w:sz w:val="20"/>
          <w:szCs w:val="20"/>
        </w:rPr>
        <w:t xml:space="preserve">. Supporting evidence must be furnished in sufficient detail to demonstrate the ability to comply with the above requirements. Responses received will be </w:t>
      </w:r>
      <w:proofErr w:type="gramStart"/>
      <w:r w:rsidRPr="008074DE">
        <w:rPr>
          <w:rFonts w:ascii="Times New Roman" w:hAnsi="Times New Roman" w:cs="Times New Roman"/>
          <w:sz w:val="20"/>
          <w:szCs w:val="20"/>
        </w:rPr>
        <w:t>evaluated however;</w:t>
      </w:r>
      <w:proofErr w:type="gramEnd"/>
      <w:r w:rsidRPr="008074DE">
        <w:rPr>
          <w:rFonts w:ascii="Times New Roman" w:hAnsi="Times New Roman" w:cs="Times New Roman"/>
          <w:sz w:val="20"/>
          <w:szCs w:val="20"/>
        </w:rPr>
        <w:t xml:space="preserve"> a determination by the Government not to compete the proposed procurement based upon responses to this notice is solely within the discretion of the Government. If no responses are received, the Contracting Officer will proceed with the sole source negotiation with the </w:t>
      </w:r>
      <w:r w:rsidRPr="008074DE">
        <w:rPr>
          <w:rFonts w:ascii="Times New Roman" w:hAnsi="Times New Roman" w:cs="Times New Roman"/>
          <w:color w:val="FF0000"/>
          <w:sz w:val="20"/>
          <w:szCs w:val="20"/>
        </w:rPr>
        <w:t>Document Storage Systems Inc</w:t>
      </w:r>
      <w:r w:rsidRPr="008074DE">
        <w:rPr>
          <w:rFonts w:ascii="Times New Roman" w:hAnsi="Times New Roman" w:cs="Times New Roman"/>
          <w:sz w:val="20"/>
          <w:szCs w:val="20"/>
        </w:rPr>
        <w:t>.</w:t>
      </w:r>
    </w:p>
    <w:p w14:paraId="698E2C7D" w14:textId="77777777" w:rsidR="005F76F9" w:rsidRPr="008074DE" w:rsidRDefault="005F76F9" w:rsidP="008074DE">
      <w:pPr>
        <w:spacing w:after="0" w:line="240" w:lineRule="auto"/>
        <w:ind w:left="180"/>
        <w:rPr>
          <w:rFonts w:ascii="Times New Roman" w:hAnsi="Times New Roman" w:cs="Times New Roman"/>
          <w:sz w:val="20"/>
          <w:szCs w:val="20"/>
        </w:rPr>
      </w:pPr>
    </w:p>
    <w:p w14:paraId="698E2C7E" w14:textId="77777777" w:rsidR="005F76F9" w:rsidRPr="008074DE" w:rsidRDefault="005F76F9" w:rsidP="008074DE">
      <w:pPr>
        <w:autoSpaceDE w:val="0"/>
        <w:autoSpaceDN w:val="0"/>
        <w:adjustRightInd w:val="0"/>
        <w:spacing w:after="0" w:line="240" w:lineRule="auto"/>
        <w:ind w:left="180"/>
        <w:rPr>
          <w:rFonts w:ascii="Times New Roman" w:hAnsi="Times New Roman" w:cs="Times New Roman"/>
          <w:sz w:val="20"/>
          <w:szCs w:val="20"/>
        </w:rPr>
      </w:pPr>
      <w:r w:rsidRPr="008074DE">
        <w:rPr>
          <w:rFonts w:ascii="Times New Roman" w:hAnsi="Times New Roman" w:cs="Times New Roman"/>
          <w:sz w:val="20"/>
          <w:szCs w:val="20"/>
        </w:rPr>
        <w:lastRenderedPageBreak/>
        <w:t xml:space="preserve">Capability statements shall be submitted by email only as a MS Word or Adobe PDF attachment to </w:t>
      </w:r>
      <w:r w:rsidRPr="008074DE">
        <w:rPr>
          <w:rFonts w:ascii="Times New Roman" w:hAnsi="Times New Roman" w:cs="Times New Roman"/>
          <w:color w:val="FF0000"/>
          <w:sz w:val="20"/>
          <w:szCs w:val="20"/>
        </w:rPr>
        <w:t>Michelle.Klug2@va.gov</w:t>
      </w:r>
      <w:r w:rsidRPr="008074DE">
        <w:rPr>
          <w:rFonts w:ascii="Times New Roman" w:hAnsi="Times New Roman" w:cs="Times New Roman"/>
          <w:sz w:val="20"/>
          <w:szCs w:val="20"/>
        </w:rPr>
        <w:t>. TELEPHONIC INQUIRIES WILL NOT BE ACCEPTED.</w:t>
      </w:r>
    </w:p>
    <w:p w14:paraId="698E2C7F" w14:textId="77777777" w:rsidR="005F76F9" w:rsidRDefault="005F76F9"/>
    <w:sectPr w:rsidR="00EC0079">
      <w:headerReference w:type="default" r:id="rId11"/>
      <w:footerReference w:type="default" r:id="rId12"/>
      <w:headerReference w:type="first" r:id="rId13"/>
      <w:footerReference w:type="first" r:id="rId14"/>
      <w:type w:val="continuous"/>
      <w:pgSz w:w="12240" w:h="15840"/>
      <w:pgMar w:top="1080" w:right="1440" w:bottom="108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E2C9E" w14:textId="77777777" w:rsidR="005F76F9" w:rsidRDefault="005F76F9">
      <w:pPr>
        <w:spacing w:after="0" w:line="240" w:lineRule="auto"/>
      </w:pPr>
      <w:r>
        <w:separator/>
      </w:r>
    </w:p>
  </w:endnote>
  <w:endnote w:type="continuationSeparator" w:id="0">
    <w:p w14:paraId="698E2CA0" w14:textId="77777777" w:rsidR="005F76F9" w:rsidRDefault="005F7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74AF7" w14:paraId="698E2C83" w14:textId="77777777" w:rsidTr="009A409F">
      <w:tc>
        <w:tcPr>
          <w:tcW w:w="4788" w:type="dxa"/>
        </w:tcPr>
        <w:p w14:paraId="698E2C81" w14:textId="77777777" w:rsidR="005F76F9" w:rsidRDefault="005F76F9" w:rsidP="009A409F">
          <w:pPr>
            <w:pStyle w:val="Footer"/>
            <w:rPr>
              <w:rFonts w:cstheme="minorHAnsi"/>
            </w:rPr>
          </w:pPr>
        </w:p>
      </w:tc>
      <w:tc>
        <w:tcPr>
          <w:tcW w:w="4788" w:type="dxa"/>
        </w:tcPr>
        <w:p w14:paraId="698E2C82" w14:textId="77777777" w:rsidR="005F76F9" w:rsidRDefault="005F76F9" w:rsidP="009A409F">
          <w:pPr>
            <w:pStyle w:val="Footer"/>
            <w:jc w:val="right"/>
            <w:rPr>
              <w:rFonts w:cstheme="minorHAnsi"/>
            </w:rPr>
          </w:pPr>
          <w:r>
            <w:rPr>
              <w:rFonts w:cstheme="minorHAnsi"/>
            </w:rPr>
            <w:t>Special Notice</w:t>
          </w:r>
        </w:p>
      </w:tc>
    </w:tr>
  </w:tbl>
  <w:p w14:paraId="698E2C84" w14:textId="77777777" w:rsidR="005F76F9" w:rsidRPr="00975C97" w:rsidRDefault="005F76F9" w:rsidP="009A409F">
    <w:pPr>
      <w:pStyle w:val="Footer"/>
      <w:rPr>
        <w:rFonts w:cstheme="minorHAnsi"/>
      </w:rPr>
    </w:pPr>
  </w:p>
  <w:p w14:paraId="698E2C85" w14:textId="77777777" w:rsidR="00A74AF7" w:rsidRDefault="005F76F9">
    <w:pPr>
      <w:pStyle w:val="Header"/>
      <w:jc w:val="right"/>
    </w:pPr>
    <w:r>
      <w:t xml:space="preserve">Page </w:t>
    </w:r>
    <w:r>
      <w:fldChar w:fldCharType="begin"/>
    </w:r>
    <w:r>
      <w:instrText xml:space="preserve"> PAGE   \* MERGEFORMAT </w:instrText>
    </w:r>
    <w:r>
      <w:fldChar w:fldCharType="separate"/>
    </w:r>
    <w:r>
      <w:t>3</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74AF7" w14:paraId="698E2C89" w14:textId="77777777" w:rsidTr="009A409F">
      <w:tc>
        <w:tcPr>
          <w:tcW w:w="4788" w:type="dxa"/>
        </w:tcPr>
        <w:p w14:paraId="698E2C87" w14:textId="77777777" w:rsidR="005F76F9" w:rsidRDefault="005F76F9" w:rsidP="009A409F">
          <w:pPr>
            <w:pStyle w:val="Footer"/>
            <w:rPr>
              <w:rFonts w:cstheme="minorHAnsi"/>
            </w:rPr>
          </w:pPr>
          <w:r w:rsidRPr="009A409F">
            <w:rPr>
              <w:rFonts w:cstheme="minorHAnsi"/>
            </w:rPr>
            <w:t>*= Required Field</w:t>
          </w:r>
        </w:p>
      </w:tc>
      <w:tc>
        <w:tcPr>
          <w:tcW w:w="4788" w:type="dxa"/>
        </w:tcPr>
        <w:p w14:paraId="698E2C88" w14:textId="77777777" w:rsidR="005F76F9" w:rsidRDefault="005F76F9" w:rsidP="00637F97">
          <w:pPr>
            <w:pStyle w:val="Footer"/>
            <w:jc w:val="right"/>
            <w:rPr>
              <w:rFonts w:cstheme="minorHAnsi"/>
            </w:rPr>
          </w:pPr>
          <w:r>
            <w:rPr>
              <w:rFonts w:cstheme="minorHAnsi"/>
            </w:rPr>
            <w:t>Special Notice</w:t>
          </w:r>
        </w:p>
      </w:tc>
    </w:tr>
  </w:tbl>
  <w:p w14:paraId="698E2C8A" w14:textId="77777777" w:rsidR="005F76F9" w:rsidRPr="00E52D1F" w:rsidRDefault="005F76F9" w:rsidP="00637F97">
    <w:pPr>
      <w:pStyle w:val="Footer"/>
      <w:jc w:val="right"/>
      <w:rPr>
        <w:rFonts w:cstheme="minorHAnsi"/>
      </w:rPr>
    </w:pPr>
  </w:p>
  <w:p w14:paraId="698E2C8B" w14:textId="77777777" w:rsidR="00A74AF7" w:rsidRDefault="005F76F9">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74AF7" w14:paraId="698E2C8F" w14:textId="77777777" w:rsidTr="009A409F">
      <w:tc>
        <w:tcPr>
          <w:tcW w:w="4788" w:type="dxa"/>
        </w:tcPr>
        <w:p w14:paraId="698E2C8D" w14:textId="77777777" w:rsidR="005F76F9" w:rsidRDefault="005F76F9" w:rsidP="009A409F">
          <w:pPr>
            <w:pStyle w:val="Footer"/>
            <w:rPr>
              <w:rFonts w:cstheme="minorHAnsi"/>
            </w:rPr>
          </w:pPr>
        </w:p>
      </w:tc>
      <w:tc>
        <w:tcPr>
          <w:tcW w:w="4788" w:type="dxa"/>
        </w:tcPr>
        <w:p w14:paraId="698E2C8E" w14:textId="77777777" w:rsidR="005F76F9" w:rsidRDefault="005F76F9" w:rsidP="009A409F">
          <w:pPr>
            <w:pStyle w:val="Footer"/>
            <w:jc w:val="right"/>
            <w:rPr>
              <w:rFonts w:cstheme="minorHAnsi"/>
            </w:rPr>
          </w:pPr>
          <w:r>
            <w:rPr>
              <w:rFonts w:cstheme="minorHAnsi"/>
            </w:rPr>
            <w:t>Special Notice</w:t>
          </w:r>
        </w:p>
      </w:tc>
    </w:tr>
  </w:tbl>
  <w:p w14:paraId="698E2C90" w14:textId="77777777" w:rsidR="005F76F9" w:rsidRPr="00975C97" w:rsidRDefault="005F76F9" w:rsidP="009A409F">
    <w:pPr>
      <w:pStyle w:val="Footer"/>
      <w:rPr>
        <w:rFonts w:cstheme="minorHAnsi"/>
      </w:rPr>
    </w:pPr>
  </w:p>
  <w:p w14:paraId="698E2C91" w14:textId="77777777" w:rsidR="005F76F9" w:rsidRDefault="005F76F9">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4</w:t>
    </w:r>
    <w:r>
      <w:fldChar w:fldCharType="end"/>
    </w:r>
  </w:p>
  <w:p w14:paraId="698E2C92" w14:textId="77777777" w:rsidR="00A74AF7" w:rsidRDefault="005F76F9">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74AF7" w14:paraId="698E2C96" w14:textId="77777777" w:rsidTr="009A409F">
      <w:tc>
        <w:tcPr>
          <w:tcW w:w="4788" w:type="dxa"/>
        </w:tcPr>
        <w:p w14:paraId="698E2C94" w14:textId="77777777" w:rsidR="005F76F9" w:rsidRDefault="005F76F9" w:rsidP="009A409F">
          <w:pPr>
            <w:pStyle w:val="Footer"/>
            <w:rPr>
              <w:rFonts w:cstheme="minorHAnsi"/>
            </w:rPr>
          </w:pPr>
          <w:r w:rsidRPr="009A409F">
            <w:rPr>
              <w:rFonts w:cstheme="minorHAnsi"/>
            </w:rPr>
            <w:t>*= Required Field</w:t>
          </w:r>
        </w:p>
      </w:tc>
      <w:tc>
        <w:tcPr>
          <w:tcW w:w="4788" w:type="dxa"/>
        </w:tcPr>
        <w:p w14:paraId="698E2C95" w14:textId="77777777" w:rsidR="005F76F9" w:rsidRDefault="005F76F9" w:rsidP="00637F97">
          <w:pPr>
            <w:pStyle w:val="Footer"/>
            <w:jc w:val="right"/>
            <w:rPr>
              <w:rFonts w:cstheme="minorHAnsi"/>
            </w:rPr>
          </w:pPr>
          <w:r>
            <w:rPr>
              <w:rFonts w:cstheme="minorHAnsi"/>
            </w:rPr>
            <w:t>Special Notice</w:t>
          </w:r>
        </w:p>
      </w:tc>
    </w:tr>
  </w:tbl>
  <w:p w14:paraId="698E2C97" w14:textId="77777777" w:rsidR="005F76F9" w:rsidRPr="00E52D1F" w:rsidRDefault="005F76F9" w:rsidP="00637F97">
    <w:pPr>
      <w:pStyle w:val="Footer"/>
      <w:jc w:val="right"/>
      <w:rPr>
        <w:rFonts w:cstheme="minorHAnsi"/>
      </w:rPr>
    </w:pPr>
  </w:p>
  <w:p w14:paraId="698E2C98" w14:textId="77777777" w:rsidR="005F76F9" w:rsidRDefault="005F76F9">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p w14:paraId="698E2C99" w14:textId="77777777" w:rsidR="00A74AF7" w:rsidRDefault="005F76F9">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E2C9A" w14:textId="77777777" w:rsidR="005F76F9" w:rsidRDefault="005F76F9">
      <w:pPr>
        <w:spacing w:after="0" w:line="240" w:lineRule="auto"/>
      </w:pPr>
      <w:r>
        <w:separator/>
      </w:r>
    </w:p>
  </w:footnote>
  <w:footnote w:type="continuationSeparator" w:id="0">
    <w:p w14:paraId="698E2C9C" w14:textId="77777777" w:rsidR="005F76F9" w:rsidRDefault="005F7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2C80" w14:textId="77777777" w:rsidR="005F76F9" w:rsidRPr="00C326BA" w:rsidRDefault="005F76F9"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2C86" w14:textId="77777777" w:rsidR="005F76F9" w:rsidRPr="00C326BA" w:rsidRDefault="005F76F9" w:rsidP="00C326BA">
    <w:pPr>
      <w:pStyle w:val="Heading1"/>
      <w:jc w:val="center"/>
      <w:rPr>
        <w:rFonts w:eastAsia="Times New Roman"/>
        <w:sz w:val="36"/>
        <w:szCs w:val="24"/>
      </w:rPr>
    </w:pPr>
    <w:r w:rsidRPr="00C326BA">
      <w:rPr>
        <w:rFonts w:eastAsia="Times New Roman"/>
        <w:sz w:val="36"/>
        <w:szCs w:val="24"/>
      </w:rPr>
      <w:t>Special Notice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2C8C" w14:textId="77777777" w:rsidR="005F76F9" w:rsidRPr="00C326BA" w:rsidRDefault="005F76F9" w:rsidP="00C326BA">
    <w:pPr>
      <w:pStyle w:val="Heading1"/>
      <w:jc w:val="center"/>
      <w:rPr>
        <w:rFonts w:eastAsia="Times New Roman"/>
        <w:sz w:val="36"/>
        <w:szCs w:val="24"/>
      </w:rPr>
    </w:pPr>
    <w:r w:rsidRPr="00C326BA">
      <w:rPr>
        <w:rFonts w:eastAsia="Times New Roman"/>
        <w:sz w:val="36"/>
        <w:szCs w:val="24"/>
      </w:rPr>
      <w:t>Special Notice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2C93" w14:textId="77777777" w:rsidR="005F76F9" w:rsidRPr="00C326BA" w:rsidRDefault="005F76F9" w:rsidP="00C326BA">
    <w:pPr>
      <w:pStyle w:val="Heading1"/>
      <w:jc w:val="center"/>
      <w:rPr>
        <w:rFonts w:eastAsia="Times New Roman"/>
        <w:sz w:val="36"/>
        <w:szCs w:val="24"/>
      </w:rPr>
    </w:pPr>
    <w:r w:rsidRPr="00C326BA">
      <w:rPr>
        <w:rFonts w:eastAsia="Times New Roman"/>
        <w:sz w:val="36"/>
        <w:szCs w:val="24"/>
      </w:rPr>
      <w:t>Special Notice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D69CB"/>
    <w:multiLevelType w:val="hybridMultilevel"/>
    <w:tmpl w:val="43BCE326"/>
    <w:lvl w:ilvl="0" w:tplc="FB2C70DA">
      <w:start w:val="1"/>
      <w:numFmt w:val="bullet"/>
      <w:lvlText w:val=""/>
      <w:lvlJc w:val="left"/>
      <w:pPr>
        <w:ind w:left="1800" w:hanging="360"/>
      </w:pPr>
      <w:rPr>
        <w:rFonts w:ascii="Symbol" w:hAnsi="Symbol" w:hint="default"/>
      </w:rPr>
    </w:lvl>
    <w:lvl w:ilvl="1" w:tplc="F6780F58" w:tentative="1">
      <w:start w:val="1"/>
      <w:numFmt w:val="bullet"/>
      <w:lvlText w:val="o"/>
      <w:lvlJc w:val="left"/>
      <w:pPr>
        <w:ind w:left="2520" w:hanging="360"/>
      </w:pPr>
      <w:rPr>
        <w:rFonts w:ascii="Courier New" w:hAnsi="Courier New" w:cs="Courier New" w:hint="default"/>
      </w:rPr>
    </w:lvl>
    <w:lvl w:ilvl="2" w:tplc="E0E40F90" w:tentative="1">
      <w:start w:val="1"/>
      <w:numFmt w:val="bullet"/>
      <w:lvlText w:val=""/>
      <w:lvlJc w:val="left"/>
      <w:pPr>
        <w:ind w:left="3240" w:hanging="360"/>
      </w:pPr>
      <w:rPr>
        <w:rFonts w:ascii="Wingdings" w:hAnsi="Wingdings" w:hint="default"/>
      </w:rPr>
    </w:lvl>
    <w:lvl w:ilvl="3" w:tplc="6D2EDBC8" w:tentative="1">
      <w:start w:val="1"/>
      <w:numFmt w:val="bullet"/>
      <w:lvlText w:val=""/>
      <w:lvlJc w:val="left"/>
      <w:pPr>
        <w:ind w:left="3960" w:hanging="360"/>
      </w:pPr>
      <w:rPr>
        <w:rFonts w:ascii="Symbol" w:hAnsi="Symbol" w:hint="default"/>
      </w:rPr>
    </w:lvl>
    <w:lvl w:ilvl="4" w:tplc="08D06514" w:tentative="1">
      <w:start w:val="1"/>
      <w:numFmt w:val="bullet"/>
      <w:lvlText w:val="o"/>
      <w:lvlJc w:val="left"/>
      <w:pPr>
        <w:ind w:left="4680" w:hanging="360"/>
      </w:pPr>
      <w:rPr>
        <w:rFonts w:ascii="Courier New" w:hAnsi="Courier New" w:cs="Courier New" w:hint="default"/>
      </w:rPr>
    </w:lvl>
    <w:lvl w:ilvl="5" w:tplc="3B7A0E76" w:tentative="1">
      <w:start w:val="1"/>
      <w:numFmt w:val="bullet"/>
      <w:lvlText w:val=""/>
      <w:lvlJc w:val="left"/>
      <w:pPr>
        <w:ind w:left="5400" w:hanging="360"/>
      </w:pPr>
      <w:rPr>
        <w:rFonts w:ascii="Wingdings" w:hAnsi="Wingdings" w:hint="default"/>
      </w:rPr>
    </w:lvl>
    <w:lvl w:ilvl="6" w:tplc="34A06734" w:tentative="1">
      <w:start w:val="1"/>
      <w:numFmt w:val="bullet"/>
      <w:lvlText w:val=""/>
      <w:lvlJc w:val="left"/>
      <w:pPr>
        <w:ind w:left="6120" w:hanging="360"/>
      </w:pPr>
      <w:rPr>
        <w:rFonts w:ascii="Symbol" w:hAnsi="Symbol" w:hint="default"/>
      </w:rPr>
    </w:lvl>
    <w:lvl w:ilvl="7" w:tplc="9454C32E" w:tentative="1">
      <w:start w:val="1"/>
      <w:numFmt w:val="bullet"/>
      <w:lvlText w:val="o"/>
      <w:lvlJc w:val="left"/>
      <w:pPr>
        <w:ind w:left="6840" w:hanging="360"/>
      </w:pPr>
      <w:rPr>
        <w:rFonts w:ascii="Courier New" w:hAnsi="Courier New" w:cs="Courier New" w:hint="default"/>
      </w:rPr>
    </w:lvl>
    <w:lvl w:ilvl="8" w:tplc="67B03FE8" w:tentative="1">
      <w:start w:val="1"/>
      <w:numFmt w:val="bullet"/>
      <w:lvlText w:val=""/>
      <w:lvlJc w:val="left"/>
      <w:pPr>
        <w:ind w:left="7560" w:hanging="360"/>
      </w:pPr>
      <w:rPr>
        <w:rFonts w:ascii="Wingdings" w:hAnsi="Wingdings" w:hint="default"/>
      </w:rPr>
    </w:lvl>
  </w:abstractNum>
  <w:num w:numId="1" w16cid:durableId="135904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AF7"/>
    <w:rsid w:val="005F76F9"/>
    <w:rsid w:val="00A7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2C30"/>
  <w15:docId w15:val="{11D0FC6A-7F63-4F3B-AF5F-D8881DD0130F}"/>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074D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Klug, Michelle R.</cp:lastModifiedBy>
  <cp:revision>2</cp:revision>
  <dcterms:created xsi:type="dcterms:W3CDTF">2025-02-21T20:52:00Z</dcterms:created>
  <dcterms:modified xsi:type="dcterms:W3CDTF">2025-02-21T20:54:00Z</dcterms:modified>
</cp:coreProperties>
</file>