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**Intent to Sole Source** Temperature Monitoring System</w:t>
            </w:r>
            <w:r w:rsidRPr="00F43FAC">
              <w:rPr>
                <w:rStyle w:val="AAMSKBFill-InHighlight"/>
                <w:color w:val="auto"/>
              </w:rPr>
              <w:t xml:space="preserve"> </w:t>
            </w:r>
            <w:r>
              <w:rPr>
                <w:rStyle w:val="AAMSKBFill-InHighlight"/>
                <w:color w:val="auto"/>
              </w:rPr>
              <w:t>Maintenance (CheckPoint &amp; GEN4 Hardware) Dayton VAMC</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45409</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03-05-2025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13:30</w:t>
            </w:r>
            <w:r w:rsidRPr="009738F0">
              <w:rPr>
                <w:rStyle w:val="AAMSKBFill-InHighlight"/>
                <w:color w:val="auto"/>
              </w:rPr>
              <w:t xml:space="preserve"> </w:t>
            </w:r>
            <w:r>
              <w:rPr>
                <w:rStyle w:val="AAMSKBFill-InHighlight"/>
                <w:rFonts w:asciiTheme="minorHAnsi" w:hAnsiTheme="minorHAnsi" w:cstheme="minorHAnsi"/>
                <w:color w:val="auto"/>
              </w:rPr>
              <w:t>EASTERN TIME, NEW YORK,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60</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6685</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339112</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(NCO) 10</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3140 Governor's Place Blvd., Suite 210</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Kettering, OH  45409-1337</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Maggie Swetel</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margaret.swetel@va.gov</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r>
              <w:rPr>
                <w:rFonts w:asciiTheme="minorHAnsi" w:hAnsiTheme="minorHAnsi" w:cstheme="minorHAnsi"/>
                <w:szCs w:val="20"/>
              </w:rPr>
              <w:t>All questions shall be emailed to POC above.</w:t>
            </w: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sectPr>
          <w:headerReference w:type="default" r:id="rId4"/>
          <w:footerReference w:type="default" r:id="rId5"/>
          <w:headerReference w:type="first" r:id="rId6"/>
          <w:footerReference w:type="first" r:id="rId7"/>
          <w:type w:val="continuous"/>
          <w:pgSz w:w="12240" w:h="15840"/>
          <w:pgMar w:top="720" w:right="720" w:bottom="720" w:left="720" w:header="0" w:footer="0"/>
          <w:cols w:space="720"/>
          <w:titlePg/>
          <w:docGrid w:linePitch="360"/>
        </w:sectPr>
      </w:pPr>
      <w:r w:rsidRPr="005B0401">
        <w:rPr>
          <w:b/>
          <w:color w:val="4F81BD" w:themeColor="accent1"/>
          <w:sz w:val="28"/>
          <w:szCs w:val="28"/>
          <w:bdr w:val="none" w:sz="0" w:space="0" w:color="auto" w:frame="1"/>
        </w:rPr>
        <w:t>DESCRIPTION</w:t>
      </w:r>
    </w:p>
    <w:p w:rsidR="003438BB" w:rsidP="003438BB">
      <w:pPr>
        <w:jc w:val="center"/>
        <w:rPr>
          <w:sz w:val="24"/>
          <w:szCs w:val="24"/>
        </w:rPr>
      </w:pPr>
      <w:r w:rsidRPr="577E9944">
        <w:rPr>
          <w:sz w:val="24"/>
          <w:szCs w:val="24"/>
        </w:rPr>
        <w:t>NOTICE OF INTENT TO AWARD SOLE SOURCE:</w:t>
      </w:r>
    </w:p>
    <w:p w:rsidR="003438BB" w:rsidP="003438BB">
      <w:pPr>
        <w:jc w:val="center"/>
        <w:rPr>
          <w:sz w:val="24"/>
          <w:szCs w:val="24"/>
        </w:rPr>
      </w:pPr>
    </w:p>
    <w:p w:rsidR="003438BB" w:rsidRPr="00D21325" w:rsidP="003438BB">
      <w:pPr>
        <w:rPr>
          <w:sz w:val="24"/>
          <w:szCs w:val="24"/>
        </w:rPr>
      </w:pPr>
      <w:r w:rsidRPr="577E9944">
        <w:rPr>
          <w:sz w:val="24"/>
          <w:szCs w:val="24"/>
        </w:rPr>
        <w:t xml:space="preserve">Department of Veterans Affairs (VA) Regional Procurement Office East (RPOC), Network Contracting Office 10 (NCO 10) intends to award a sole source contract in accordance </w:t>
      </w:r>
      <w:r w:rsidRPr="004136CA">
        <w:rPr>
          <w:sz w:val="24"/>
          <w:szCs w:val="24"/>
        </w:rPr>
        <w:t>with FAR 13.106-1(b)</w:t>
      </w:r>
      <w:r w:rsidRPr="00D036F5">
        <w:rPr>
          <w:sz w:val="24"/>
          <w:szCs w:val="24"/>
        </w:rPr>
        <w:t xml:space="preserve"> with </w:t>
      </w:r>
      <w:r w:rsidRPr="00D21325">
        <w:rPr>
          <w:sz w:val="24"/>
          <w:szCs w:val="24"/>
        </w:rPr>
        <w:t>EOI Inc dba Medical Resources, located at 8377 Green Meadows Dr. N, Lewis Center, OH 43035 USA.</w:t>
      </w:r>
    </w:p>
    <w:p w:rsidR="003438BB" w:rsidRPr="00D21325" w:rsidP="003438BB">
      <w:pPr>
        <w:rPr>
          <w:sz w:val="24"/>
          <w:szCs w:val="24"/>
        </w:rPr>
      </w:pPr>
      <w:r w:rsidRPr="00D21325">
        <w:rPr>
          <w:sz w:val="24"/>
          <w:szCs w:val="24"/>
        </w:rPr>
        <w:t xml:space="preserve">  </w:t>
      </w:r>
    </w:p>
    <w:p w:rsidR="003438BB" w:rsidRPr="00137D93" w:rsidP="003438BB">
      <w:pPr>
        <w:rPr>
          <w:rFonts w:cstheme="minorHAnsi"/>
          <w:sz w:val="24"/>
          <w:szCs w:val="24"/>
        </w:rPr>
      </w:pPr>
      <w:r w:rsidRPr="00D21325">
        <w:rPr>
          <w:rFonts w:cstheme="minorHAnsi"/>
          <w:sz w:val="24"/>
          <w:szCs w:val="24"/>
        </w:rPr>
        <w:t xml:space="preserve">The Dayton VA Medical Center requires </w:t>
      </w:r>
      <w:r w:rsidRPr="000C0115">
        <w:rPr>
          <w:rFonts w:cstheme="minorHAnsi"/>
          <w:sz w:val="24"/>
          <w:szCs w:val="24"/>
        </w:rPr>
        <w:t xml:space="preserve">an upgrade in hardware to the </w:t>
      </w:r>
      <w:r w:rsidR="00C028E5">
        <w:rPr>
          <w:rFonts w:cstheme="minorHAnsi"/>
          <w:sz w:val="24"/>
          <w:szCs w:val="24"/>
        </w:rPr>
        <w:t>CheckPoint</w:t>
      </w:r>
      <w:r w:rsidRPr="000C0115">
        <w:rPr>
          <w:rFonts w:cstheme="minorHAnsi"/>
          <w:sz w:val="24"/>
          <w:szCs w:val="24"/>
        </w:rPr>
        <w:t xml:space="preserve"> GEN 4 equipment as well as support and maintenance service for the entire temperature monitoring system. The period of performance will commence on 5/1/2025 through 4/30/2026, with four (4) one-year option periods.</w:t>
      </w:r>
      <w:r w:rsidRPr="00137D93">
        <w:rPr>
          <w:rFonts w:cstheme="minorHAnsi"/>
          <w:sz w:val="24"/>
          <w:szCs w:val="24"/>
        </w:rPr>
        <w:t xml:space="preserve"> </w:t>
      </w:r>
    </w:p>
    <w:p w:rsidR="003438BB" w:rsidP="003438BB">
      <w:pPr>
        <w:rPr>
          <w:rFonts w:cstheme="minorHAnsi"/>
          <w:sz w:val="24"/>
          <w:szCs w:val="24"/>
        </w:rPr>
      </w:pPr>
    </w:p>
    <w:p w:rsidR="003438BB" w:rsidRPr="00137D93" w:rsidP="003438BB">
      <w:pPr>
        <w:rPr>
          <w:rFonts w:cstheme="minorHAnsi"/>
          <w:sz w:val="24"/>
          <w:szCs w:val="24"/>
        </w:rPr>
      </w:pPr>
      <w:r w:rsidRPr="00137D93">
        <w:rPr>
          <w:rFonts w:cstheme="minorHAnsi"/>
          <w:sz w:val="24"/>
          <w:szCs w:val="24"/>
        </w:rPr>
        <w:t xml:space="preserve">THIS NOTICE IS NOT A REQUEST FOR COMPETITIVE QUOTES; however, any responsible firm that believes it can meet the requirements may give written notification and capability statements prior to the response due date and time. </w:t>
      </w:r>
      <w:r w:rsidRPr="00137D93">
        <w:rPr>
          <w:rFonts w:eastAsia="Times New Roman" w:cstheme="minorHAnsi"/>
          <w:sz w:val="24"/>
          <w:szCs w:val="24"/>
        </w:rPr>
        <w:t>Vendors shall indicate if they are the direct supplier</w:t>
      </w:r>
      <w:r>
        <w:rPr>
          <w:rFonts w:eastAsia="Times New Roman" w:cstheme="minorHAnsi"/>
          <w:sz w:val="24"/>
          <w:szCs w:val="24"/>
        </w:rPr>
        <w:t xml:space="preserve"> or authorized servicing partner</w:t>
      </w:r>
      <w:r w:rsidRPr="00137D93">
        <w:rPr>
          <w:rFonts w:eastAsia="Times New Roman" w:cstheme="minorHAnsi"/>
          <w:sz w:val="24"/>
          <w:szCs w:val="24"/>
        </w:rPr>
        <w:t xml:space="preserve"> of the items. </w:t>
      </w:r>
      <w:r w:rsidRPr="00137D93">
        <w:rPr>
          <w:rFonts w:cstheme="minorHAnsi"/>
          <w:sz w:val="24"/>
          <w:szCs w:val="24"/>
        </w:rPr>
        <w:t xml:space="preserve">Supporting evidence must be furnished in sufficient detail to demonstrate the ability to perform the requirements and must include relevant corporate experience along with the applicable contract number, total contract dollar amount, contract period of performance, details of the relevant services and customer point of contact with corresponding telephone number and email address. </w:t>
      </w:r>
    </w:p>
    <w:p w:rsidR="003438BB" w:rsidP="003438BB">
      <w:pPr>
        <w:rPr>
          <w:rFonts w:cstheme="minorHAnsi"/>
          <w:sz w:val="24"/>
          <w:szCs w:val="24"/>
        </w:rPr>
      </w:pPr>
    </w:p>
    <w:p w:rsidR="003438BB" w:rsidRPr="00137D93" w:rsidP="003438BB">
      <w:pPr>
        <w:rPr>
          <w:rFonts w:eastAsia="Times New Roman" w:cstheme="minorHAnsi"/>
          <w:sz w:val="24"/>
          <w:szCs w:val="24"/>
        </w:rPr>
      </w:pPr>
      <w:r w:rsidRPr="00137D93">
        <w:rPr>
          <w:rFonts w:cstheme="minorHAnsi"/>
          <w:sz w:val="24"/>
          <w:szCs w:val="24"/>
        </w:rPr>
        <w:t xml:space="preserve">Responses must include </w:t>
      </w:r>
      <w:r w:rsidRPr="00137D93">
        <w:rPr>
          <w:rFonts w:eastAsia="Times New Roman" w:cstheme="minorHAnsi"/>
          <w:sz w:val="24"/>
          <w:szCs w:val="24"/>
        </w:rPr>
        <w:t xml:space="preserve">following information: </w:t>
      </w:r>
    </w:p>
    <w:p w:rsidR="003438BB" w:rsidRPr="00137D93" w:rsidP="003438BB">
      <w:pPr>
        <w:pStyle w:val="ListParagraph"/>
        <w:numPr>
          <w:ilvl w:val="0"/>
          <w:numId w:val="1"/>
        </w:numPr>
        <w:rPr>
          <w:rFonts w:cstheme="minorHAnsi"/>
          <w:sz w:val="24"/>
          <w:szCs w:val="24"/>
        </w:rPr>
      </w:pPr>
      <w:r w:rsidRPr="00137D93">
        <w:rPr>
          <w:rFonts w:eastAsia="Times New Roman" w:cstheme="minorHAnsi"/>
          <w:sz w:val="24"/>
          <w:szCs w:val="24"/>
        </w:rPr>
        <w:t>Company Name</w:t>
      </w:r>
    </w:p>
    <w:p w:rsidR="003438BB" w:rsidRPr="00137D93" w:rsidP="003438BB">
      <w:pPr>
        <w:pStyle w:val="ListParagraph"/>
        <w:numPr>
          <w:ilvl w:val="0"/>
          <w:numId w:val="1"/>
        </w:numPr>
        <w:rPr>
          <w:rFonts w:cstheme="minorHAnsi"/>
          <w:sz w:val="24"/>
          <w:szCs w:val="24"/>
        </w:rPr>
      </w:pPr>
      <w:r w:rsidRPr="00137D93">
        <w:rPr>
          <w:rFonts w:eastAsia="Times New Roman" w:cstheme="minorHAnsi"/>
          <w:sz w:val="24"/>
          <w:szCs w:val="24"/>
        </w:rPr>
        <w:t xml:space="preserve">SAM UEI number </w:t>
      </w:r>
    </w:p>
    <w:p w:rsidR="003438BB" w:rsidRPr="00137D93" w:rsidP="003438BB">
      <w:pPr>
        <w:pStyle w:val="ListParagraph"/>
        <w:numPr>
          <w:ilvl w:val="0"/>
          <w:numId w:val="1"/>
        </w:numPr>
        <w:rPr>
          <w:rFonts w:cstheme="minorHAnsi"/>
          <w:sz w:val="24"/>
          <w:szCs w:val="24"/>
        </w:rPr>
      </w:pPr>
      <w:r w:rsidRPr="00137D93">
        <w:rPr>
          <w:rFonts w:eastAsia="Times New Roman" w:cstheme="minorHAnsi"/>
          <w:sz w:val="24"/>
          <w:szCs w:val="24"/>
        </w:rPr>
        <w:t>Company’s address</w:t>
      </w:r>
    </w:p>
    <w:p w:rsidR="003438BB" w:rsidRPr="00137D93" w:rsidP="003438BB">
      <w:pPr>
        <w:pStyle w:val="ListParagraph"/>
        <w:numPr>
          <w:ilvl w:val="0"/>
          <w:numId w:val="1"/>
        </w:numPr>
        <w:rPr>
          <w:rFonts w:cstheme="minorHAnsi"/>
          <w:sz w:val="24"/>
          <w:szCs w:val="24"/>
        </w:rPr>
      </w:pPr>
      <w:r w:rsidRPr="00137D93">
        <w:rPr>
          <w:rFonts w:eastAsia="Times New Roman" w:cstheme="minorHAnsi"/>
          <w:sz w:val="24"/>
          <w:szCs w:val="24"/>
        </w:rPr>
        <w:t>Point of Contact information (title, phone number and email address)</w:t>
      </w:r>
    </w:p>
    <w:p w:rsidR="003438BB" w:rsidRPr="00734593" w:rsidP="003438BB">
      <w:pPr>
        <w:pStyle w:val="ListParagraph"/>
        <w:numPr>
          <w:ilvl w:val="0"/>
          <w:numId w:val="1"/>
        </w:numPr>
        <w:rPr>
          <w:rFonts w:cstheme="minorHAnsi"/>
          <w:sz w:val="24"/>
          <w:szCs w:val="24"/>
        </w:rPr>
      </w:pPr>
      <w:r w:rsidRPr="00137D93">
        <w:rPr>
          <w:rFonts w:eastAsia="Times New Roman" w:cstheme="minorHAnsi"/>
          <w:sz w:val="24"/>
          <w:szCs w:val="24"/>
        </w:rPr>
        <w:t>Business size</w:t>
      </w:r>
    </w:p>
    <w:p w:rsidR="003438BB" w:rsidRPr="00137D93" w:rsidP="003438BB">
      <w:pPr>
        <w:pStyle w:val="ListParagraph"/>
        <w:numPr>
          <w:ilvl w:val="0"/>
          <w:numId w:val="1"/>
        </w:numPr>
        <w:rPr>
          <w:rFonts w:cstheme="minorHAnsi"/>
          <w:sz w:val="24"/>
          <w:szCs w:val="24"/>
        </w:rPr>
      </w:pPr>
      <w:r>
        <w:rPr>
          <w:rFonts w:eastAsia="Times New Roman" w:cstheme="minorHAnsi"/>
          <w:sz w:val="24"/>
          <w:szCs w:val="24"/>
        </w:rPr>
        <w:t>OEM Authorization Letter</w:t>
      </w:r>
    </w:p>
    <w:p w:rsidR="003438BB" w:rsidP="003438BB">
      <w:pPr>
        <w:rPr>
          <w:rFonts w:cstheme="minorHAnsi"/>
          <w:sz w:val="24"/>
          <w:szCs w:val="24"/>
        </w:rPr>
      </w:pPr>
    </w:p>
    <w:p w:rsidR="003438BB" w:rsidRPr="00137D93" w:rsidP="003438BB">
      <w:pPr>
        <w:rPr>
          <w:rFonts w:eastAsia="Times New Roman" w:cstheme="minorHAnsi"/>
          <w:sz w:val="24"/>
          <w:szCs w:val="24"/>
        </w:rPr>
      </w:pPr>
      <w:r w:rsidRPr="00137D93">
        <w:rPr>
          <w:rFonts w:cstheme="minorHAnsi"/>
          <w:sz w:val="24"/>
          <w:szCs w:val="24"/>
        </w:rPr>
        <w:t xml:space="preserve">Response received will be evaluated; however, a determination by the Government not to compete the proposed procurement based on responses to this notice is solely within the discretion of the Government. </w:t>
      </w:r>
      <w:r w:rsidRPr="00137D93">
        <w:rPr>
          <w:rFonts w:eastAsia="Times New Roman" w:cstheme="minorHAnsi"/>
          <w:sz w:val="24"/>
          <w:szCs w:val="24"/>
        </w:rPr>
        <w:t xml:space="preserve">Information provided will not be returned. </w:t>
      </w:r>
    </w:p>
    <w:p w:rsidR="003438BB" w:rsidP="003438BB">
      <w:pPr>
        <w:rPr>
          <w:rFonts w:cstheme="minorHAnsi"/>
          <w:sz w:val="24"/>
          <w:szCs w:val="24"/>
        </w:rPr>
      </w:pPr>
    </w:p>
    <w:p w:rsidR="003438BB" w:rsidRPr="00137D93" w:rsidP="003438BB">
      <w:pPr>
        <w:rPr>
          <w:rFonts w:cstheme="minorHAnsi"/>
          <w:sz w:val="24"/>
          <w:szCs w:val="24"/>
        </w:rPr>
      </w:pPr>
      <w:r w:rsidRPr="006269EE">
        <w:rPr>
          <w:rFonts w:cstheme="minorHAnsi"/>
          <w:sz w:val="24"/>
          <w:szCs w:val="24"/>
        </w:rPr>
        <w:t xml:space="preserve">Responses are due by </w:t>
      </w:r>
      <w:r>
        <w:rPr>
          <w:rFonts w:cstheme="minorHAnsi"/>
          <w:sz w:val="24"/>
          <w:szCs w:val="24"/>
        </w:rPr>
        <w:t>Wedne</w:t>
      </w:r>
      <w:r>
        <w:rPr>
          <w:rFonts w:cstheme="minorHAnsi"/>
          <w:sz w:val="24"/>
          <w:szCs w:val="24"/>
        </w:rPr>
        <w:t>sday</w:t>
      </w:r>
      <w:r w:rsidRPr="006269EE">
        <w:rPr>
          <w:rFonts w:cstheme="minorHAnsi"/>
          <w:sz w:val="24"/>
          <w:szCs w:val="24"/>
        </w:rPr>
        <w:t xml:space="preserve"> </w:t>
      </w:r>
      <w:r>
        <w:rPr>
          <w:rFonts w:cstheme="minorHAnsi"/>
          <w:sz w:val="24"/>
          <w:szCs w:val="24"/>
        </w:rPr>
        <w:t>March</w:t>
      </w:r>
      <w:r w:rsidRPr="006269EE">
        <w:rPr>
          <w:rFonts w:cstheme="minorHAnsi"/>
          <w:sz w:val="24"/>
          <w:szCs w:val="24"/>
        </w:rPr>
        <w:t xml:space="preserve"> </w:t>
      </w:r>
      <w:r>
        <w:rPr>
          <w:rFonts w:cstheme="minorHAnsi"/>
          <w:sz w:val="24"/>
          <w:szCs w:val="24"/>
        </w:rPr>
        <w:t>5</w:t>
      </w:r>
      <w:r w:rsidRPr="006269EE">
        <w:rPr>
          <w:rFonts w:cstheme="minorHAnsi"/>
          <w:sz w:val="24"/>
          <w:szCs w:val="24"/>
        </w:rPr>
        <w:t>, 2025, at 1:30 PM (ET).</w:t>
      </w:r>
      <w:r w:rsidRPr="006269EE">
        <w:rPr>
          <w:rFonts w:eastAsia="Times New Roman" w:cstheme="minorHAnsi"/>
          <w:sz w:val="24"/>
          <w:szCs w:val="24"/>
        </w:rPr>
        <w:t xml:space="preserve"> No submissions will be accepted after this date and time. </w:t>
      </w:r>
      <w:r w:rsidRPr="006269EE">
        <w:rPr>
          <w:rFonts w:cstheme="minorHAnsi"/>
          <w:sz w:val="24"/>
          <w:szCs w:val="24"/>
        </w:rPr>
        <w:t xml:space="preserve"> Responses shall be submitted via email to </w:t>
      </w:r>
      <w:r w:rsidRPr="006269EE">
        <w:rPr>
          <w:rFonts w:cstheme="minorHAnsi"/>
        </w:rPr>
        <w:t>Margaret.Swetel@VA.gov</w:t>
      </w:r>
    </w:p>
    <w:p w:rsidR="003438BB" w:rsidP="003438BB">
      <w:pPr>
        <w:rPr>
          <w:rFonts w:cstheme="minorHAnsi"/>
          <w:sz w:val="24"/>
          <w:szCs w:val="24"/>
        </w:rPr>
      </w:pPr>
    </w:p>
    <w:p w:rsidR="003438BB" w:rsidRPr="00137D93" w:rsidP="003438BB">
      <w:pPr>
        <w:rPr>
          <w:rFonts w:cstheme="minorHAnsi"/>
          <w:sz w:val="24"/>
          <w:szCs w:val="24"/>
        </w:rPr>
      </w:pPr>
      <w:r w:rsidRPr="00137D93">
        <w:rPr>
          <w:rFonts w:cstheme="minorHAnsi"/>
          <w:sz w:val="24"/>
          <w:szCs w:val="24"/>
        </w:rPr>
        <w:t xml:space="preserve">The NAICS code for this acquisition </w:t>
      </w:r>
      <w:r w:rsidRPr="00880498">
        <w:rPr>
          <w:rFonts w:cstheme="minorHAnsi"/>
          <w:sz w:val="24"/>
          <w:szCs w:val="24"/>
        </w:rPr>
        <w:t xml:space="preserve">is </w:t>
      </w:r>
      <w:r>
        <w:rPr>
          <w:rFonts w:cstheme="minorHAnsi"/>
          <w:sz w:val="24"/>
          <w:szCs w:val="24"/>
        </w:rPr>
        <w:t>339112</w:t>
      </w:r>
      <w:r w:rsidRPr="00880498">
        <w:rPr>
          <w:rFonts w:cstheme="minorHAnsi"/>
          <w:sz w:val="24"/>
          <w:szCs w:val="24"/>
        </w:rPr>
        <w:t xml:space="preserve"> </w:t>
      </w:r>
      <w:r>
        <w:rPr>
          <w:rFonts w:cstheme="minorHAnsi"/>
          <w:sz w:val="24"/>
          <w:szCs w:val="24"/>
        </w:rPr>
        <w:t>Surgical and Medical Instrument Manufacturing</w:t>
      </w:r>
      <w:r w:rsidRPr="00880498">
        <w:rPr>
          <w:rFonts w:cstheme="minorHAnsi"/>
          <w:sz w:val="24"/>
          <w:szCs w:val="24"/>
        </w:rPr>
        <w:t xml:space="preserve"> and the standard size is </w:t>
      </w:r>
      <w:r>
        <w:rPr>
          <w:rFonts w:cstheme="minorHAnsi"/>
          <w:sz w:val="24"/>
          <w:szCs w:val="24"/>
        </w:rPr>
        <w:t>1,000 employees</w:t>
      </w:r>
      <w:r w:rsidRPr="00880498">
        <w:rPr>
          <w:rFonts w:cstheme="minorHAnsi"/>
          <w:sz w:val="24"/>
          <w:szCs w:val="24"/>
        </w:rPr>
        <w:t>.</w:t>
      </w:r>
      <w:r w:rsidRPr="00137D93">
        <w:rPr>
          <w:rFonts w:cstheme="minorHAnsi"/>
          <w:sz w:val="24"/>
          <w:szCs w:val="24"/>
        </w:rPr>
        <w:t xml:space="preserve"> </w:t>
      </w:r>
    </w:p>
    <w:p w:rsidR="003438BB" w:rsidP="003438BB">
      <w:pPr>
        <w:jc w:val="center"/>
      </w:pPr>
      <w:r>
        <w:t>End of Document</w:t>
      </w:r>
    </w:p>
    <w:p w:rsidR="00AC0C03"/>
    <w:sectPr>
      <w:headerReference w:type="default" r:id="rId8"/>
      <w:footerReference w:type="default" r:id="rId9"/>
      <w:headerReference w:type="first" r:id="rId10"/>
      <w:footerReference w:type="first" r:id="rId11"/>
      <w:type w:val="continuous"/>
      <w:pgSz w:w="12240" w:h="15840"/>
      <w:pgMar w:top="720" w:right="720" w:bottom="720" w:left="720" w:header="0" w:foo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2</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C028E5" w:rsidP="009A409F">
          <w:pPr>
            <w:pStyle w:val="Footer"/>
            <w:rPr>
              <w:rFonts w:cstheme="minorHAnsi"/>
            </w:rPr>
          </w:pPr>
        </w:p>
      </w:tc>
      <w:tc>
        <w:tcPr>
          <w:tcW w:w="4788" w:type="dxa"/>
        </w:tcPr>
        <w:p w:rsidR="00C028E5" w:rsidP="009A409F">
          <w:pPr>
            <w:pStyle w:val="Footer"/>
            <w:jc w:val="right"/>
            <w:rPr>
              <w:rFonts w:cstheme="minorHAnsi"/>
            </w:rPr>
          </w:pPr>
          <w:r>
            <w:rPr>
              <w:rFonts w:cstheme="minorHAnsi"/>
            </w:rPr>
            <w:t>Special Notice</w:t>
          </w:r>
        </w:p>
      </w:tc>
    </w:tr>
  </w:tbl>
  <w:p w:rsidR="00C028E5" w:rsidRPr="00975C97" w:rsidP="009A409F">
    <w:pPr>
      <w:pStyle w:val="Footer"/>
      <w:rPr>
        <w:rFonts w:cstheme="minorHAnsi"/>
      </w:rPr>
    </w:pPr>
  </w:p>
  <w:p w:rsidR="00C028E5">
    <w:pPr>
      <w:pStyle w:val="Header"/>
      <w:jc w:val="right"/>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2</w:t>
    </w:r>
    <w: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C028E5" w:rsidP="009A409F">
          <w:pPr>
            <w:pStyle w:val="Footer"/>
            <w:rPr>
              <w:rFonts w:cstheme="minorHAnsi"/>
            </w:rPr>
          </w:pPr>
          <w:r w:rsidRPr="009A409F">
            <w:rPr>
              <w:rFonts w:cstheme="minorHAnsi"/>
            </w:rPr>
            <w:t>*= Required Field</w:t>
          </w:r>
        </w:p>
      </w:tc>
      <w:tc>
        <w:tcPr>
          <w:tcW w:w="4788" w:type="dxa"/>
        </w:tcPr>
        <w:p w:rsidR="00C028E5" w:rsidP="00637F97">
          <w:pPr>
            <w:pStyle w:val="Footer"/>
            <w:jc w:val="right"/>
            <w:rPr>
              <w:rFonts w:cstheme="minorHAnsi"/>
            </w:rPr>
          </w:pPr>
          <w:r>
            <w:rPr>
              <w:rFonts w:cstheme="minorHAnsi"/>
            </w:rPr>
            <w:t>Special Notice</w:t>
          </w:r>
        </w:p>
      </w:tc>
    </w:tr>
  </w:tbl>
  <w:p w:rsidR="00C028E5" w:rsidRPr="00E52D1F" w:rsidP="00637F97">
    <w:pPr>
      <w:pStyle w:val="Footer"/>
      <w:jc w:val="right"/>
      <w:rPr>
        <w:rFonts w:cstheme="minorHAnsi"/>
      </w:rPr>
    </w:pPr>
  </w:p>
  <w:p w:rsidR="00C028E5">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w:t>
    </w:r>
    <w: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8E5"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8E5"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905F5"/>
    <w:multiLevelType w:val="hybridMultilevel"/>
    <w:tmpl w:val="0C0A3648"/>
    <w:lvl w:ilvl="0">
      <w:start w:val="1"/>
      <w:numFmt w:val="decimal"/>
      <w:lvlText w:val="%1."/>
      <w:lvlJc w:val="left"/>
      <w:pPr>
        <w:ind w:left="720" w:hanging="360"/>
      </w:pPr>
      <w:rPr>
        <w:rFonts w:eastAsia="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4.xml" /><Relationship Id="rId11" Type="http://schemas.openxmlformats.org/officeDocument/2006/relationships/footer" Target="footer4.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2025-02-26T16:48:53Z</dcterms:created>
  <dcterms:modified xsi:type="dcterms:W3CDTF">2025-02-26T16:48:53Z</dcterms:modified>
</cp:coreProperties>
</file>