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38</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VA</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3166-000023</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36C10D26Q0071</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04-09-2026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Tiffany Garfield</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813-614-6129</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334118</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2"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686 Harmon Avenue</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Building 206</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Fort Stewart</w:t>
                    </w:r>
                    <w:r>
                      <w:rPr>
                        <w:rFonts w:ascii="Courier New" w:hAnsi="Courier New" w:cs="Courier New"/>
                        <w:sz w:val="15"/>
                        <w:szCs w:val="15"/>
                      </w:rPr>
                      <w:t xml:space="preserve"> </w:t>
                    </w:r>
                    <w:r>
                      <w:rPr>
                        <w:rFonts w:ascii="Courier New" w:hAnsi="Courier New" w:cs="Courier New"/>
                        <w:sz w:val="15"/>
                        <w:szCs w:val="15"/>
                      </w:rPr>
                      <w:t>GA</w:t>
                    </w:r>
                    <w:r>
                      <w:rPr>
                        <w:rFonts w:ascii="Courier New" w:hAnsi="Courier New" w:cs="Courier New"/>
                        <w:sz w:val="15"/>
                        <w:szCs w:val="15"/>
                      </w:rPr>
                      <w:t xml:space="preserve"> </w:t>
                    </w:r>
                    <w:r>
                      <w:rPr>
                        <w:rFonts w:ascii="Courier New" w:hAnsi="Courier New" w:cs="Courier New"/>
                        <w:sz w:val="15"/>
                        <w:szCs w:val="15"/>
                      </w:rPr>
                      <w:t>31314</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00101</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Veterans Benefits Administration</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Acquisition Directorate</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1800 G Street NW</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Washington</w:t>
                    </w:r>
                    <w:r>
                      <w:rPr>
                        <w:rFonts w:ascii="Courier New" w:hAnsi="Courier New" w:cs="Courier New"/>
                        <w:sz w:val="15"/>
                        <w:szCs w:val="15"/>
                      </w:rPr>
                      <w:t xml:space="preserve"> </w:t>
                    </w:r>
                    <w:r>
                      <w:rPr>
                        <w:rFonts w:ascii="Courier New" w:hAnsi="Courier New" w:cs="Courier New"/>
                        <w:sz w:val="15"/>
                        <w:szCs w:val="15"/>
                      </w:rPr>
                      <w:t>DC</w:t>
                    </w:r>
                    <w:r>
                      <w:rPr>
                        <w:rFonts w:ascii="Courier New" w:hAnsi="Courier New" w:cs="Courier New"/>
                        <w:sz w:val="15"/>
                        <w:szCs w:val="15"/>
                      </w:rPr>
                      <w:t xml:space="preserve"> </w:t>
                    </w:r>
                    <w:r>
                      <w:rPr>
                        <w:rFonts w:ascii="Courier New" w:hAnsi="Courier New" w:cs="Courier New"/>
                        <w:sz w:val="15"/>
                        <w:szCs w:val="15"/>
                      </w:rPr>
                      <w:t>20006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invoices must be e-mailed to:</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kelly.nguyen3@va.gov    and</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tiffany.garfield@va.gov</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451;mso-position-horizontal-relative:page;mso-position-vertical-relative:page;position:absolute;top:849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57"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contractor shall provide all supplies, equipment,</w:t>
                    </w:r>
                  </w:p>
                </w:txbxContent>
              </v:textbox>
            </v:shape>
            <v:shape id="_x0000_s1358"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transportation, materials and other items necessary</w:t>
                    </w:r>
                  </w:p>
                </w:txbxContent>
              </v:textbox>
            </v:shape>
            <v:shape id="_x0000_s1359" type="#_x0000_t202" style="height:204;left:7315;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0" type="#_x0000_t202" style="height:204;left:8179;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1" type="#_x0000_t202" style="height:204;left:8947;mso-position-horizontal-relative:page;mso-position-vertical-relative:page;position:absolute;top:849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2" type="#_x0000_t202" style="height:204;left:10003;mso-position-horizontal-relative:page;mso-position-vertical-relative:page;position:absolute;top:849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63" type="#_x0000_t202" style="height:204;left:451;mso-position-horizontal-relative:page;mso-position-vertical-relative:page;position:absolute;top:883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64"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 supply computer equipment and components in accordance</w:t>
                    </w:r>
                  </w:p>
                </w:txbxContent>
              </v:textbox>
            </v:shape>
            <v:shape id="_x0000_s1365"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with the attached pricing list and Statement of Work.</w:t>
                    </w:r>
                  </w:p>
                </w:txbxContent>
              </v:textbox>
            </v:shape>
            <v:shape id="_x0000_s1366" type="#_x0000_t202" style="height:204;left:7315;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7" type="#_x0000_t202" style="height:204;left:8179;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8" type="#_x0000_t202" style="height:204;left:8947;mso-position-horizontal-relative:page;mso-position-vertical-relative:page;position:absolute;top:8835;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9" type="#_x0000_t202" style="height:204;left:10003;mso-position-horizontal-relative:page;mso-position-vertical-relative:page;position:absolute;top:8835;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0" type="#_x0000_t202" style="height:204;left:451;mso-position-horizontal-relative:page;mso-position-vertical-relative:page;position:absolute;top:9171;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1"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contractors shall be registered in SAM.gov with the</w:t>
                    </w:r>
                  </w:p>
                </w:txbxContent>
              </v:textbox>
            </v:shape>
            <v:shape id="_x0000_s1373" type="#_x0000_t202" style="height:204;left:7315;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4" type="#_x0000_t202" style="height:204;left:8179;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5" type="#_x0000_t202" style="height:204;left:8947;mso-position-horizontal-relative:page;mso-position-vertical-relative:page;position:absolute;top:9171;width:1085" filled="f" stroked="f">
              <v:textbox inset="0,0,0,0">
                <w:txbxContent>
                  <w:p>
                    <w:pPr>
                      <w:spacing w:before="0" w:after="0" w:line="240" w:lineRule="auto"/>
                      <w:jc w:val="right"/>
                      <w:rPr>
                        <w:rFonts w:ascii="Courier New" w:hAnsi="Courier New" w:cs="Courier New"/>
                        <w:sz w:val="15"/>
                        <w:szCs w:val="15"/>
                      </w:rPr>
                    </w:pPr>
                  </w:p>
                </w:txbxContent>
              </v:textbox>
            </v:shape>
            <v:shape id="_x0000_s1376" type="#_x0000_t202" style="height:204;left:10003;mso-position-horizontal-relative:page;mso-position-vertical-relative:page;position:absolute;top:9171;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7" type="#_x0000_t202" style="height:204;left:451;mso-position-horizontal-relative:page;mso-position-vertical-relative:page;position:absolute;top:9507;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appropriate NAICS code and be a Certified Service Disabled</w:t>
                    </w:r>
                  </w:p>
                </w:txbxContent>
              </v:textbox>
            </v:shape>
            <v:shape id="_x0000_s1379"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Veteran Owned Small Business (SDVOSB)</w:t>
                    </w:r>
                  </w:p>
                </w:txbxContent>
              </v:textbox>
            </v:shape>
            <v:shape id="_x0000_s1380" type="#_x0000_t202" style="height:204;left:7315;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1" type="#_x0000_t202" style="height:204;left:8179;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2" type="#_x0000_t202" style="height:204;left:8947;mso-position-horizontal-relative:page;mso-position-vertical-relative:page;position:absolute;top:9507;width:1085" filled="f" stroked="f">
              <v:textbox inset="0,0,0,0">
                <w:txbxContent>
                  <w:p>
                    <w:pPr>
                      <w:spacing w:before="0" w:after="0" w:line="240" w:lineRule="auto"/>
                      <w:jc w:val="right"/>
                      <w:rPr>
                        <w:rFonts w:ascii="Courier New" w:hAnsi="Courier New" w:cs="Courier New"/>
                        <w:sz w:val="15"/>
                        <w:szCs w:val="15"/>
                      </w:rPr>
                    </w:pPr>
                  </w:p>
                </w:txbxContent>
              </v:textbox>
            </v:shape>
            <v:shape id="_x0000_s1383" type="#_x0000_t202" style="height:204;left:10003;mso-position-horizontal-relative:page;mso-position-vertical-relative:page;position:absolute;top:9507;width:1919" filled="f" stroked="f">
              <v:textbox inset="0,0,0,0">
                <w:txbxContent>
                  <w:p>
                    <w:pPr>
                      <w:spacing w:before="0" w:after="0" w:line="240" w:lineRule="auto"/>
                      <w:jc w:val="right"/>
                      <w:rPr>
                        <w:rFonts w:ascii="Courier New" w:hAnsi="Courier New" w:cs="Courier New"/>
                        <w:sz w:val="15"/>
                        <w:szCs w:val="15"/>
                      </w:rPr>
                    </w:pPr>
                  </w:p>
                </w:txbxContent>
              </v:textbox>
            </v:shape>
            <v:shape id="_x0000_s1384" type="#_x0000_t202" style="height:204;left:451;mso-position-horizontal-relative:page;mso-position-vertical-relative:page;position:absolute;top:9843;width:900" filled="f" stroked="f">
              <v:textbox inset="0,0,0,0">
                <w:txbxContent>
                  <w:p>
                    <w:pPr>
                      <w:spacing w:before="0" w:after="0" w:line="240" w:lineRule="auto"/>
                      <w:jc w:val="center"/>
                      <w:rPr>
                        <w:rFonts w:ascii="Courier New" w:hAnsi="Courier New" w:cs="Courier New"/>
                        <w:sz w:val="15"/>
                        <w:szCs w:val="15"/>
                      </w:rPr>
                    </w:pPr>
                  </w:p>
                </w:txbxContent>
              </v:textbox>
            </v:shape>
            <v:shape id="_x0000_s1385"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solicitation is 100% set-aside to SDVOSB</w:t>
                    </w:r>
                  </w:p>
                </w:txbxContent>
              </v:textbox>
            </v:shape>
            <v:shape id="_x0000_s1387" type="#_x0000_t202" style="height:204;left:7315;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8" type="#_x0000_t202" style="height:204;left:8179;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9" type="#_x0000_t202" style="height:204;left:8947;mso-position-horizontal-relative:page;mso-position-vertical-relative:page;position:absolute;top:9843;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0" type="#_x0000_t202" style="height:204;left:10003;mso-position-horizontal-relative:page;mso-position-vertical-relative:page;position:absolute;top:9843;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1" type="#_x0000_t202" style="height:204;left:451;mso-position-horizontal-relative:page;mso-position-vertical-relative:page;position:absolute;top:1017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attached SOW, Evaluation Factors and Pricing Worksheet</w:t>
                    </w:r>
                  </w:p>
                </w:txbxContent>
              </v:textbox>
            </v:shape>
            <v:shape id="_x0000_s1394" type="#_x0000_t202" style="height:204;left:7315;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5" type="#_x0000_t202" style="height:204;left:8179;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6" type="#_x0000_t202" style="height:204;left:8947;mso-position-horizontal-relative:page;mso-position-vertical-relative:page;position:absolute;top:1017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7" type="#_x0000_t202" style="height:204;left:10003;mso-position-horizontal-relative:page;mso-position-vertical-relative:page;position:absolute;top:1017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8" type="#_x0000_t202" style="height:204;left:451;mso-position-horizontal-relative:page;mso-position-vertical-relative:page;position:absolute;top:1051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9"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 complete the quote submission.</w:t>
                    </w:r>
                  </w:p>
                </w:txbxContent>
              </v:textbox>
            </v:shape>
            <v:shape id="_x0000_s1400"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401" type="#_x0000_t202" style="height:204;left:7315;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2" type="#_x0000_t202" style="height:204;left:8179;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3" type="#_x0000_t202" style="height:204;left:8947;mso-position-horizontal-relative:page;mso-position-vertical-relative:page;position:absolute;top:10515;width:1085" filled="f" stroked="f">
              <v:textbox inset="0,0,0,0">
                <w:txbxContent>
                  <w:p>
                    <w:pPr>
                      <w:spacing w:before="0" w:after="0" w:line="240" w:lineRule="auto"/>
                      <w:jc w:val="right"/>
                      <w:rPr>
                        <w:rFonts w:ascii="Courier New" w:hAnsi="Courier New" w:cs="Courier New"/>
                        <w:sz w:val="15"/>
                        <w:szCs w:val="15"/>
                      </w:rPr>
                    </w:pPr>
                  </w:p>
                </w:txbxContent>
              </v:textbox>
            </v:shape>
            <v:shape id="_x0000_s1404" type="#_x0000_t202" style="height:204;left:10003;mso-position-horizontal-relative:page;mso-position-vertical-relative:page;position:absolute;top:10515;width:1919" filled="f" stroked="f">
              <v:textbox inset="0,0,0,0">
                <w:txbxContent>
                  <w:p>
                    <w:pPr>
                      <w:spacing w:before="0" w:after="0" w:line="240" w:lineRule="auto"/>
                      <w:jc w:val="right"/>
                      <w:rPr>
                        <w:rFonts w:ascii="Courier New" w:hAnsi="Courier New" w:cs="Courier New"/>
                        <w:sz w:val="15"/>
                        <w:szCs w:val="15"/>
                      </w:rPr>
                    </w:pPr>
                  </w:p>
                </w:txbxContent>
              </v:textbox>
            </v:shape>
            <v:shape id="_x0000_s1405" type="#_x0000_t202" style="height:204;left:451;mso-position-horizontal-relative:page;mso-position-vertical-relative:page;position:absolute;top:10851;width:900" filled="f" stroked="f">
              <v:textbox inset="0,0,0,0">
                <w:txbxContent>
                  <w:p>
                    <w:pPr>
                      <w:spacing w:before="0" w:after="0" w:line="240" w:lineRule="auto"/>
                      <w:jc w:val="center"/>
                      <w:rPr>
                        <w:rFonts w:ascii="Courier New" w:hAnsi="Courier New" w:cs="Courier New"/>
                        <w:sz w:val="15"/>
                        <w:szCs w:val="15"/>
                      </w:rPr>
                    </w:pPr>
                  </w:p>
                </w:txbxContent>
              </v:textbox>
            </v:shape>
            <v:shape id="_x0000_s1406"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407"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408" type="#_x0000_t202" style="height:204;left:7315;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9" type="#_x0000_t202" style="height:204;left:8179;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0" type="#_x0000_t202" style="height:204;left:8947;mso-position-horizontal-relative:page;mso-position-vertical-relative:page;position:absolute;top:10851;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1" type="#_x0000_t202" style="height:204;left:10003;mso-position-horizontal-relative:page;mso-position-vertical-relative:page;position:absolute;top:10851;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2" type="#_x0000_t202" style="height:204;left:451;mso-position-horizontal-relative:page;mso-position-vertical-relative:page;position:absolute;top:11187;width:900" filled="f" stroked="f">
              <v:textbox inset="0,0,0,0">
                <w:txbxContent>
                  <w:p>
                    <w:pPr>
                      <w:spacing w:before="0" w:after="0" w:line="240" w:lineRule="auto"/>
                      <w:jc w:val="center"/>
                      <w:rPr>
                        <w:rFonts w:ascii="Courier New" w:hAnsi="Courier New" w:cs="Courier New"/>
                        <w:sz w:val="15"/>
                        <w:szCs w:val="15"/>
                      </w:rPr>
                    </w:pPr>
                  </w:p>
                </w:txbxContent>
              </v:textbox>
            </v:shape>
            <v:shape id="_x0000_s1413"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414"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415" type="#_x0000_t202" style="height:204;left:7315;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6" type="#_x0000_t202" style="height:204;left:8179;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7" type="#_x0000_t202" style="height:204;left:8947;mso-position-horizontal-relative:page;mso-position-vertical-relative:page;position:absolute;top:11187;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8" type="#_x0000_t202" style="height:204;left:10003;mso-position-horizontal-relative:page;mso-position-vertical-relative:page;position:absolute;top:11187;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9" type="#_x0000_t202" style="height:204;left:451;mso-position-horizontal-relative:page;mso-position-vertical-relative:page;position:absolute;top:11523;width:900" filled="f" stroked="f">
              <v:textbox inset="0,0,0,0">
                <w:txbxContent>
                  <w:p>
                    <w:pPr>
                      <w:spacing w:before="0" w:after="0" w:line="240" w:lineRule="auto"/>
                      <w:jc w:val="center"/>
                      <w:rPr>
                        <w:rFonts w:ascii="Courier New" w:hAnsi="Courier New" w:cs="Courier New"/>
                        <w:sz w:val="15"/>
                        <w:szCs w:val="15"/>
                      </w:rPr>
                    </w:pPr>
                  </w:p>
                </w:txbxContent>
              </v:textbox>
            </v:shape>
            <v:shape id="_x0000_s1420"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421"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422" type="#_x0000_t202" style="height:204;left:7315;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3" type="#_x0000_t202" style="height:204;left:8179;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4" type="#_x0000_t202" style="height:204;left:8947;mso-position-horizontal-relative:page;mso-position-vertical-relative:page;position:absolute;top:11523;width:1085" filled="f" stroked="f">
              <v:textbox inset="0,0,0,0">
                <w:txbxContent>
                  <w:p>
                    <w:pPr>
                      <w:spacing w:before="0" w:after="0" w:line="240" w:lineRule="auto"/>
                      <w:jc w:val="right"/>
                      <w:rPr>
                        <w:rFonts w:ascii="Courier New" w:hAnsi="Courier New" w:cs="Courier New"/>
                        <w:sz w:val="15"/>
                        <w:szCs w:val="15"/>
                      </w:rPr>
                    </w:pPr>
                  </w:p>
                </w:txbxContent>
              </v:textbox>
            </v:shape>
            <v:shape id="_x0000_s1425" type="#_x0000_t202" style="height:204;left:10003;mso-position-horizontal-relative:page;mso-position-vertical-relative:page;position:absolute;top:11523;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6" type="#_x0000_t202" style="height:204;left:9091;mso-position-horizontal-relative:page;mso-position-vertical-relative:page;position:absolute;top:11859;width:992" filled="f" stroked="f">
              <v:textbox inset="0,0,0,0">
                <w:txbxContent>
                  <w:p>
                    <w:pPr>
                      <w:spacing w:before="0" w:after="0" w:line="240" w:lineRule="auto"/>
                      <w:rPr>
                        <w:rFonts w:ascii="Courier New" w:hAnsi="Courier New" w:cs="Courier New"/>
                        <w:sz w:val="15"/>
                        <w:szCs w:val="15"/>
                      </w:rPr>
                    </w:pPr>
                  </w:p>
                </w:txbxContent>
              </v:textbox>
            </v:shape>
            <v:shape id="_x0000_s1427" type="#_x0000_t202" style="height:204;left:10051;mso-position-horizontal-relative:page;mso-position-vertical-relative:page;position:absolute;top:11859;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8" type="#_x0000_t202" style="height:204;left:9715;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429" type="#_x0000_t202" style="height:204;left:8515;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430"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432"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316-308000-4109 0137000CC 0137NS 2026</w:t>
                    </w:r>
                  </w:p>
                </w:txbxContent>
              </v:textbox>
            </v:shape>
            <v:shape id="_x0000_s1433"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434"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5"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6"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7"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8"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9"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40"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41"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442"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3"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444"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445"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446"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447"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448"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449"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E266B2">
            <w:rPr>
              <w:rStyle w:val="Hyperlink"/>
              <w:rFonts w:ascii="Arial" w:hAnsi="Arial" w:cs="Arial"/>
              <w:spacing w:val="-4"/>
              <w:u w:color="000000"/>
            </w:rPr>
            <w:t>STATEMENT</w:t>
          </w:r>
          <w:r w:rsidRPr="00E266B2">
            <w:rPr>
              <w:rStyle w:val="Hyperlink"/>
              <w:rFonts w:ascii="Arial" w:hAnsi="Arial" w:cs="Arial"/>
              <w:spacing w:val="-5"/>
              <w:u w:color="000000"/>
            </w:rPr>
            <w:t xml:space="preserve"> </w:t>
          </w:r>
          <w:r w:rsidRPr="00E266B2">
            <w:rPr>
              <w:rStyle w:val="Hyperlink"/>
              <w:rFonts w:ascii="Arial" w:hAnsi="Arial" w:cs="Arial"/>
              <w:spacing w:val="-4"/>
              <w:u w:color="000000"/>
            </w:rPr>
            <w:t>OF</w:t>
          </w:r>
          <w:r w:rsidRPr="00E266B2">
            <w:rPr>
              <w:rStyle w:val="Hyperlink"/>
              <w:rFonts w:ascii="Arial" w:hAnsi="Arial" w:cs="Arial"/>
              <w:spacing w:val="-9"/>
              <w:u w:color="000000"/>
            </w:rPr>
            <w:t xml:space="preserve"> </w:t>
          </w:r>
          <w:r w:rsidRPr="00E266B2">
            <w:rPr>
              <w:rStyle w:val="Hyperlink"/>
              <w:rFonts w:ascii="Arial" w:hAnsi="Arial" w:cs="Arial"/>
              <w:spacing w:val="-4"/>
              <w:u w:color="000000"/>
            </w:rPr>
            <w:t>WORK</w:t>
          </w:r>
          <w:r w:rsidRPr="00E266B2">
            <w:rPr>
              <w:rStyle w:val="Hyperlink"/>
              <w:rFonts w:ascii="Arial" w:hAnsi="Arial" w:cs="Arial"/>
              <w:spacing w:val="-5"/>
              <w:u w:color="000000"/>
            </w:rPr>
            <w:t xml:space="preserve"> </w:t>
          </w:r>
          <w:r w:rsidRPr="00E266B2">
            <w:rPr>
              <w:rStyle w:val="Hyperlink"/>
              <w:rFonts w:ascii="Arial" w:hAnsi="Arial" w:cs="Arial"/>
              <w:spacing w:val="-4"/>
              <w:u w:color="000000"/>
            </w:rPr>
            <w:t>{SOW)</w:t>
          </w:r>
          <w:r>
            <w:rPr>
              <w:rStyle w:val="Hyperlink"/>
            </w:rPr>
            <w:tab/>
          </w:r>
          <w:r>
            <w:fldChar w:fldCharType="begin"/>
          </w:r>
          <w:r>
            <w:rPr>
              <w:rStyle w:val="Hyperlink"/>
            </w:rPr>
            <w:instrText xml:space="preserve"> PAGEREF _Toc256000007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sidRPr="00E266B2">
            <w:rPr>
              <w:rStyle w:val="Hyperlink"/>
              <w:rFonts w:ascii="Arial" w:hAnsi="Arial" w:cs="Arial"/>
              <w:spacing w:val="-2"/>
            </w:rPr>
            <w:t>SCOPE</w:t>
          </w:r>
          <w:r>
            <w:rPr>
              <w:rStyle w:val="Hyperlink"/>
            </w:rPr>
            <w:tab/>
          </w:r>
          <w:r>
            <w:fldChar w:fldCharType="begin"/>
          </w:r>
          <w:r>
            <w:rPr>
              <w:rStyle w:val="Hyperlink"/>
            </w:rPr>
            <w:instrText xml:space="preserve"> PAGEREF _Toc256000008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sidRPr="00E266B2">
            <w:rPr>
              <w:rStyle w:val="Hyperlink"/>
              <w:rFonts w:ascii="Arial" w:hAnsi="Arial" w:cs="Arial"/>
              <w:spacing w:val="-8"/>
            </w:rPr>
            <w:t>PERIOD</w:t>
          </w:r>
          <w:r w:rsidRPr="00E266B2">
            <w:rPr>
              <w:rStyle w:val="Hyperlink"/>
              <w:rFonts w:ascii="Arial" w:hAnsi="Arial" w:cs="Arial"/>
              <w:spacing w:val="5"/>
            </w:rPr>
            <w:t xml:space="preserve"> </w:t>
          </w:r>
          <w:r w:rsidRPr="00E266B2">
            <w:rPr>
              <w:rStyle w:val="Hyperlink"/>
              <w:rFonts w:ascii="Arial" w:hAnsi="Arial" w:cs="Arial"/>
              <w:spacing w:val="-8"/>
            </w:rPr>
            <w:t>OF</w:t>
          </w:r>
          <w:r w:rsidRPr="00E266B2">
            <w:rPr>
              <w:rStyle w:val="Hyperlink"/>
              <w:rFonts w:ascii="Arial" w:hAnsi="Arial" w:cs="Arial"/>
              <w:spacing w:val="-4"/>
            </w:rPr>
            <w:t xml:space="preserve"> </w:t>
          </w:r>
          <w:r w:rsidRPr="00E266B2">
            <w:rPr>
              <w:rStyle w:val="Hyperlink"/>
              <w:rFonts w:ascii="Arial" w:hAnsi="Arial" w:cs="Arial"/>
              <w:spacing w:val="-8"/>
            </w:rPr>
            <w:t>PERFORMANCE</w:t>
          </w:r>
          <w:r>
            <w:rPr>
              <w:rStyle w:val="Hyperlink"/>
            </w:rPr>
            <w:tab/>
          </w:r>
          <w:r>
            <w:fldChar w:fldCharType="begin"/>
          </w:r>
          <w:r>
            <w:rPr>
              <w:rStyle w:val="Hyperlink"/>
            </w:rPr>
            <w:instrText xml:space="preserve"> PAGEREF _Toc256000009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_Toc256000010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ITEM INFORMATION</w:t>
          </w:r>
          <w:r>
            <w:rPr>
              <w:rStyle w:val="Hyperlink"/>
            </w:rPr>
            <w:tab/>
          </w:r>
          <w:r>
            <w:fldChar w:fldCharType="begin"/>
          </w:r>
          <w:r>
            <w:rPr>
              <w:rStyle w:val="Hyperlink"/>
            </w:rPr>
            <w:instrText xml:space="preserve"> PAGEREF _Toc256000011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_Toc256000012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_Toc256000013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C.1</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_Toc256000014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C.2</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C.3</w:t>
          </w:r>
          <w:r w:rsidR="00782DC4">
            <w:rPr>
              <w:rStyle w:val="Hyperlink"/>
            </w:rPr>
            <w:t xml:space="preserve">  VAAR </w:t>
          </w:r>
          <w:r>
            <w:rPr>
              <w:rStyle w:val="Hyperlink"/>
            </w:rPr>
            <w:t>852.219-76</w:t>
          </w:r>
          <w:r w:rsidR="00782DC4">
            <w:rPr>
              <w:rStyle w:val="Hyperlink"/>
            </w:rPr>
            <w:t xml:space="preserve">  </w:t>
          </w:r>
          <w:r w:rsidRPr="00F75207" w:rsidR="00F75207">
            <w:rPr>
              <w:rStyle w:val="Hyperlink"/>
            </w:rPr>
            <w:t>VA NOTICE OF LIMITATIONS ON SUBCONTRACTING</w:t>
          </w:r>
          <w:r w:rsidR="003055EF">
            <w:rPr>
              <w:rStyle w:val="Hyperlink"/>
            </w:rPr>
            <w:t>—</w:t>
          </w:r>
          <w:r w:rsidRPr="00F75207" w:rsidR="00F75207">
            <w:rPr>
              <w:rStyle w:val="Hyperlink"/>
            </w:rPr>
            <w:t>CERTIFICATE OF COMPLIANCE FOR SUPPLIES AND PRODUCTS</w:t>
          </w:r>
          <w:r w:rsidR="00782DC4">
            <w:rPr>
              <w:rStyle w:val="Hyperlink"/>
            </w:rPr>
            <w:t xml:space="preserve"> (</w:t>
          </w:r>
          <w:r>
            <w:rPr>
              <w:rStyle w:val="Hyperlink"/>
            </w:rPr>
            <w:t>JAN 2023</w:t>
          </w:r>
          <w:r w:rsidR="00782DC4">
            <w:rPr>
              <w:rStyle w:val="Hyperlink"/>
            </w:rPr>
            <w:t>)</w:t>
          </w:r>
          <w:r w:rsidR="00F75207">
            <w:rPr>
              <w:rStyle w:val="Hyperlink"/>
            </w:rPr>
            <w:t xml:space="preserve"> (DEVIATION)</w:t>
          </w:r>
          <w:r>
            <w:rPr>
              <w:rStyle w:val="Hyperlink"/>
            </w:rPr>
            <w:tab/>
          </w:r>
          <w:r>
            <w:fldChar w:fldCharType="begin"/>
          </w:r>
          <w:r>
            <w:rPr>
              <w:rStyle w:val="Hyperlink"/>
            </w:rPr>
            <w:instrText xml:space="preserve"> PAGEREF _Toc256000016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C.4</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C.5</w:t>
          </w:r>
          <w:r w:rsidR="00D14471">
            <w:rPr>
              <w:rStyle w:val="Hyperlink"/>
            </w:rPr>
            <w:t xml:space="preserve">  VAAR </w:t>
          </w:r>
          <w:r>
            <w:rPr>
              <w:rStyle w:val="Hyperlink"/>
            </w:rPr>
            <w:t>852.247-73</w:t>
          </w:r>
          <w:r w:rsidR="00D14471">
            <w:rPr>
              <w:rStyle w:val="Hyperlink"/>
            </w:rPr>
            <w:t xml:space="preserve">  </w:t>
          </w:r>
          <w:r>
            <w:rPr>
              <w:rStyle w:val="Hyperlink"/>
            </w:rPr>
            <w:t>PACKING FOR DOMESTIC SHIPMENT</w:t>
          </w:r>
          <w:r w:rsidR="00D14471">
            <w:rPr>
              <w:rStyle w:val="Hyperlink"/>
            </w:rPr>
            <w:t xml:space="preserve"> (</w:t>
          </w:r>
          <w:r>
            <w:rPr>
              <w:rStyle w:val="Hyperlink"/>
            </w:rPr>
            <w:t>OCT 2018</w:t>
          </w:r>
          <w:r w:rsidR="00D14471">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C.6</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27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_Toc256000020 \h </w:instrText>
          </w:r>
          <w:r>
            <w:fldChar w:fldCharType="separate"/>
          </w:r>
          <w:r>
            <w:rPr>
              <w:rStyle w:val="Hyperlink"/>
            </w:rPr>
            <w:t>28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_Toc256000021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E.1</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_Toc256000022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E.4</w:t>
          </w:r>
          <w:r w:rsidR="00DF309C">
            <w:rPr>
              <w:rStyle w:val="Hyperlink"/>
            </w:rPr>
            <w:t xml:space="preserve">  </w:t>
          </w:r>
          <w:r>
            <w:rPr>
              <w:rStyle w:val="Hyperlink"/>
            </w:rPr>
            <w:t>52.214-21</w:t>
          </w:r>
          <w:r w:rsidR="00DF309C">
            <w:rPr>
              <w:rStyle w:val="Hyperlink"/>
            </w:rPr>
            <w:t xml:space="preserve">  </w:t>
          </w:r>
          <w:r>
            <w:rPr>
              <w:rStyle w:val="Hyperlink"/>
            </w:rPr>
            <w:t>DESCRIPTIVE LITERATURE</w:t>
          </w:r>
          <w:r w:rsidR="00DF309C">
            <w:rPr>
              <w:rStyle w:val="Hyperlink"/>
            </w:rPr>
            <w:t xml:space="preserve">  (</w:t>
          </w:r>
          <w:r>
            <w:rPr>
              <w:rStyle w:val="Hyperlink"/>
            </w:rPr>
            <w:t>APR 2002</w:t>
          </w:r>
          <w:r w:rsidR="00DF309C">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35</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36C10D</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Veterans Benefits Administration</w:t>
      </w:r>
    </w:p>
    <w:p w:rsidR="008F3EA1" w:rsidP="003E0C9E">
      <w:pPr>
        <w:tabs>
          <w:tab w:val="left" w:pos="2700"/>
        </w:tabs>
        <w:spacing w:before="0"/>
        <w:ind w:left="2700" w:hanging="900"/>
      </w:pPr>
      <w:r>
        <w:t>Acquisition Directorate</w:t>
      </w:r>
    </w:p>
    <w:p w:rsidR="008F3EA1" w:rsidP="003E0C9E">
      <w:pPr>
        <w:tabs>
          <w:tab w:val="left" w:pos="2700"/>
        </w:tabs>
        <w:spacing w:before="0"/>
        <w:ind w:left="2700" w:hanging="900"/>
      </w:pPr>
      <w:r>
        <w:t>1800 G Street NW</w:t>
      </w:r>
    </w:p>
    <w:p w:rsidR="00CA408E" w:rsidRPr="00E5483D" w:rsidP="003E0C9E">
      <w:pPr>
        <w:tabs>
          <w:tab w:val="left" w:pos="2700"/>
        </w:tabs>
        <w:spacing w:before="0"/>
        <w:ind w:left="2700" w:hanging="900"/>
      </w:pPr>
      <w:r>
        <w:t>Washington</w:t>
      </w:r>
      <w:r w:rsidRPr="00E5483D" w:rsidR="000941C1">
        <w:t xml:space="preserve"> </w:t>
      </w:r>
      <w:r>
        <w:t>DC</w:t>
      </w:r>
      <w:r w:rsidRPr="00E5483D" w:rsidR="000941C1">
        <w:t xml:space="preserve"> </w:t>
      </w:r>
      <w:r>
        <w:t>20006</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t>X</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Upon receipt of all items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kelly.nguyen3@va.gov</w:t>
      </w:r>
    </w:p>
    <w:p w:rsidR="00CA408E" w:rsidP="003E0C9E">
      <w:pPr>
        <w:spacing w:before="0" w:line="240" w:lineRule="auto"/>
      </w:pPr>
      <w:r>
        <w:t>tiffany.garfield@va.gov</w:t>
      </w: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E266B2" w:rsidRPr="00E266B2" w:rsidP="00E266B2">
      <w:pPr>
        <w:pStyle w:val="Heading3"/>
        <w:spacing w:before="66"/>
        <w:ind w:left="180" w:right="110"/>
        <w:jc w:val="center"/>
        <w:rPr>
          <w:rFonts w:ascii="Arial" w:hAnsi="Arial" w:cs="Arial"/>
          <w:sz w:val="22"/>
          <w:szCs w:val="22"/>
        </w:rPr>
      </w:pPr>
      <w:bookmarkStart w:id="6" w:name="_Toc256000004"/>
      <w:bookmarkStart w:id="7" w:name="_Toc256000007"/>
      <w:r w:rsidRPr="00E266B2">
        <w:rPr>
          <w:rFonts w:ascii="Arial" w:hAnsi="Arial" w:cs="Arial"/>
          <w:color w:val="010101"/>
          <w:spacing w:val="-4"/>
          <w:sz w:val="22"/>
          <w:szCs w:val="22"/>
          <w:u w:val="single" w:color="000000"/>
        </w:rPr>
        <w:t>STATEMENT</w:t>
      </w:r>
      <w:r w:rsidRPr="00E266B2">
        <w:rPr>
          <w:rFonts w:ascii="Arial" w:hAnsi="Arial" w:cs="Arial"/>
          <w:color w:val="010101"/>
          <w:spacing w:val="-5"/>
          <w:sz w:val="22"/>
          <w:szCs w:val="22"/>
          <w:u w:val="single" w:color="000000"/>
        </w:rPr>
        <w:t xml:space="preserve"> </w:t>
      </w:r>
      <w:r w:rsidRPr="00E266B2">
        <w:rPr>
          <w:rFonts w:ascii="Arial" w:hAnsi="Arial" w:cs="Arial"/>
          <w:color w:val="010101"/>
          <w:spacing w:val="-4"/>
          <w:sz w:val="22"/>
          <w:szCs w:val="22"/>
          <w:u w:val="single" w:color="000000"/>
        </w:rPr>
        <w:t>OF</w:t>
      </w:r>
      <w:r w:rsidRPr="00E266B2">
        <w:rPr>
          <w:rFonts w:ascii="Arial" w:hAnsi="Arial" w:cs="Arial"/>
          <w:color w:val="010101"/>
          <w:spacing w:val="-9"/>
          <w:sz w:val="22"/>
          <w:szCs w:val="22"/>
          <w:u w:val="single" w:color="000000"/>
        </w:rPr>
        <w:t xml:space="preserve"> </w:t>
      </w:r>
      <w:r w:rsidRPr="00E266B2">
        <w:rPr>
          <w:rFonts w:ascii="Arial" w:hAnsi="Arial" w:cs="Arial"/>
          <w:color w:val="010101"/>
          <w:spacing w:val="-4"/>
          <w:sz w:val="22"/>
          <w:szCs w:val="22"/>
          <w:u w:val="single" w:color="000000"/>
        </w:rPr>
        <w:t>WORK</w:t>
      </w:r>
      <w:r w:rsidRPr="00E266B2">
        <w:rPr>
          <w:rFonts w:ascii="Arial" w:hAnsi="Arial" w:cs="Arial"/>
          <w:color w:val="010101"/>
          <w:spacing w:val="-5"/>
          <w:sz w:val="22"/>
          <w:szCs w:val="22"/>
          <w:u w:val="single" w:color="000000"/>
        </w:rPr>
        <w:t xml:space="preserve"> </w:t>
      </w:r>
      <w:r w:rsidRPr="00E266B2">
        <w:rPr>
          <w:rFonts w:ascii="Arial" w:hAnsi="Arial" w:cs="Arial"/>
          <w:color w:val="010101"/>
          <w:spacing w:val="-4"/>
          <w:sz w:val="22"/>
          <w:szCs w:val="22"/>
          <w:u w:val="single" w:color="000000"/>
        </w:rPr>
        <w:t>{SOW)</w:t>
      </w:r>
      <w:bookmarkEnd w:id="7"/>
      <w:bookmarkEnd w:id="6"/>
    </w:p>
    <w:p w:rsidR="00E266B2" w:rsidRPr="00E266B2" w:rsidP="00E266B2">
      <w:pPr>
        <w:pStyle w:val="BodyText"/>
        <w:spacing w:before="101"/>
        <w:ind w:left="180"/>
        <w:rPr>
          <w:rFonts w:ascii="Arial" w:hAnsi="Arial" w:cs="Arial"/>
          <w:b/>
          <w:sz w:val="22"/>
          <w:szCs w:val="22"/>
        </w:rPr>
      </w:pPr>
    </w:p>
    <w:p w:rsidR="00E266B2" w:rsidRPr="00E266B2" w:rsidP="00E266B2">
      <w:pPr>
        <w:ind w:left="180" w:right="106"/>
        <w:jc w:val="center"/>
        <w:rPr>
          <w:rFonts w:ascii="Arial" w:hAnsi="Arial" w:cs="Arial"/>
          <w:b/>
        </w:rPr>
      </w:pPr>
      <w:r w:rsidRPr="00E266B2">
        <w:rPr>
          <w:rFonts w:ascii="Arial" w:hAnsi="Arial" w:cs="Arial"/>
          <w:b/>
          <w:color w:val="010101"/>
        </w:rPr>
        <w:t>Veterans</w:t>
      </w:r>
      <w:r w:rsidRPr="00E266B2">
        <w:rPr>
          <w:rFonts w:ascii="Arial" w:hAnsi="Arial" w:cs="Arial"/>
          <w:b/>
          <w:color w:val="010101"/>
          <w:spacing w:val="13"/>
        </w:rPr>
        <w:t xml:space="preserve"> </w:t>
      </w:r>
      <w:r w:rsidRPr="00E266B2">
        <w:rPr>
          <w:rFonts w:ascii="Arial" w:hAnsi="Arial" w:cs="Arial"/>
          <w:b/>
          <w:color w:val="010101"/>
        </w:rPr>
        <w:t>Benefit</w:t>
      </w:r>
      <w:r w:rsidRPr="00E266B2">
        <w:rPr>
          <w:rFonts w:ascii="Arial" w:hAnsi="Arial" w:cs="Arial"/>
          <w:b/>
          <w:color w:val="010101"/>
          <w:spacing w:val="11"/>
        </w:rPr>
        <w:t xml:space="preserve"> </w:t>
      </w:r>
      <w:r w:rsidRPr="00E266B2">
        <w:rPr>
          <w:rFonts w:ascii="Arial" w:hAnsi="Arial" w:cs="Arial"/>
          <w:b/>
          <w:color w:val="010101"/>
          <w:spacing w:val="-2"/>
        </w:rPr>
        <w:t>Administration</w:t>
      </w:r>
    </w:p>
    <w:p w:rsidR="00E266B2" w:rsidRPr="00E266B2" w:rsidP="00E266B2">
      <w:pPr>
        <w:spacing w:before="51"/>
        <w:ind w:left="180" w:right="106"/>
        <w:jc w:val="center"/>
        <w:rPr>
          <w:rFonts w:ascii="Arial" w:hAnsi="Arial" w:cs="Arial"/>
          <w:b/>
        </w:rPr>
      </w:pPr>
      <w:r>
        <w:rPr>
          <w:rFonts w:ascii="Arial" w:hAnsi="Arial" w:cs="Arial"/>
          <w:b/>
        </w:rPr>
        <w:t>Atlanta</w:t>
      </w:r>
      <w:r w:rsidRPr="00E266B2">
        <w:rPr>
          <w:rFonts w:ascii="Arial" w:hAnsi="Arial" w:cs="Arial"/>
          <w:b/>
        </w:rPr>
        <w:t xml:space="preserve"> Regional Office</w:t>
      </w:r>
    </w:p>
    <w:p w:rsidR="00E266B2" w:rsidRPr="00E266B2" w:rsidP="00E266B2">
      <w:pPr>
        <w:pStyle w:val="Heading3"/>
        <w:tabs>
          <w:tab w:val="left" w:pos="945"/>
        </w:tabs>
        <w:ind w:left="180"/>
        <w:rPr>
          <w:rFonts w:ascii="Arial" w:hAnsi="Arial" w:cs="Arial"/>
          <w:color w:val="010101"/>
          <w:spacing w:val="-2"/>
          <w:sz w:val="22"/>
          <w:szCs w:val="22"/>
        </w:rPr>
      </w:pPr>
      <w:bookmarkStart w:id="8" w:name="_Toc256000005"/>
      <w:bookmarkStart w:id="9" w:name="_Toc256000008"/>
      <w:r w:rsidRPr="00E266B2">
        <w:rPr>
          <w:rFonts w:ascii="Arial" w:hAnsi="Arial" w:cs="Arial"/>
          <w:color w:val="010101"/>
          <w:spacing w:val="-2"/>
          <w:sz w:val="22"/>
          <w:szCs w:val="22"/>
        </w:rPr>
        <w:t>SCOPE</w:t>
      </w:r>
      <w:bookmarkEnd w:id="9"/>
      <w:bookmarkEnd w:id="8"/>
    </w:p>
    <w:p w:rsidR="00E266B2" w:rsidRPr="00E266B2" w:rsidP="00E266B2">
      <w:pPr>
        <w:rPr>
          <w:rFonts w:ascii="Arial" w:hAnsi="Arial" w:cs="Arial"/>
        </w:rPr>
      </w:pPr>
    </w:p>
    <w:p w:rsidR="006A7120" w:rsidP="006A7120">
      <w:pPr>
        <w:pStyle w:val="BodyText"/>
        <w:spacing w:line="295" w:lineRule="auto"/>
        <w:ind w:left="180" w:right="186"/>
        <w:jc w:val="both"/>
        <w:rPr>
          <w:rFonts w:ascii="Arial" w:hAnsi="Arial" w:cs="Arial"/>
          <w:color w:val="010101"/>
          <w:w w:val="110"/>
          <w:sz w:val="22"/>
          <w:szCs w:val="22"/>
        </w:rPr>
      </w:pPr>
      <w:bookmarkStart w:id="10" w:name="_Hlk192763129"/>
      <w:r w:rsidRPr="00E266B2">
        <w:rPr>
          <w:rFonts w:ascii="Arial" w:hAnsi="Arial" w:cs="Arial"/>
          <w:color w:val="010101"/>
          <w:w w:val="110"/>
          <w:sz w:val="22"/>
          <w:szCs w:val="22"/>
        </w:rPr>
        <w:t>The</w:t>
      </w:r>
      <w:r w:rsidRPr="00E266B2">
        <w:rPr>
          <w:rFonts w:ascii="Arial" w:hAnsi="Arial" w:cs="Arial"/>
          <w:color w:val="010101"/>
          <w:spacing w:val="-1"/>
          <w:w w:val="110"/>
          <w:sz w:val="22"/>
          <w:szCs w:val="22"/>
        </w:rPr>
        <w:t xml:space="preserve"> </w:t>
      </w:r>
      <w:r w:rsidRPr="00E266B2">
        <w:rPr>
          <w:rFonts w:ascii="Arial" w:hAnsi="Arial" w:cs="Arial"/>
          <w:color w:val="010101"/>
          <w:w w:val="110"/>
          <w:sz w:val="22"/>
          <w:szCs w:val="22"/>
        </w:rPr>
        <w:t>purpose</w:t>
      </w:r>
      <w:r w:rsidRPr="00E266B2">
        <w:rPr>
          <w:rFonts w:ascii="Arial" w:hAnsi="Arial" w:cs="Arial"/>
          <w:color w:val="010101"/>
          <w:spacing w:val="-2"/>
          <w:w w:val="110"/>
          <w:sz w:val="22"/>
          <w:szCs w:val="22"/>
        </w:rPr>
        <w:t xml:space="preserve"> </w:t>
      </w:r>
      <w:r w:rsidRPr="00E266B2">
        <w:rPr>
          <w:rFonts w:ascii="Arial" w:hAnsi="Arial" w:cs="Arial"/>
          <w:color w:val="010101"/>
          <w:w w:val="110"/>
          <w:sz w:val="22"/>
          <w:szCs w:val="22"/>
        </w:rPr>
        <w:t>of this</w:t>
      </w:r>
      <w:r w:rsidRPr="00E266B2">
        <w:rPr>
          <w:rFonts w:ascii="Arial" w:hAnsi="Arial" w:cs="Arial"/>
          <w:color w:val="010101"/>
          <w:spacing w:val="-8"/>
          <w:w w:val="110"/>
          <w:sz w:val="22"/>
          <w:szCs w:val="22"/>
        </w:rPr>
        <w:t xml:space="preserve"> </w:t>
      </w:r>
      <w:r w:rsidRPr="00E266B2">
        <w:rPr>
          <w:rFonts w:ascii="Arial" w:hAnsi="Arial" w:cs="Arial"/>
          <w:color w:val="010101"/>
          <w:w w:val="110"/>
          <w:sz w:val="22"/>
          <w:szCs w:val="22"/>
        </w:rPr>
        <w:t>procurement document is</w:t>
      </w:r>
      <w:r w:rsidRPr="00E266B2">
        <w:rPr>
          <w:rFonts w:ascii="Arial" w:hAnsi="Arial" w:cs="Arial"/>
          <w:color w:val="010101"/>
          <w:spacing w:val="-8"/>
          <w:w w:val="110"/>
          <w:sz w:val="22"/>
          <w:szCs w:val="22"/>
        </w:rPr>
        <w:t xml:space="preserve"> </w:t>
      </w:r>
      <w:r w:rsidRPr="00E266B2">
        <w:rPr>
          <w:rFonts w:ascii="Arial" w:hAnsi="Arial" w:cs="Arial"/>
          <w:color w:val="010101"/>
          <w:w w:val="110"/>
          <w:sz w:val="22"/>
          <w:szCs w:val="22"/>
        </w:rPr>
        <w:t>to</w:t>
      </w:r>
      <w:r w:rsidRPr="00E266B2">
        <w:rPr>
          <w:rFonts w:ascii="Arial" w:hAnsi="Arial" w:cs="Arial"/>
          <w:color w:val="010101"/>
          <w:spacing w:val="20"/>
          <w:w w:val="110"/>
          <w:sz w:val="22"/>
          <w:szCs w:val="22"/>
        </w:rPr>
        <w:t xml:space="preserve"> </w:t>
      </w:r>
      <w:r w:rsidRPr="00E266B2">
        <w:rPr>
          <w:rFonts w:ascii="Arial" w:hAnsi="Arial" w:cs="Arial"/>
          <w:color w:val="010101"/>
          <w:w w:val="110"/>
          <w:sz w:val="22"/>
          <w:szCs w:val="22"/>
        </w:rPr>
        <w:t xml:space="preserve">obtain </w:t>
      </w:r>
      <w:r w:rsidR="001A2D2D">
        <w:rPr>
          <w:rFonts w:ascii="Arial" w:hAnsi="Arial" w:cs="Arial"/>
          <w:color w:val="010101"/>
          <w:w w:val="110"/>
          <w:sz w:val="22"/>
          <w:szCs w:val="22"/>
        </w:rPr>
        <w:t>brand name or equal computer</w:t>
      </w:r>
      <w:r w:rsidR="00E530D9">
        <w:rPr>
          <w:rFonts w:ascii="Arial" w:hAnsi="Arial" w:cs="Arial"/>
          <w:color w:val="010101"/>
          <w:w w:val="110"/>
          <w:sz w:val="22"/>
          <w:szCs w:val="22"/>
        </w:rPr>
        <w:t>,</w:t>
      </w:r>
      <w:r w:rsidR="001A2D2D">
        <w:rPr>
          <w:rFonts w:ascii="Arial" w:hAnsi="Arial" w:cs="Arial"/>
          <w:color w:val="010101"/>
          <w:w w:val="110"/>
          <w:sz w:val="22"/>
          <w:szCs w:val="22"/>
        </w:rPr>
        <w:t xml:space="preserve"> associated computer components</w:t>
      </w:r>
      <w:r w:rsidRPr="00E266B2">
        <w:rPr>
          <w:rFonts w:ascii="Arial" w:hAnsi="Arial" w:cs="Arial"/>
          <w:color w:val="010101"/>
          <w:spacing w:val="-2"/>
          <w:w w:val="110"/>
          <w:sz w:val="22"/>
          <w:szCs w:val="22"/>
        </w:rPr>
        <w:t xml:space="preserve"> </w:t>
      </w:r>
      <w:r w:rsidRPr="00E266B2">
        <w:rPr>
          <w:rFonts w:ascii="Arial" w:hAnsi="Arial" w:cs="Arial"/>
          <w:color w:val="010101"/>
          <w:w w:val="110"/>
          <w:sz w:val="22"/>
          <w:szCs w:val="22"/>
        </w:rPr>
        <w:t>and delivery services to fulfill</w:t>
      </w:r>
      <w:r w:rsidRPr="00E266B2">
        <w:rPr>
          <w:rFonts w:ascii="Arial" w:hAnsi="Arial" w:cs="Arial"/>
          <w:color w:val="010101"/>
          <w:spacing w:val="-5"/>
          <w:w w:val="110"/>
          <w:sz w:val="22"/>
          <w:szCs w:val="22"/>
        </w:rPr>
        <w:t xml:space="preserve"> </w:t>
      </w:r>
      <w:r w:rsidRPr="00E266B2">
        <w:rPr>
          <w:rFonts w:ascii="Arial" w:hAnsi="Arial" w:cs="Arial"/>
          <w:color w:val="010101"/>
          <w:w w:val="110"/>
          <w:sz w:val="22"/>
          <w:szCs w:val="22"/>
        </w:rPr>
        <w:t>the</w:t>
      </w:r>
      <w:r w:rsidRPr="00E266B2">
        <w:rPr>
          <w:rFonts w:ascii="Arial" w:hAnsi="Arial" w:cs="Arial"/>
          <w:color w:val="010101"/>
          <w:spacing w:val="-12"/>
          <w:w w:val="110"/>
          <w:sz w:val="22"/>
          <w:szCs w:val="22"/>
        </w:rPr>
        <w:t xml:space="preserve"> </w:t>
      </w:r>
      <w:r w:rsidRPr="00E266B2">
        <w:rPr>
          <w:rFonts w:ascii="Arial" w:hAnsi="Arial" w:cs="Arial"/>
          <w:color w:val="010101"/>
          <w:w w:val="110"/>
          <w:sz w:val="22"/>
          <w:szCs w:val="22"/>
        </w:rPr>
        <w:t>Veterans</w:t>
      </w:r>
      <w:r w:rsidRPr="00E266B2">
        <w:rPr>
          <w:rFonts w:ascii="Arial" w:hAnsi="Arial" w:cs="Arial"/>
          <w:color w:val="010101"/>
          <w:spacing w:val="-5"/>
          <w:w w:val="110"/>
          <w:sz w:val="22"/>
          <w:szCs w:val="22"/>
        </w:rPr>
        <w:t xml:space="preserve"> </w:t>
      </w:r>
      <w:r w:rsidRPr="00E266B2">
        <w:rPr>
          <w:rFonts w:ascii="Arial" w:hAnsi="Arial" w:cs="Arial"/>
          <w:color w:val="010101"/>
          <w:w w:val="110"/>
          <w:sz w:val="22"/>
          <w:szCs w:val="22"/>
        </w:rPr>
        <w:t>Benefits</w:t>
      </w:r>
      <w:r w:rsidRPr="00E266B2">
        <w:rPr>
          <w:rFonts w:ascii="Arial" w:hAnsi="Arial" w:cs="Arial"/>
          <w:color w:val="010101"/>
          <w:spacing w:val="-4"/>
          <w:w w:val="110"/>
          <w:sz w:val="22"/>
          <w:szCs w:val="22"/>
        </w:rPr>
        <w:t xml:space="preserve"> </w:t>
      </w:r>
      <w:r w:rsidRPr="00E266B2">
        <w:rPr>
          <w:rFonts w:ascii="Arial" w:hAnsi="Arial" w:cs="Arial"/>
          <w:color w:val="010101"/>
          <w:w w:val="110"/>
          <w:sz w:val="22"/>
          <w:szCs w:val="22"/>
        </w:rPr>
        <w:t>Administration</w:t>
      </w:r>
      <w:r w:rsidRPr="00E266B2">
        <w:rPr>
          <w:rFonts w:ascii="Arial" w:hAnsi="Arial" w:cs="Arial"/>
          <w:color w:val="010101"/>
          <w:spacing w:val="-7"/>
          <w:w w:val="110"/>
          <w:sz w:val="22"/>
          <w:szCs w:val="22"/>
        </w:rPr>
        <w:t xml:space="preserve"> </w:t>
      </w:r>
      <w:r w:rsidRPr="00E266B2">
        <w:rPr>
          <w:rFonts w:ascii="Arial" w:hAnsi="Arial" w:cs="Arial"/>
          <w:color w:val="010101"/>
          <w:w w:val="110"/>
          <w:sz w:val="22"/>
          <w:szCs w:val="22"/>
        </w:rPr>
        <w:t xml:space="preserve">(VBA) </w:t>
      </w:r>
      <w:r w:rsidR="00E530D9">
        <w:rPr>
          <w:rFonts w:ascii="Arial" w:hAnsi="Arial" w:cs="Arial"/>
          <w:color w:val="010101"/>
          <w:w w:val="110"/>
          <w:sz w:val="22"/>
          <w:szCs w:val="22"/>
        </w:rPr>
        <w:t>Atlanta</w:t>
      </w:r>
      <w:r w:rsidRPr="00E266B2">
        <w:rPr>
          <w:rFonts w:ascii="Arial" w:hAnsi="Arial" w:cs="Arial"/>
          <w:color w:val="010101"/>
          <w:w w:val="110"/>
          <w:sz w:val="22"/>
          <w:szCs w:val="22"/>
        </w:rPr>
        <w:t xml:space="preserve"> Regional Benefits Office</w:t>
      </w:r>
      <w:r w:rsidRPr="00E266B2">
        <w:rPr>
          <w:rFonts w:ascii="Arial" w:hAnsi="Arial" w:cs="Arial"/>
          <w:color w:val="010101"/>
          <w:spacing w:val="-15"/>
          <w:w w:val="110"/>
          <w:sz w:val="22"/>
          <w:szCs w:val="22"/>
        </w:rPr>
        <w:t xml:space="preserve"> </w:t>
      </w:r>
      <w:r w:rsidRPr="00E266B2">
        <w:rPr>
          <w:rFonts w:ascii="Arial" w:hAnsi="Arial" w:cs="Arial"/>
          <w:color w:val="010101"/>
          <w:w w:val="110"/>
          <w:sz w:val="22"/>
          <w:szCs w:val="22"/>
        </w:rPr>
        <w:t>at</w:t>
      </w:r>
      <w:r w:rsidRPr="00E266B2">
        <w:rPr>
          <w:rFonts w:ascii="Arial" w:hAnsi="Arial" w:cs="Arial"/>
          <w:color w:val="010101"/>
          <w:spacing w:val="-15"/>
          <w:w w:val="110"/>
          <w:sz w:val="22"/>
          <w:szCs w:val="22"/>
        </w:rPr>
        <w:t xml:space="preserve"> </w:t>
      </w:r>
      <w:r w:rsidR="00E530D9">
        <w:rPr>
          <w:rFonts w:ascii="Arial" w:hAnsi="Arial" w:cs="Arial"/>
          <w:color w:val="010101"/>
          <w:w w:val="110"/>
          <w:sz w:val="22"/>
          <w:szCs w:val="22"/>
        </w:rPr>
        <w:t>1700</w:t>
      </w:r>
      <w:r>
        <w:rPr>
          <w:rFonts w:ascii="Arial" w:hAnsi="Arial" w:cs="Arial"/>
          <w:color w:val="010101"/>
          <w:w w:val="110"/>
          <w:sz w:val="22"/>
          <w:szCs w:val="22"/>
        </w:rPr>
        <w:t xml:space="preserve"> Clairmont Road, Decatur, GA 3003</w:t>
      </w:r>
      <w:r w:rsidR="003E0959">
        <w:rPr>
          <w:rFonts w:ascii="Arial" w:hAnsi="Arial" w:cs="Arial"/>
          <w:color w:val="010101"/>
          <w:w w:val="110"/>
          <w:sz w:val="22"/>
          <w:szCs w:val="22"/>
        </w:rPr>
        <w:t>3.</w:t>
      </w:r>
    </w:p>
    <w:p w:rsidR="00076EA7" w:rsidP="00624E77">
      <w:pPr>
        <w:pStyle w:val="BodyText"/>
        <w:spacing w:line="295" w:lineRule="auto"/>
        <w:ind w:left="180" w:right="186"/>
        <w:jc w:val="both"/>
        <w:rPr>
          <w:rFonts w:ascii="Arial" w:hAnsi="Arial" w:cs="Arial"/>
          <w:color w:val="010101"/>
          <w:w w:val="105"/>
          <w:sz w:val="22"/>
          <w:szCs w:val="22"/>
        </w:rPr>
      </w:pPr>
      <w:r w:rsidRPr="00E266B2">
        <w:rPr>
          <w:rFonts w:ascii="Arial" w:hAnsi="Arial" w:cs="Arial"/>
          <w:color w:val="010101"/>
          <w:w w:val="105"/>
          <w:sz w:val="22"/>
          <w:szCs w:val="22"/>
        </w:rPr>
        <w:t>The Contractor</w:t>
      </w:r>
      <w:r w:rsidRPr="00E266B2">
        <w:rPr>
          <w:rFonts w:ascii="Arial" w:hAnsi="Arial" w:cs="Arial"/>
          <w:color w:val="010101"/>
          <w:spacing w:val="38"/>
          <w:w w:val="105"/>
          <w:sz w:val="22"/>
          <w:szCs w:val="22"/>
        </w:rPr>
        <w:t xml:space="preserve"> </w:t>
      </w:r>
      <w:r w:rsidRPr="00E266B2">
        <w:rPr>
          <w:rFonts w:ascii="Arial" w:hAnsi="Arial" w:cs="Arial"/>
          <w:color w:val="010101"/>
          <w:w w:val="105"/>
          <w:sz w:val="22"/>
          <w:szCs w:val="22"/>
        </w:rPr>
        <w:t xml:space="preserve">shall provide </w:t>
      </w:r>
      <w:r w:rsidR="003E0959">
        <w:rPr>
          <w:rFonts w:ascii="Arial" w:hAnsi="Arial" w:cs="Arial"/>
          <w:color w:val="010101"/>
          <w:w w:val="105"/>
          <w:sz w:val="22"/>
          <w:szCs w:val="22"/>
        </w:rPr>
        <w:t>computer, computer components, and a</w:t>
      </w:r>
      <w:r w:rsidR="00591EB3">
        <w:rPr>
          <w:rFonts w:ascii="Arial" w:hAnsi="Arial" w:cs="Arial"/>
          <w:color w:val="010101"/>
          <w:w w:val="105"/>
          <w:sz w:val="22"/>
          <w:szCs w:val="22"/>
        </w:rPr>
        <w:t>ssociated items</w:t>
      </w:r>
      <w:r w:rsidRPr="00E266B2">
        <w:rPr>
          <w:rFonts w:ascii="Arial" w:hAnsi="Arial" w:cs="Arial"/>
          <w:color w:val="010101"/>
          <w:w w:val="105"/>
          <w:sz w:val="22"/>
          <w:szCs w:val="22"/>
        </w:rPr>
        <w:t xml:space="preserve"> to meet minimum requirements. Awarded vendor shall provide </w:t>
      </w:r>
      <w:r w:rsidR="00EC400D">
        <w:rPr>
          <w:rFonts w:ascii="Arial" w:hAnsi="Arial" w:cs="Arial"/>
          <w:color w:val="010101"/>
          <w:w w:val="105"/>
          <w:sz w:val="22"/>
          <w:szCs w:val="22"/>
        </w:rPr>
        <w:t xml:space="preserve">brand name or equal products as </w:t>
      </w:r>
      <w:r w:rsidR="00624E77">
        <w:rPr>
          <w:rFonts w:ascii="Arial" w:hAnsi="Arial" w:cs="Arial"/>
          <w:color w:val="010101"/>
          <w:w w:val="105"/>
          <w:sz w:val="22"/>
          <w:szCs w:val="22"/>
        </w:rPr>
        <w:t>described</w:t>
      </w:r>
      <w:r w:rsidR="00EC400D">
        <w:rPr>
          <w:rFonts w:ascii="Arial" w:hAnsi="Arial" w:cs="Arial"/>
          <w:color w:val="010101"/>
          <w:w w:val="105"/>
          <w:sz w:val="22"/>
          <w:szCs w:val="22"/>
        </w:rPr>
        <w:t xml:space="preserve"> in the </w:t>
      </w:r>
      <w:r w:rsidR="00624E77">
        <w:rPr>
          <w:rFonts w:ascii="Arial" w:hAnsi="Arial" w:cs="Arial"/>
          <w:color w:val="010101"/>
          <w:w w:val="105"/>
          <w:sz w:val="22"/>
          <w:szCs w:val="22"/>
        </w:rPr>
        <w:t xml:space="preserve">attached </w:t>
      </w:r>
      <w:r w:rsidR="00C13AE5">
        <w:rPr>
          <w:rFonts w:ascii="Arial" w:hAnsi="Arial" w:cs="Arial"/>
          <w:color w:val="010101"/>
          <w:w w:val="105"/>
          <w:sz w:val="22"/>
          <w:szCs w:val="22"/>
        </w:rPr>
        <w:t xml:space="preserve">solicitation </w:t>
      </w:r>
      <w:r w:rsidR="00EC400D">
        <w:rPr>
          <w:rFonts w:ascii="Arial" w:hAnsi="Arial" w:cs="Arial"/>
          <w:color w:val="010101"/>
          <w:w w:val="105"/>
          <w:sz w:val="22"/>
          <w:szCs w:val="22"/>
        </w:rPr>
        <w:t>price</w:t>
      </w:r>
      <w:r w:rsidR="00624E77">
        <w:rPr>
          <w:rFonts w:ascii="Arial" w:hAnsi="Arial" w:cs="Arial"/>
          <w:color w:val="010101"/>
          <w:w w:val="105"/>
          <w:sz w:val="22"/>
          <w:szCs w:val="22"/>
        </w:rPr>
        <w:t xml:space="preserve"> list.</w:t>
      </w:r>
    </w:p>
    <w:p w:rsidR="00E266B2" w:rsidRPr="00E266B2" w:rsidP="00624E77">
      <w:pPr>
        <w:pStyle w:val="BodyText"/>
        <w:spacing w:line="295" w:lineRule="auto"/>
        <w:ind w:left="180" w:right="186"/>
        <w:jc w:val="both"/>
        <w:rPr>
          <w:rFonts w:ascii="Arial" w:hAnsi="Arial" w:cs="Arial"/>
        </w:rPr>
      </w:pPr>
      <w:r>
        <w:rPr>
          <w:rFonts w:ascii="Arial" w:hAnsi="Arial" w:cs="Arial"/>
          <w:color w:val="010101"/>
          <w:w w:val="105"/>
          <w:sz w:val="22"/>
          <w:szCs w:val="22"/>
        </w:rPr>
        <w:t xml:space="preserve">Contractors will fill out the attached price list and list the </w:t>
      </w:r>
      <w:r w:rsidR="006B23E8">
        <w:rPr>
          <w:rFonts w:ascii="Arial" w:hAnsi="Arial" w:cs="Arial"/>
          <w:color w:val="010101"/>
          <w:w w:val="105"/>
          <w:sz w:val="22"/>
          <w:szCs w:val="22"/>
        </w:rPr>
        <w:t>products they are quoting</w:t>
      </w:r>
      <w:r w:rsidR="00C13AE5">
        <w:rPr>
          <w:rFonts w:ascii="Arial" w:hAnsi="Arial" w:cs="Arial"/>
          <w:color w:val="010101"/>
          <w:w w:val="105"/>
          <w:sz w:val="22"/>
          <w:szCs w:val="22"/>
        </w:rPr>
        <w:t>.</w:t>
      </w:r>
      <w:r w:rsidR="006B23E8">
        <w:rPr>
          <w:rFonts w:ascii="Arial" w:hAnsi="Arial" w:cs="Arial"/>
          <w:color w:val="010101"/>
          <w:w w:val="105"/>
          <w:sz w:val="22"/>
          <w:szCs w:val="22"/>
        </w:rPr>
        <w:t xml:space="preserve"> </w:t>
      </w:r>
      <w:r w:rsidR="00624E77">
        <w:rPr>
          <w:rFonts w:ascii="Arial" w:hAnsi="Arial" w:cs="Arial"/>
          <w:color w:val="010101"/>
          <w:w w:val="105"/>
          <w:sz w:val="22"/>
          <w:szCs w:val="22"/>
        </w:rPr>
        <w:t xml:space="preserve">  </w:t>
      </w:r>
      <w:r w:rsidR="00EC400D">
        <w:rPr>
          <w:rFonts w:ascii="Arial" w:hAnsi="Arial" w:cs="Arial"/>
          <w:color w:val="010101"/>
          <w:w w:val="105"/>
          <w:sz w:val="22"/>
          <w:szCs w:val="22"/>
        </w:rPr>
        <w:t xml:space="preserve"> </w:t>
      </w:r>
    </w:p>
    <w:p w:rsidR="00E266B2" w:rsidRPr="00E266B2" w:rsidP="00E266B2">
      <w:pPr>
        <w:pStyle w:val="BodyText"/>
        <w:spacing w:before="74" w:after="1"/>
        <w:ind w:left="180"/>
        <w:rPr>
          <w:rFonts w:ascii="Arial" w:hAnsi="Arial" w:cs="Arial"/>
          <w:sz w:val="22"/>
          <w:szCs w:val="22"/>
        </w:rPr>
      </w:pPr>
    </w:p>
    <w:p w:rsidR="00E266B2" w:rsidRPr="00E266B2" w:rsidP="00E266B2">
      <w:pPr>
        <w:pStyle w:val="Heading3"/>
        <w:tabs>
          <w:tab w:val="left" w:pos="948"/>
        </w:tabs>
        <w:ind w:left="180"/>
        <w:rPr>
          <w:rFonts w:ascii="Arial" w:hAnsi="Arial" w:cs="Arial"/>
          <w:color w:val="010101"/>
          <w:sz w:val="22"/>
          <w:szCs w:val="22"/>
        </w:rPr>
      </w:pPr>
      <w:bookmarkStart w:id="11" w:name="_Toc256000006"/>
      <w:bookmarkStart w:id="12" w:name="_Toc256000009"/>
      <w:r w:rsidRPr="00E266B2">
        <w:rPr>
          <w:rFonts w:ascii="Arial" w:hAnsi="Arial" w:cs="Arial"/>
          <w:color w:val="010101"/>
          <w:spacing w:val="-8"/>
          <w:sz w:val="22"/>
          <w:szCs w:val="22"/>
        </w:rPr>
        <w:t>PERIOD</w:t>
      </w:r>
      <w:r w:rsidRPr="00E266B2">
        <w:rPr>
          <w:rFonts w:ascii="Arial" w:hAnsi="Arial" w:cs="Arial"/>
          <w:color w:val="010101"/>
          <w:spacing w:val="5"/>
          <w:sz w:val="22"/>
          <w:szCs w:val="22"/>
        </w:rPr>
        <w:t xml:space="preserve"> </w:t>
      </w:r>
      <w:r w:rsidRPr="00E266B2">
        <w:rPr>
          <w:rFonts w:ascii="Arial" w:hAnsi="Arial" w:cs="Arial"/>
          <w:color w:val="010101"/>
          <w:spacing w:val="-8"/>
          <w:sz w:val="22"/>
          <w:szCs w:val="22"/>
        </w:rPr>
        <w:t>OF</w:t>
      </w:r>
      <w:r w:rsidRPr="00E266B2">
        <w:rPr>
          <w:rFonts w:ascii="Arial" w:hAnsi="Arial" w:cs="Arial"/>
          <w:color w:val="010101"/>
          <w:spacing w:val="-4"/>
          <w:sz w:val="22"/>
          <w:szCs w:val="22"/>
        </w:rPr>
        <w:t xml:space="preserve"> </w:t>
      </w:r>
      <w:r w:rsidRPr="00E266B2">
        <w:rPr>
          <w:rFonts w:ascii="Arial" w:hAnsi="Arial" w:cs="Arial"/>
          <w:color w:val="010101"/>
          <w:spacing w:val="-8"/>
          <w:sz w:val="22"/>
          <w:szCs w:val="22"/>
        </w:rPr>
        <w:t>PERFORMANCE</w:t>
      </w:r>
      <w:bookmarkEnd w:id="12"/>
      <w:bookmarkEnd w:id="11"/>
    </w:p>
    <w:p w:rsidR="00E266B2" w:rsidRPr="00E266B2" w:rsidP="00E266B2">
      <w:pPr>
        <w:pStyle w:val="BodyText"/>
        <w:spacing w:before="51" w:line="295" w:lineRule="auto"/>
        <w:ind w:left="180" w:right="184"/>
        <w:jc w:val="both"/>
        <w:rPr>
          <w:rFonts w:ascii="Arial" w:hAnsi="Arial" w:cs="Arial"/>
          <w:sz w:val="22"/>
          <w:szCs w:val="22"/>
        </w:rPr>
      </w:pPr>
      <w:r w:rsidRPr="00E266B2">
        <w:rPr>
          <w:rFonts w:ascii="Arial" w:hAnsi="Arial" w:cs="Arial"/>
          <w:color w:val="010101"/>
          <w:w w:val="105"/>
          <w:sz w:val="22"/>
          <w:szCs w:val="22"/>
        </w:rPr>
        <w:t xml:space="preserve">The delivery of </w:t>
      </w:r>
      <w:r w:rsidR="00C95368">
        <w:rPr>
          <w:rFonts w:ascii="Arial" w:hAnsi="Arial" w:cs="Arial"/>
          <w:color w:val="010101"/>
          <w:w w:val="105"/>
          <w:sz w:val="22"/>
          <w:szCs w:val="22"/>
        </w:rPr>
        <w:t>all computer and components</w:t>
      </w:r>
      <w:r w:rsidRPr="00E266B2">
        <w:rPr>
          <w:rFonts w:ascii="Arial" w:hAnsi="Arial" w:cs="Arial"/>
          <w:color w:val="010101"/>
          <w:w w:val="105"/>
          <w:sz w:val="22"/>
          <w:szCs w:val="22"/>
        </w:rPr>
        <w:t xml:space="preserve"> shall be within </w:t>
      </w:r>
      <w:r w:rsidRPr="0013558C" w:rsidR="0013558C">
        <w:rPr>
          <w:rFonts w:ascii="Arial" w:hAnsi="Arial" w:cs="Arial"/>
          <w:color w:val="010101"/>
          <w:w w:val="105"/>
          <w:sz w:val="22"/>
          <w:szCs w:val="22"/>
        </w:rPr>
        <w:t>3</w:t>
      </w:r>
      <w:r w:rsidRPr="0013558C">
        <w:rPr>
          <w:rFonts w:ascii="Arial" w:hAnsi="Arial" w:cs="Arial"/>
          <w:color w:val="010101"/>
          <w:w w:val="105"/>
          <w:sz w:val="22"/>
          <w:szCs w:val="22"/>
        </w:rPr>
        <w:t>0</w:t>
      </w:r>
      <w:r w:rsidRPr="0013558C">
        <w:rPr>
          <w:rFonts w:ascii="Arial" w:hAnsi="Arial" w:cs="Arial"/>
          <w:color w:val="010101"/>
          <w:spacing w:val="-7"/>
          <w:w w:val="105"/>
          <w:sz w:val="22"/>
          <w:szCs w:val="22"/>
        </w:rPr>
        <w:t xml:space="preserve"> </w:t>
      </w:r>
      <w:r w:rsidRPr="0013558C">
        <w:rPr>
          <w:rFonts w:ascii="Arial" w:hAnsi="Arial" w:cs="Arial"/>
          <w:color w:val="010101"/>
          <w:w w:val="105"/>
          <w:sz w:val="22"/>
          <w:szCs w:val="22"/>
        </w:rPr>
        <w:t>days after</w:t>
      </w:r>
      <w:r w:rsidR="00642FF7">
        <w:rPr>
          <w:rFonts w:ascii="Arial" w:hAnsi="Arial" w:cs="Arial"/>
          <w:color w:val="010101"/>
          <w:w w:val="105"/>
          <w:sz w:val="22"/>
          <w:szCs w:val="22"/>
        </w:rPr>
        <w:t xml:space="preserve"> </w:t>
      </w:r>
      <w:r w:rsidRPr="0013558C">
        <w:rPr>
          <w:rFonts w:ascii="Arial" w:hAnsi="Arial" w:cs="Arial"/>
          <w:color w:val="010101"/>
          <w:w w:val="105"/>
          <w:sz w:val="22"/>
          <w:szCs w:val="22"/>
        </w:rPr>
        <w:t>contract</w:t>
      </w:r>
      <w:r w:rsidR="00642FF7">
        <w:rPr>
          <w:rFonts w:ascii="Arial" w:hAnsi="Arial" w:cs="Arial"/>
          <w:color w:val="010101"/>
          <w:w w:val="105"/>
          <w:sz w:val="22"/>
          <w:szCs w:val="22"/>
        </w:rPr>
        <w:t xml:space="preserve"> award</w:t>
      </w:r>
      <w:r w:rsidRPr="0013558C">
        <w:rPr>
          <w:rFonts w:ascii="Arial" w:hAnsi="Arial" w:cs="Arial"/>
          <w:color w:val="010101"/>
          <w:w w:val="105"/>
          <w:sz w:val="22"/>
          <w:szCs w:val="22"/>
        </w:rPr>
        <w:t>.</w:t>
      </w:r>
      <w:r w:rsidRPr="00E266B2">
        <w:rPr>
          <w:rFonts w:ascii="Arial" w:hAnsi="Arial" w:cs="Arial"/>
          <w:b/>
          <w:color w:val="010101"/>
          <w:w w:val="105"/>
          <w:sz w:val="22"/>
          <w:szCs w:val="22"/>
        </w:rPr>
        <w:t xml:space="preserve"> </w:t>
      </w:r>
      <w:r w:rsidRPr="00E266B2">
        <w:rPr>
          <w:rFonts w:ascii="Arial" w:hAnsi="Arial" w:cs="Arial"/>
          <w:color w:val="010101"/>
          <w:w w:val="105"/>
          <w:sz w:val="22"/>
          <w:szCs w:val="22"/>
        </w:rPr>
        <w:t>All deliveries to</w:t>
      </w:r>
      <w:r w:rsidRPr="00E266B2">
        <w:rPr>
          <w:rFonts w:ascii="Arial" w:hAnsi="Arial" w:cs="Arial"/>
          <w:color w:val="010101"/>
          <w:spacing w:val="31"/>
          <w:w w:val="105"/>
          <w:sz w:val="22"/>
          <w:szCs w:val="22"/>
        </w:rPr>
        <w:t xml:space="preserve"> </w:t>
      </w:r>
      <w:r w:rsidRPr="00E266B2">
        <w:rPr>
          <w:rFonts w:ascii="Arial" w:hAnsi="Arial" w:cs="Arial"/>
          <w:color w:val="010101"/>
          <w:w w:val="105"/>
          <w:sz w:val="22"/>
          <w:szCs w:val="22"/>
        </w:rPr>
        <w:t>be performed during normal working hours (8:00am -</w:t>
      </w:r>
      <w:r w:rsidRPr="00E266B2">
        <w:rPr>
          <w:rFonts w:ascii="Arial" w:hAnsi="Arial" w:cs="Arial"/>
          <w:color w:val="010101"/>
          <w:spacing w:val="40"/>
          <w:w w:val="105"/>
          <w:sz w:val="22"/>
          <w:szCs w:val="22"/>
        </w:rPr>
        <w:t xml:space="preserve"> </w:t>
      </w:r>
      <w:r w:rsidRPr="00E266B2">
        <w:rPr>
          <w:rFonts w:ascii="Arial" w:hAnsi="Arial" w:cs="Arial"/>
          <w:color w:val="010101"/>
          <w:w w:val="105"/>
          <w:sz w:val="22"/>
          <w:szCs w:val="22"/>
        </w:rPr>
        <w:t>5:00pm EST); all shipping and handling charges shall be paid by the offeror. Responsibility and liability for loss or</w:t>
      </w:r>
      <w:r w:rsidRPr="00E266B2">
        <w:rPr>
          <w:rFonts w:ascii="Arial" w:hAnsi="Arial" w:cs="Arial"/>
          <w:color w:val="010101"/>
          <w:spacing w:val="39"/>
          <w:w w:val="105"/>
          <w:sz w:val="22"/>
          <w:szCs w:val="22"/>
        </w:rPr>
        <w:t xml:space="preserve"> </w:t>
      </w:r>
      <w:r w:rsidRPr="00E266B2">
        <w:rPr>
          <w:rFonts w:ascii="Arial" w:hAnsi="Arial" w:cs="Arial"/>
          <w:color w:val="010101"/>
          <w:w w:val="105"/>
          <w:sz w:val="22"/>
          <w:szCs w:val="22"/>
        </w:rPr>
        <w:t>damage</w:t>
      </w:r>
      <w:r w:rsidRPr="00E266B2">
        <w:rPr>
          <w:rFonts w:ascii="Arial" w:hAnsi="Arial" w:cs="Arial"/>
          <w:color w:val="010101"/>
          <w:spacing w:val="35"/>
          <w:w w:val="105"/>
          <w:sz w:val="22"/>
          <w:szCs w:val="22"/>
        </w:rPr>
        <w:t xml:space="preserve"> </w:t>
      </w:r>
      <w:r w:rsidRPr="00E266B2">
        <w:rPr>
          <w:rFonts w:ascii="Arial" w:hAnsi="Arial" w:cs="Arial"/>
          <w:color w:val="010101"/>
          <w:w w:val="105"/>
          <w:sz w:val="22"/>
          <w:szCs w:val="22"/>
        </w:rPr>
        <w:t>shall remain with offeror</w:t>
      </w:r>
      <w:r w:rsidRPr="00E266B2">
        <w:rPr>
          <w:rFonts w:ascii="Arial" w:hAnsi="Arial" w:cs="Arial"/>
          <w:color w:val="010101"/>
          <w:spacing w:val="37"/>
          <w:w w:val="105"/>
          <w:sz w:val="22"/>
          <w:szCs w:val="22"/>
        </w:rPr>
        <w:t xml:space="preserve"> </w:t>
      </w:r>
      <w:r w:rsidRPr="00E266B2">
        <w:rPr>
          <w:rFonts w:ascii="Arial" w:hAnsi="Arial" w:cs="Arial"/>
          <w:color w:val="010101"/>
          <w:w w:val="105"/>
          <w:sz w:val="22"/>
          <w:szCs w:val="22"/>
        </w:rPr>
        <w:t>until final inspection and acceptance</w:t>
      </w:r>
      <w:r w:rsidRPr="00E266B2">
        <w:rPr>
          <w:rFonts w:ascii="Arial" w:hAnsi="Arial" w:cs="Arial"/>
          <w:color w:val="010101"/>
          <w:spacing w:val="40"/>
          <w:w w:val="105"/>
          <w:sz w:val="22"/>
          <w:szCs w:val="22"/>
        </w:rPr>
        <w:t xml:space="preserve"> </w:t>
      </w:r>
      <w:r w:rsidRPr="00E266B2">
        <w:rPr>
          <w:rFonts w:ascii="Arial" w:hAnsi="Arial" w:cs="Arial"/>
          <w:color w:val="010101"/>
          <w:w w:val="105"/>
          <w:sz w:val="22"/>
          <w:szCs w:val="22"/>
        </w:rPr>
        <w:t xml:space="preserve">by </w:t>
      </w:r>
      <w:r w:rsidRPr="00E266B2">
        <w:rPr>
          <w:rFonts w:ascii="Arial" w:hAnsi="Arial" w:cs="Arial"/>
          <w:color w:val="010101"/>
          <w:spacing w:val="-4"/>
          <w:w w:val="105"/>
          <w:sz w:val="22"/>
          <w:szCs w:val="22"/>
        </w:rPr>
        <w:t>VBA.</w:t>
      </w:r>
    </w:p>
    <w:p w:rsidR="00E239F7" w:rsidP="00E266B2">
      <w:pPr>
        <w:pStyle w:val="ListParagraph"/>
        <w:tabs>
          <w:tab w:val="left" w:pos="558"/>
        </w:tabs>
        <w:spacing w:line="295" w:lineRule="auto"/>
        <w:ind w:left="180" w:right="191"/>
        <w:jc w:val="both"/>
        <w:rPr>
          <w:rFonts w:ascii="Arial" w:hAnsi="Arial" w:cs="Arial"/>
          <w:b/>
          <w:color w:val="010101"/>
          <w:w w:val="105"/>
        </w:rPr>
      </w:pPr>
    </w:p>
    <w:p w:rsidR="00E266B2" w:rsidRPr="00E266B2" w:rsidP="00E266B2">
      <w:pPr>
        <w:pStyle w:val="ListParagraph"/>
        <w:tabs>
          <w:tab w:val="left" w:pos="558"/>
        </w:tabs>
        <w:spacing w:line="295" w:lineRule="auto"/>
        <w:ind w:left="180" w:right="191"/>
        <w:jc w:val="both"/>
        <w:rPr>
          <w:rFonts w:ascii="Arial" w:hAnsi="Arial" w:cs="Arial"/>
          <w:b/>
          <w:color w:val="010101"/>
        </w:rPr>
      </w:pPr>
      <w:r w:rsidRPr="00E266B2">
        <w:rPr>
          <w:rFonts w:ascii="Arial" w:hAnsi="Arial" w:cs="Arial"/>
          <w:b/>
          <w:color w:val="010101"/>
          <w:w w:val="105"/>
        </w:rPr>
        <w:t>STANDARD COMPONENTS:</w:t>
      </w:r>
      <w:r w:rsidRPr="00E266B2">
        <w:rPr>
          <w:rFonts w:ascii="Arial" w:hAnsi="Arial" w:cs="Arial"/>
          <w:b/>
          <w:color w:val="010101"/>
          <w:spacing w:val="40"/>
          <w:w w:val="105"/>
        </w:rPr>
        <w:t xml:space="preserve"> </w:t>
      </w:r>
      <w:r w:rsidRPr="00E266B2">
        <w:rPr>
          <w:rFonts w:ascii="Arial" w:hAnsi="Arial" w:cs="Arial"/>
          <w:color w:val="010101"/>
          <w:w w:val="105"/>
        </w:rPr>
        <w:t>Unless superseded by parts description specifications, goods shall include all components</w:t>
      </w:r>
      <w:r w:rsidRPr="00E266B2">
        <w:rPr>
          <w:rFonts w:ascii="Arial" w:hAnsi="Arial" w:cs="Arial"/>
          <w:color w:val="010101"/>
          <w:spacing w:val="40"/>
          <w:w w:val="105"/>
        </w:rPr>
        <w:t xml:space="preserve"> </w:t>
      </w:r>
      <w:r w:rsidRPr="00E266B2">
        <w:rPr>
          <w:rFonts w:ascii="Arial" w:hAnsi="Arial" w:cs="Arial"/>
          <w:color w:val="010101"/>
          <w:w w:val="105"/>
        </w:rPr>
        <w:t>and accessories</w:t>
      </w:r>
      <w:r w:rsidRPr="00E266B2">
        <w:rPr>
          <w:rFonts w:ascii="Arial" w:hAnsi="Arial" w:cs="Arial"/>
          <w:color w:val="010101"/>
          <w:spacing w:val="40"/>
          <w:w w:val="105"/>
        </w:rPr>
        <w:t xml:space="preserve"> </w:t>
      </w:r>
      <w:r w:rsidRPr="00E266B2">
        <w:rPr>
          <w:rFonts w:ascii="Arial" w:hAnsi="Arial" w:cs="Arial"/>
          <w:color w:val="010101"/>
          <w:w w:val="105"/>
        </w:rPr>
        <w:t>listed by the</w:t>
      </w:r>
      <w:r w:rsidRPr="00E266B2">
        <w:rPr>
          <w:rFonts w:ascii="Arial" w:hAnsi="Arial" w:cs="Arial"/>
          <w:color w:val="010101"/>
          <w:spacing w:val="40"/>
          <w:w w:val="105"/>
        </w:rPr>
        <w:t xml:space="preserve"> </w:t>
      </w:r>
      <w:r w:rsidRPr="00E266B2">
        <w:rPr>
          <w:rFonts w:ascii="Arial" w:hAnsi="Arial" w:cs="Arial"/>
          <w:color w:val="010101"/>
          <w:w w:val="105"/>
        </w:rPr>
        <w:t>manufacturer</w:t>
      </w:r>
      <w:r w:rsidRPr="00E266B2">
        <w:rPr>
          <w:rFonts w:ascii="Arial" w:hAnsi="Arial" w:cs="Arial"/>
          <w:color w:val="010101"/>
          <w:spacing w:val="40"/>
          <w:w w:val="105"/>
        </w:rPr>
        <w:t xml:space="preserve"> </w:t>
      </w:r>
      <w:r w:rsidRPr="00E266B2">
        <w:rPr>
          <w:rFonts w:ascii="Arial" w:hAnsi="Arial" w:cs="Arial"/>
          <w:color w:val="010101"/>
          <w:w w:val="105"/>
        </w:rPr>
        <w:t>as standard.</w:t>
      </w:r>
    </w:p>
    <w:p w:rsidR="00E266B2" w:rsidRPr="000D0E7C" w:rsidP="00E266B2">
      <w:pPr>
        <w:pStyle w:val="ListParagraph"/>
        <w:tabs>
          <w:tab w:val="left" w:pos="558"/>
        </w:tabs>
        <w:spacing w:line="295" w:lineRule="auto"/>
        <w:ind w:left="180" w:right="191"/>
        <w:jc w:val="both"/>
        <w:rPr>
          <w:rFonts w:ascii="Arial" w:hAnsi="Arial" w:cs="Arial"/>
          <w:b/>
          <w:color w:val="010101"/>
        </w:rPr>
      </w:pPr>
    </w:p>
    <w:p w:rsidR="000D0E7C" w:rsidRPr="007B1597" w:rsidP="00E266B2">
      <w:pPr>
        <w:pStyle w:val="BodyText"/>
        <w:ind w:left="180"/>
        <w:rPr>
          <w:rFonts w:ascii="Arial" w:hAnsi="Arial" w:cs="Arial"/>
          <w:b/>
          <w:bCs/>
          <w:color w:val="010101"/>
          <w:w w:val="105"/>
          <w:sz w:val="22"/>
          <w:szCs w:val="22"/>
        </w:rPr>
      </w:pPr>
      <w:r w:rsidRPr="007B1597">
        <w:rPr>
          <w:rFonts w:ascii="Arial" w:hAnsi="Arial" w:cs="Arial"/>
          <w:b/>
          <w:bCs/>
          <w:color w:val="010101"/>
          <w:w w:val="105"/>
          <w:sz w:val="22"/>
          <w:szCs w:val="22"/>
        </w:rPr>
        <w:t>DELIVERY ADDRESS:</w:t>
      </w:r>
    </w:p>
    <w:p w:rsidR="00E266B2" w:rsidRPr="000D0E7C" w:rsidP="00E266B2">
      <w:pPr>
        <w:pStyle w:val="BodyText"/>
        <w:ind w:left="180"/>
        <w:rPr>
          <w:rFonts w:ascii="Arial" w:hAnsi="Arial" w:cs="Arial"/>
          <w:sz w:val="22"/>
          <w:szCs w:val="22"/>
        </w:rPr>
      </w:pPr>
      <w:r w:rsidRPr="000D0E7C">
        <w:rPr>
          <w:rFonts w:ascii="Arial" w:hAnsi="Arial" w:cs="Arial"/>
          <w:color w:val="010101"/>
          <w:w w:val="105"/>
          <w:sz w:val="22"/>
          <w:szCs w:val="22"/>
        </w:rPr>
        <w:t>All</w:t>
      </w:r>
      <w:r w:rsidRPr="000D0E7C">
        <w:rPr>
          <w:rFonts w:ascii="Arial" w:hAnsi="Arial" w:cs="Arial"/>
          <w:color w:val="010101"/>
          <w:spacing w:val="5"/>
          <w:w w:val="105"/>
          <w:sz w:val="22"/>
          <w:szCs w:val="22"/>
        </w:rPr>
        <w:t xml:space="preserve"> </w:t>
      </w:r>
      <w:r w:rsidR="007B1597">
        <w:rPr>
          <w:rFonts w:ascii="Arial" w:hAnsi="Arial" w:cs="Arial"/>
          <w:color w:val="010101"/>
          <w:w w:val="105"/>
          <w:sz w:val="22"/>
          <w:szCs w:val="22"/>
        </w:rPr>
        <w:t>items shall be delivered to</w:t>
      </w:r>
      <w:r w:rsidRPr="000D0E7C">
        <w:rPr>
          <w:rFonts w:ascii="Arial" w:hAnsi="Arial" w:cs="Arial"/>
          <w:color w:val="010101"/>
          <w:w w:val="105"/>
          <w:sz w:val="22"/>
          <w:szCs w:val="22"/>
        </w:rPr>
        <w:t xml:space="preserve"> the</w:t>
      </w:r>
      <w:r w:rsidRPr="000D0E7C">
        <w:rPr>
          <w:rFonts w:ascii="Arial" w:hAnsi="Arial" w:cs="Arial"/>
          <w:color w:val="010101"/>
          <w:spacing w:val="12"/>
          <w:w w:val="105"/>
          <w:sz w:val="22"/>
          <w:szCs w:val="22"/>
        </w:rPr>
        <w:t xml:space="preserve"> </w:t>
      </w:r>
      <w:r w:rsidRPr="000D0E7C">
        <w:rPr>
          <w:rFonts w:ascii="Arial" w:hAnsi="Arial" w:cs="Arial"/>
          <w:color w:val="010101"/>
          <w:w w:val="105"/>
          <w:sz w:val="22"/>
          <w:szCs w:val="22"/>
        </w:rPr>
        <w:t>following</w:t>
      </w:r>
      <w:r w:rsidRPr="000D0E7C">
        <w:rPr>
          <w:rFonts w:ascii="Arial" w:hAnsi="Arial" w:cs="Arial"/>
          <w:color w:val="010101"/>
          <w:spacing w:val="-1"/>
          <w:w w:val="105"/>
          <w:sz w:val="22"/>
          <w:szCs w:val="22"/>
        </w:rPr>
        <w:t xml:space="preserve"> </w:t>
      </w:r>
      <w:r w:rsidRPr="000D0E7C">
        <w:rPr>
          <w:rFonts w:ascii="Arial" w:hAnsi="Arial" w:cs="Arial"/>
          <w:color w:val="010101"/>
          <w:spacing w:val="-2"/>
          <w:w w:val="105"/>
          <w:sz w:val="22"/>
          <w:szCs w:val="22"/>
        </w:rPr>
        <w:t>address:</w:t>
      </w:r>
    </w:p>
    <w:p w:rsidR="00E266B2" w:rsidRPr="000D0E7C" w:rsidP="00E266B2">
      <w:pPr>
        <w:pStyle w:val="NoSpacing"/>
        <w:ind w:left="180"/>
        <w:rPr>
          <w:rFonts w:ascii="Arial" w:hAnsi="Arial" w:cs="Arial"/>
          <w:w w:val="105"/>
        </w:rPr>
      </w:pPr>
      <w:r w:rsidRPr="000D0E7C">
        <w:rPr>
          <w:rFonts w:ascii="Arial" w:hAnsi="Arial" w:cs="Arial"/>
          <w:w w:val="105"/>
        </w:rPr>
        <w:t>Veterans Benefits Administration</w:t>
      </w:r>
      <w:r w:rsidRPr="000D0E7C">
        <w:rPr>
          <w:rFonts w:ascii="Arial" w:hAnsi="Arial" w:cs="Arial"/>
          <w:spacing w:val="-8"/>
          <w:w w:val="105"/>
        </w:rPr>
        <w:t xml:space="preserve"> </w:t>
      </w:r>
      <w:r w:rsidRPr="000D0E7C">
        <w:rPr>
          <w:rFonts w:ascii="Arial" w:hAnsi="Arial" w:cs="Arial"/>
          <w:w w:val="105"/>
        </w:rPr>
        <w:t xml:space="preserve">(VBA) </w:t>
      </w:r>
    </w:p>
    <w:p w:rsidR="003650A3" w:rsidRPr="003650A3" w:rsidP="003650A3">
      <w:pPr>
        <w:pStyle w:val="NoSpacing"/>
        <w:ind w:left="180"/>
        <w:rPr>
          <w:rFonts w:ascii="Arial" w:hAnsi="Arial" w:cs="Arial"/>
        </w:rPr>
      </w:pPr>
      <w:r>
        <w:rPr>
          <w:rFonts w:ascii="Arial" w:hAnsi="Arial" w:cs="Arial"/>
        </w:rPr>
        <w:t xml:space="preserve">Attention: Mark Weitzel, Phone# </w:t>
      </w:r>
      <w:r w:rsidRPr="00865070">
        <w:rPr>
          <w:rFonts w:ascii="Arial" w:hAnsi="Arial" w:cs="Arial"/>
        </w:rPr>
        <w:t>912-435-9748</w:t>
      </w:r>
    </w:p>
    <w:p w:rsidR="003650A3" w:rsidRPr="003650A3" w:rsidP="003650A3">
      <w:pPr>
        <w:pStyle w:val="NoSpacing"/>
        <w:ind w:left="180"/>
        <w:rPr>
          <w:rFonts w:ascii="Arial" w:hAnsi="Arial" w:cs="Arial"/>
        </w:rPr>
      </w:pPr>
      <w:r w:rsidRPr="00865070">
        <w:rPr>
          <w:rFonts w:ascii="Arial" w:hAnsi="Arial" w:cs="Arial"/>
        </w:rPr>
        <w:t>686 Harmon Ave., Bldg. 206</w:t>
      </w:r>
    </w:p>
    <w:p w:rsidR="003650A3" w:rsidRPr="003650A3" w:rsidP="003650A3">
      <w:pPr>
        <w:pStyle w:val="NoSpacing"/>
        <w:ind w:left="180"/>
        <w:rPr>
          <w:rFonts w:ascii="Arial" w:hAnsi="Arial" w:cs="Arial"/>
        </w:rPr>
      </w:pPr>
      <w:r w:rsidRPr="00865070">
        <w:rPr>
          <w:rFonts w:ascii="Arial" w:hAnsi="Arial" w:cs="Arial"/>
        </w:rPr>
        <w:t>Fort Stewart, GA 31314</w:t>
      </w:r>
    </w:p>
    <w:p w:rsidR="00E266B2" w:rsidRPr="00E266B2" w:rsidP="00E266B2">
      <w:pPr>
        <w:pStyle w:val="BodyText"/>
        <w:spacing w:line="295" w:lineRule="auto"/>
        <w:ind w:left="180" w:right="2306"/>
        <w:rPr>
          <w:rFonts w:ascii="Arial" w:hAnsi="Arial" w:cs="Arial"/>
          <w:color w:val="010101"/>
          <w:sz w:val="22"/>
          <w:szCs w:val="22"/>
        </w:rPr>
      </w:pPr>
      <w:bookmarkEnd w:id="10"/>
    </w:p>
    <w:p w:rsidR="00A42DE8" w:rsidRPr="00E266B2">
      <w:pPr>
        <w:rPr>
          <w:rFonts w:ascii="Arial" w:hAnsi="Arial" w:cs="Arial"/>
        </w:rPr>
      </w:pPr>
    </w:p>
    <w:p w:rsidR="00242FEF" w:rsidP="00242FEF">
      <w:pPr>
        <w:pStyle w:val="Heading2"/>
      </w:pPr>
      <w:bookmarkStart w:id="13" w:name="_Toc256000010"/>
      <w:r>
        <w:t>B.2</w:t>
      </w:r>
      <w:r w:rsidR="00BF42E3">
        <w:t xml:space="preserve"> </w:t>
      </w:r>
      <w:r w:rsidR="002C71A2">
        <w:t>PRICE/COST SCHEDULE</w:t>
      </w:r>
      <w:bookmarkEnd w:id="13"/>
    </w:p>
    <w:p w:rsidR="00242FEF" w:rsidP="00242FEF">
      <w:pPr>
        <w:pStyle w:val="Heading3"/>
      </w:pPr>
      <w:bookmarkStart w:id="14" w:name="_Toc256000011"/>
      <w:r>
        <w:t>ITEM INFORMATION</w:t>
      </w:r>
      <w:bookmarkEnd w:id="14"/>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LT</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Computer and related computer components.  Contractors shall fill out the attached itemized price list for Brand Name or Equal.  The attached price lists reflects the minimum requirements for an equal product.</w:t>
              <w:br/>
              <w:t>PRINCIPAL NAICS CODE: 334118 - Computer Terminal and Other Computer Peripheral Equipment Manufacturing</w:t>
              <w:br/>
              <w:t>PRODUCT/SERVICE CODE: 7B21 - IT and Telecom - Compute: Mainframe (Hardware and Perpetual License Software)</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15" w:name="_Toc256000012"/>
      <w:r>
        <w:t>B.3</w:t>
      </w:r>
      <w:r w:rsidR="00BF42E3">
        <w:t xml:space="preserve"> </w:t>
      </w:r>
      <w:r w:rsidR="00E413CE">
        <w:t>DELIVERY SCHEDULE</w:t>
      </w:r>
      <w:bookmarkEnd w:id="15"/>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Veterans Benefits Administration</w:t>
              <w:br/>
              <w:t>686 Harmon Avenue</w:t>
              <w:br/>
              <w:t>Building 206</w:t>
              <w:br/>
              <w:t>Fort Stewart, GA 31314</w:t>
              <w:br/>
              <w:t>US</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30 DAYS ARO</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78845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Mark Weitzel</w:t>
              <w:br/>
              <w:t>912-435-9748</w:t>
              <w:br/>
              <w:t>mark.weitzel@va.gov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Pr>
        <w:sectPr>
          <w:footerReference w:type="even" r:id="rId14"/>
          <w:footerReference w:type="first" r:id="rId15"/>
          <w:type w:val="continuous"/>
          <w:pgSz w:w="12240" w:h="15840"/>
          <w:pgMar w:top="1080" w:right="1440" w:bottom="1080" w:left="1440" w:header="360" w:footer="360"/>
          <w:cols w:space="720"/>
          <w:docGrid w:linePitch="360"/>
        </w:sectPr>
      </w:pPr>
    </w:p>
    <w:p w:rsidR="0078638D">
      <w:pPr>
        <w:pStyle w:val="Heading1"/>
        <w:pageBreakBefore/>
      </w:pPr>
      <w:bookmarkStart w:id="16" w:name="_Toc256000013"/>
      <w:r>
        <w:t xml:space="preserve">SECTION C - </w:t>
      </w:r>
      <w:r w:rsidR="0061127E">
        <w:t>CONTRACT CLAUSES</w:t>
      </w:r>
      <w:bookmarkEnd w:id="16"/>
    </w:p>
    <w:p w:rsidR="0078638D"/>
    <w:p w:rsidR="00A64106" w:rsidRPr="00A64106" w:rsidP="00A64106">
      <w:pPr>
        <w:rPr>
          <w:b/>
          <w:bCs/>
        </w:rPr>
      </w:pPr>
      <w:r w:rsidRPr="00A64106">
        <w:rPr>
          <w:b/>
          <w:bCs/>
        </w:rPr>
        <w:t>52.212-4 Terms and Conditions—Commercial Products and Commercial Services.</w:t>
      </w:r>
    </w:p>
    <w:p w:rsidR="00A64106" w:rsidRPr="00A64106" w:rsidP="00A64106">
      <w:r w:rsidRPr="00A64106">
        <w:t>As prescribed in 12.205(b)(3), insert the following clause:</w:t>
      </w:r>
    </w:p>
    <w:p w:rsidR="00A64106" w:rsidRPr="00A64106" w:rsidP="00A64106">
      <w:r w:rsidRPr="00A64106">
        <w:t xml:space="preserve">Terms and Conditions—Commercial Products and Commercial Services (Deviation </w:t>
      </w:r>
      <w:r w:rsidR="00891175">
        <w:t>OCT</w:t>
      </w:r>
      <w:r w:rsidR="005C2966">
        <w:t xml:space="preserve"> 2025</w:t>
      </w:r>
      <w:r w:rsidRPr="00A64106">
        <w:t>)</w:t>
      </w:r>
    </w:p>
    <w:p w:rsidR="00A64106" w:rsidRPr="00A64106" w:rsidP="00A64106">
      <w:r w:rsidRPr="00A64106">
        <w:t>(a) </w:t>
      </w:r>
      <w:r w:rsidRPr="00A64106">
        <w:rPr>
          <w:i/>
          <w:iCs/>
        </w:rPr>
        <w:t>Definitions</w:t>
      </w:r>
      <w:r w:rsidRPr="00A64106">
        <w:t>. The clause at Federal Acquisition Regulation (FAR) 52.202-1, Definitions, is incorporated by reference.</w:t>
      </w:r>
    </w:p>
    <w:p w:rsidR="00A64106" w:rsidRPr="00A64106" w:rsidP="00A64106">
      <w:r w:rsidRPr="00A64106">
        <w:t>(b) </w:t>
      </w:r>
      <w:r w:rsidRPr="00A64106">
        <w:rPr>
          <w:i/>
          <w:iCs/>
        </w:rPr>
        <w:t>Inspection/Acceptance</w:t>
      </w:r>
      <w:r w:rsidRPr="00A64106">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rsidR="00A64106" w:rsidRPr="00A64106" w:rsidP="00A64106">
      <w:r w:rsidRPr="00A64106">
        <w:t>(1) Within a reasonable time after the defect was discovered or should have been discovered; and</w:t>
      </w:r>
    </w:p>
    <w:p w:rsidR="00A64106" w:rsidRPr="00A64106" w:rsidP="00A64106">
      <w:r w:rsidRPr="00A64106">
        <w:t>(2) Before any substantial change occurs in the condition of the item, unless the change is due to the defect in the item.</w:t>
      </w:r>
    </w:p>
    <w:p w:rsidR="00A64106" w:rsidRPr="00A64106" w:rsidP="00A64106">
      <w:r w:rsidRPr="00A64106">
        <w:t>(c) </w:t>
      </w:r>
      <w:r w:rsidRPr="00A64106">
        <w:rPr>
          <w:i/>
          <w:iCs/>
        </w:rPr>
        <w:t>Assignment</w:t>
      </w:r>
      <w:r w:rsidRPr="00A64106">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A64106">
        <w:rPr>
          <w:i/>
          <w:iCs/>
        </w:rPr>
        <w:t>e.g.,</w:t>
      </w:r>
      <w:r w:rsidRPr="00A64106">
        <w:t> use of the Governmentwide commercial purchase card), the Contractor may not assign its rights to receive payment under this contract.</w:t>
      </w:r>
    </w:p>
    <w:p w:rsidR="00A64106" w:rsidRPr="00A64106" w:rsidP="00A64106">
      <w:r w:rsidRPr="00A64106">
        <w:t>(d) </w:t>
      </w:r>
      <w:r w:rsidRPr="00A64106">
        <w:rPr>
          <w:i/>
          <w:iCs/>
        </w:rPr>
        <w:t>Changes</w:t>
      </w:r>
      <w:r w:rsidRPr="00A64106">
        <w:t>. Changes in the terms and conditions of this contract may be made only by written agreement of the parties.</w:t>
      </w:r>
    </w:p>
    <w:p w:rsidR="00A64106" w:rsidRPr="00A64106" w:rsidP="00A64106">
      <w:r w:rsidRPr="00A64106">
        <w:t>(e) </w:t>
      </w:r>
      <w:r w:rsidRPr="00A64106">
        <w:rPr>
          <w:i/>
          <w:iCs/>
        </w:rPr>
        <w:t>Disputes</w:t>
      </w:r>
      <w:r w:rsidRPr="00A64106">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rsidR="00A64106" w:rsidRPr="00A64106" w:rsidP="00A64106">
      <w:r w:rsidRPr="00A64106">
        <w:t>(f) </w:t>
      </w:r>
      <w:r w:rsidRPr="00A64106">
        <w:rPr>
          <w:i/>
          <w:iCs/>
        </w:rPr>
        <w:t>Excusable delays</w:t>
      </w:r>
      <w:r w:rsidRPr="00A64106">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rsidR="00A64106" w:rsidRPr="00A64106" w:rsidP="00A64106">
      <w:r w:rsidRPr="00A64106">
        <w:t>(1) Notify the Contracting Officer in writing as soon as possible;</w:t>
      </w:r>
    </w:p>
    <w:p w:rsidR="00A64106" w:rsidRPr="00A64106" w:rsidP="00A64106">
      <w:r w:rsidRPr="00A64106">
        <w:t>(2) Remedy the delay as quickly as possible; and</w:t>
      </w:r>
    </w:p>
    <w:p w:rsidR="00A64106" w:rsidRPr="00A64106" w:rsidP="00A64106">
      <w:r w:rsidRPr="00A64106">
        <w:t>(3) Notify the Contracting Officer when the occurrence is over.</w:t>
      </w:r>
    </w:p>
    <w:p w:rsidR="00A64106" w:rsidRPr="00A64106" w:rsidP="00A64106">
      <w:r w:rsidRPr="00A64106">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rsidR="00A64106" w:rsidRPr="00A64106" w:rsidP="00A64106">
      <w:r w:rsidRPr="00A64106">
        <w:t>(h) </w:t>
      </w:r>
      <w:r w:rsidRPr="00A64106">
        <w:rPr>
          <w:i/>
          <w:iCs/>
        </w:rPr>
        <w:t>Patent indemnity</w:t>
      </w:r>
      <w:r w:rsidRPr="00A64106">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A64106" w:rsidRPr="00A64106" w:rsidP="00A64106">
      <w:r w:rsidRPr="00A64106">
        <w:t>(i) </w:t>
      </w:r>
      <w:r w:rsidRPr="00A64106">
        <w:rPr>
          <w:i/>
          <w:iCs/>
        </w:rPr>
        <w:t>Payment</w:t>
      </w:r>
      <w:r w:rsidRPr="00A64106">
        <w:t>—</w:t>
      </w:r>
    </w:p>
    <w:p w:rsidR="00A64106" w:rsidRPr="00A64106" w:rsidP="00A64106">
      <w:r w:rsidRPr="00A64106">
        <w:t>(1) </w:t>
      </w:r>
      <w:r w:rsidRPr="00A64106">
        <w:rPr>
          <w:i/>
          <w:iCs/>
        </w:rPr>
        <w:t>Items accepted</w:t>
      </w:r>
      <w:r w:rsidRPr="00A64106">
        <w:t>. Payment shall be made for items accepted by the Government that have been delivered to the delivery destinations set forth in this contract.</w:t>
      </w:r>
    </w:p>
    <w:p w:rsidR="00A64106" w:rsidRPr="00A64106" w:rsidP="00A64106">
      <w:r w:rsidRPr="00A64106">
        <w:t>(2) </w:t>
      </w:r>
      <w:r w:rsidRPr="00A64106">
        <w:rPr>
          <w:i/>
          <w:iCs/>
        </w:rPr>
        <w:t>Prompt payment</w:t>
      </w:r>
      <w:r w:rsidRPr="00A64106">
        <w:t>. The Government will make payment in accordance with the Prompt Payment Act ( </w:t>
      </w:r>
      <w:r>
        <w:fldChar w:fldCharType="begin"/>
      </w:r>
      <w:r>
        <w:instrText xml:space="preserve"> HYPERLINK "http://uscode.house.gov/view.xhtml?req=granuleid:USC-prelim-title31-section3903&amp;num=0&amp;edition=prelim" \o "31 U.S.C. 3903 (opens in a new window)" \t "_blank" </w:instrText>
      </w:r>
      <w:r>
        <w:fldChar w:fldCharType="separate"/>
      </w:r>
      <w:r w:rsidRPr="00A64106">
        <w:rPr>
          <w:rStyle w:val="Hyperlink"/>
        </w:rPr>
        <w:t>31 U.S.C. 3903</w:t>
      </w:r>
      <w:r>
        <w:fldChar w:fldCharType="end"/>
      </w:r>
      <w:r w:rsidRPr="00A64106">
        <w:t>) and prompt payment regulations at 5 CFR part 1315.</w:t>
      </w:r>
    </w:p>
    <w:p w:rsidR="00A64106" w:rsidRPr="00A64106" w:rsidP="00A64106">
      <w:r w:rsidRPr="00A64106">
        <w:t>(3) </w:t>
      </w:r>
      <w:r w:rsidRPr="00A64106">
        <w:rPr>
          <w:i/>
          <w:iCs/>
        </w:rPr>
        <w:t>Discount</w:t>
      </w:r>
      <w:r w:rsidRPr="00A64106">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rsidR="00A64106" w:rsidRPr="00A64106" w:rsidP="00A64106">
      <w:r w:rsidRPr="00A64106">
        <w:t>(4) </w:t>
      </w:r>
      <w:r w:rsidRPr="00A64106">
        <w:rPr>
          <w:i/>
          <w:iCs/>
        </w:rPr>
        <w:t>Overpayments</w:t>
      </w:r>
      <w:r w:rsidRPr="00A64106">
        <w:t>. If the Contractor becomes aware of a duplicate contract financing or invoice payment or that the Government has otherwise overpaid on a contract financing or invoice payment, the Contractor shall—</w:t>
      </w:r>
    </w:p>
    <w:p w:rsidR="00A64106" w:rsidRPr="00A64106" w:rsidP="00A64106">
      <w:r w:rsidRPr="00A64106">
        <w:t>(i) Remit the overpayment amount to the payment office cited in the contract along with a description of the overpayment including the—</w:t>
      </w:r>
    </w:p>
    <w:p w:rsidR="00A64106" w:rsidRPr="00A64106" w:rsidP="00A64106">
      <w:r w:rsidRPr="00A64106">
        <w:t>(A) Circumstances of the overpayment (</w:t>
      </w:r>
      <w:r w:rsidRPr="00A64106">
        <w:rPr>
          <w:i/>
          <w:iCs/>
        </w:rPr>
        <w:t>e.g.</w:t>
      </w:r>
      <w:r w:rsidRPr="00A64106">
        <w:t>, duplicate payment, erroneous payment, liquidation errors, date(s) of overpayment);</w:t>
      </w:r>
    </w:p>
    <w:p w:rsidR="00A64106" w:rsidRPr="00A64106" w:rsidP="00A64106">
      <w:r w:rsidRPr="00A64106">
        <w:t>(B) Affected contract number and delivery order number, if applicable;</w:t>
      </w:r>
    </w:p>
    <w:p w:rsidR="00A64106" w:rsidRPr="00A64106" w:rsidP="00A64106">
      <w:r w:rsidRPr="00A64106">
        <w:t>(C) Affected line item or subline item, if applicable;</w:t>
      </w:r>
    </w:p>
    <w:p w:rsidR="00A64106" w:rsidRPr="00A64106" w:rsidP="00A64106">
      <w:r w:rsidRPr="00A64106">
        <w:t>(D) Contractor point of contact; and</w:t>
      </w:r>
    </w:p>
    <w:p w:rsidR="00A64106" w:rsidRPr="00A64106" w:rsidP="00A64106">
      <w:r w:rsidRPr="00A64106">
        <w:t>(ii) Provide a copy of the remittance and supporting documentation to the Contracting Officer.</w:t>
      </w:r>
    </w:p>
    <w:p w:rsidR="00A64106" w:rsidRPr="00A64106" w:rsidP="00A64106">
      <w:r w:rsidRPr="00A64106">
        <w:t> </w:t>
      </w:r>
    </w:p>
    <w:p w:rsidR="00A64106" w:rsidRPr="00A64106" w:rsidP="00A64106">
      <w:r w:rsidRPr="00A64106">
        <w:t>(5) </w:t>
      </w:r>
      <w:r w:rsidRPr="00A64106">
        <w:rPr>
          <w:i/>
          <w:iCs/>
        </w:rPr>
        <w:t>Interest</w:t>
      </w:r>
      <w:r w:rsidRPr="00A64106">
        <w:t>.</w:t>
      </w:r>
    </w:p>
    <w:p w:rsidR="00A64106" w:rsidRPr="00A64106" w:rsidP="00A64106">
      <w:r w:rsidRPr="00A64106">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A64106" w:rsidRPr="00A64106" w:rsidP="00A64106">
      <w:r w:rsidRPr="00A64106">
        <w:t>(ii) The Government may issue a demand for payment to the Contractor upon finding a debt is due under the contract.</w:t>
      </w:r>
    </w:p>
    <w:p w:rsidR="00A64106" w:rsidRPr="00A64106" w:rsidP="00A64106">
      <w:r w:rsidRPr="00A64106">
        <w:t>(iii) </w:t>
      </w:r>
      <w:r w:rsidRPr="00A64106">
        <w:rPr>
          <w:i/>
          <w:iCs/>
        </w:rPr>
        <w:t>Final decisions</w:t>
      </w:r>
      <w:r w:rsidRPr="00A64106">
        <w:t>. The Contracting Officer will issue a final decision as required by FAR part 33 if–</w:t>
      </w:r>
    </w:p>
    <w:p w:rsidR="00A64106" w:rsidRPr="00A64106" w:rsidP="00A64106">
      <w:r w:rsidRPr="00A64106">
        <w:t>(A) The Contracting Officer and the Contractor are unable to reach agreement on the existence or amount of a debt within 30 days;</w:t>
      </w:r>
    </w:p>
    <w:p w:rsidR="00A64106" w:rsidRPr="00A64106" w:rsidP="00A64106">
      <w:r w:rsidRPr="00A64106">
        <w:t>(B) The Contractor fails to liquidate a debt previously demanded by the Contracting Officer within the timeline specified in the demand for payment unless the amounts were not repaid because the Contractor has requested an installment payment agreement; or</w:t>
      </w:r>
    </w:p>
    <w:p w:rsidR="00A64106" w:rsidRPr="00A64106" w:rsidP="00A64106">
      <w:r w:rsidRPr="00A64106">
        <w:t>(C) The Contractor requests a deferment of collection on a debt previously demanded by the Contracting Officer (see FAR part 32).</w:t>
      </w:r>
    </w:p>
    <w:p w:rsidR="00A64106" w:rsidRPr="00A64106" w:rsidP="00A64106">
      <w:r w:rsidRPr="00A64106">
        <w:t>(iv) If a demand for payment was previously issued for the debt, the demand for payment included in the final decision shall identify the same due date as the original demand for payment.</w:t>
      </w:r>
    </w:p>
    <w:p w:rsidR="00A64106" w:rsidRPr="00A64106" w:rsidP="00A64106">
      <w:r w:rsidRPr="00A64106">
        <w:t>(v) Amounts shall be due at the earliest of the following dates:</w:t>
      </w:r>
    </w:p>
    <w:p w:rsidR="00A64106" w:rsidRPr="00A64106" w:rsidP="00A64106">
      <w:r w:rsidRPr="00A64106">
        <w:t>(A) The date fixed under this contract.</w:t>
      </w:r>
    </w:p>
    <w:p w:rsidR="00A64106" w:rsidRPr="00A64106" w:rsidP="00A64106">
      <w:r w:rsidRPr="00A64106">
        <w:t>(B) The date of the first written demand for payment, including any demand for payment resulting from a termination for cause.</w:t>
      </w:r>
    </w:p>
    <w:p w:rsidR="00A64106" w:rsidRPr="00A64106" w:rsidP="00A64106">
      <w:r w:rsidRPr="00A64106">
        <w:t>(vi) The interest charge shall be computed for the actual number of calendar days involved beginning on the due date and ending on-</w:t>
      </w:r>
    </w:p>
    <w:p w:rsidR="00A64106" w:rsidRPr="00A64106" w:rsidP="00A64106">
      <w:r w:rsidRPr="00A64106">
        <w:t>(A) The date on which the designated office receives payment from the Contractor;</w:t>
      </w:r>
    </w:p>
    <w:p w:rsidR="00A64106" w:rsidRPr="00A64106" w:rsidP="00A64106">
      <w:r w:rsidRPr="00A64106">
        <w:t>(B) The date of issuance of a Government check to the Contractor from which an amount otherwise payable has been withheld as a credit against the contract debt; or</w:t>
      </w:r>
    </w:p>
    <w:p w:rsidR="00A64106" w:rsidRPr="00A64106" w:rsidP="00A64106">
      <w:r w:rsidRPr="00A64106">
        <w:t>(C) The date on which an amount withheld and applied to the contract debt would otherwise have become payable to the Contractor.</w:t>
      </w:r>
    </w:p>
    <w:p w:rsidR="00A64106" w:rsidRPr="00A64106" w:rsidP="00A64106">
      <w:r w:rsidRPr="00A64106">
        <w:t>(vii) The interest charge made under this clause may be reduced under the procedures for interest credits prescribed in FAR part 32 in effect on the date of this contract.</w:t>
      </w:r>
    </w:p>
    <w:p w:rsidR="00A64106" w:rsidRPr="00A64106" w:rsidP="00A64106">
      <w:r w:rsidRPr="00A64106">
        <w:t>(j) </w:t>
      </w:r>
      <w:r w:rsidRPr="00A64106">
        <w:rPr>
          <w:i/>
          <w:iCs/>
        </w:rPr>
        <w:t>Risk of loss</w:t>
      </w:r>
      <w:r w:rsidRPr="00A64106">
        <w:t>. Unless the contract specifically provides otherwise, risk of loss or damage to the supplies provided under this contract shall remain with the Contractor until, and shall pass to the Government upon—</w:t>
      </w:r>
    </w:p>
    <w:p w:rsidR="00A64106" w:rsidRPr="00A64106" w:rsidP="00A64106">
      <w:r w:rsidRPr="00A64106">
        <w:t>(1) Delivery of the supplies to a carrier, if transportation is f.o.b. origin; or</w:t>
      </w:r>
    </w:p>
    <w:p w:rsidR="00A64106" w:rsidRPr="00A64106" w:rsidP="00A64106">
      <w:r w:rsidRPr="00A64106">
        <w:t>(2) Delivery of the supplies to the Government at the destination specified in the contract, if transportation is f.o.b. destination.</w:t>
      </w:r>
    </w:p>
    <w:p w:rsidR="00A64106" w:rsidRPr="00A64106" w:rsidP="00A64106">
      <w:r w:rsidRPr="00A64106">
        <w:t>(k) </w:t>
      </w:r>
      <w:r w:rsidRPr="00A64106">
        <w:rPr>
          <w:i/>
          <w:iCs/>
        </w:rPr>
        <w:t>Taxes</w:t>
      </w:r>
      <w:r w:rsidRPr="00A64106">
        <w:t>. The contract price includes all applicable Federal, State, and local taxes and duties.</w:t>
      </w:r>
    </w:p>
    <w:p w:rsidR="00A64106" w:rsidRPr="00A64106" w:rsidP="00A64106">
      <w:r w:rsidRPr="00A64106">
        <w:t>(l) </w:t>
      </w:r>
      <w:r w:rsidRPr="00A64106">
        <w:rPr>
          <w:i/>
          <w:iCs/>
        </w:rPr>
        <w:t>Termination for the Government’s convenience</w:t>
      </w:r>
      <w:r w:rsidRPr="00A64106">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A64106" w:rsidRPr="00A64106" w:rsidP="00A64106">
      <w:r w:rsidRPr="00A64106">
        <w:t>(m) </w:t>
      </w:r>
      <w:r w:rsidRPr="00A64106">
        <w:rPr>
          <w:i/>
          <w:iCs/>
        </w:rPr>
        <w:t>Termination for cause</w:t>
      </w:r>
      <w:r w:rsidRPr="00A64106">
        <w:t xml:space="preserve">. The Government may terminate this contract, or any part hereof, for cause in the event of any default by the Contractor, or if the Contractor fails to comply </w:t>
      </w:r>
      <w:r w:rsidRPr="00A64106">
        <w:t>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A64106" w:rsidRPr="00A64106" w:rsidP="00A64106">
      <w:r w:rsidRPr="00A64106">
        <w:t>(n) </w:t>
      </w:r>
      <w:r w:rsidRPr="00A64106">
        <w:rPr>
          <w:i/>
          <w:iCs/>
        </w:rPr>
        <w:t>Title</w:t>
      </w:r>
      <w:r w:rsidRPr="00A64106">
        <w:t>. Unless specified elsewhere in this contract, title to items furnished under this contract shall pass to the Government upon acceptance, regardless of when or where the Government takes physical possession.</w:t>
      </w:r>
    </w:p>
    <w:p w:rsidR="00A64106" w:rsidRPr="00A64106" w:rsidP="00A64106">
      <w:r w:rsidRPr="00A64106">
        <w:t>(o) </w:t>
      </w:r>
      <w:r w:rsidRPr="00A64106">
        <w:rPr>
          <w:i/>
          <w:iCs/>
        </w:rPr>
        <w:t>Warranty</w:t>
      </w:r>
      <w:r w:rsidRPr="00A64106">
        <w:t>. The Contractor warrants and implies that the items delivered under this contract are merchantable and fit for use for the particular purpose described in this contract.</w:t>
      </w:r>
    </w:p>
    <w:p w:rsidR="00A64106" w:rsidRPr="00A64106" w:rsidP="00A64106">
      <w:r w:rsidRPr="00A64106">
        <w:t>(p) </w:t>
      </w:r>
      <w:r w:rsidRPr="00A64106">
        <w:rPr>
          <w:i/>
          <w:iCs/>
        </w:rPr>
        <w:t>Limitation of liability</w:t>
      </w:r>
      <w:r w:rsidRPr="00A64106">
        <w:t>. Except as otherwise provided by an express warranty, the Contractor will not be liable to the Government for consequential damages resulting from any defect or deficiencies in accepted items.</w:t>
      </w:r>
    </w:p>
    <w:p w:rsidR="00A64106" w:rsidRPr="00A64106" w:rsidP="00A64106">
      <w:r w:rsidRPr="00A64106">
        <w:t>(q) </w:t>
      </w:r>
      <w:r w:rsidRPr="00A64106">
        <w:rPr>
          <w:i/>
          <w:iCs/>
        </w:rPr>
        <w:t>Compliance with laws unique to Government contracts</w:t>
      </w:r>
      <w:r w:rsidRPr="00A64106">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rsidR="00A64106" w:rsidRPr="00A64106" w:rsidP="00A64106">
      <w:r w:rsidRPr="00A64106">
        <w:t>(r) </w:t>
      </w:r>
      <w:r w:rsidRPr="00A64106">
        <w:rPr>
          <w:i/>
          <w:iCs/>
        </w:rPr>
        <w:t>Order of precedence</w:t>
      </w:r>
      <w:r w:rsidRPr="00A64106">
        <w:t>. Any inconsistencies in this solicitation or contract shall be resolved by giving precedence in the following order:</w:t>
      </w:r>
    </w:p>
    <w:p w:rsidR="00A64106" w:rsidRPr="00A64106" w:rsidP="00A64106">
      <w:r w:rsidRPr="00A64106">
        <w:t>(1) The schedule of supplies/services;</w:t>
      </w:r>
    </w:p>
    <w:p w:rsidR="00A64106" w:rsidRPr="00A64106" w:rsidP="00A64106">
      <w:r w:rsidRPr="00A64106">
        <w:t>(2) The Disputes, Payments, Invoice, Compliance with Laws Unique to Government Contracts, and Unauthorized Obligations paragraphs of this clause;</w:t>
      </w:r>
    </w:p>
    <w:p w:rsidR="00A64106" w:rsidRPr="00A64106" w:rsidP="00A64106">
      <w:r w:rsidRPr="00A64106">
        <w:t>(3) Other contract clauses incorporated in the solicitation or contract;</w:t>
      </w:r>
    </w:p>
    <w:p w:rsidR="00A64106" w:rsidRPr="00A64106" w:rsidP="00A64106">
      <w:r w:rsidRPr="00A64106">
        <w:t>(4) Addenda to this solicitation or contract;</w:t>
      </w:r>
    </w:p>
    <w:p w:rsidR="00A64106" w:rsidRPr="00A64106" w:rsidP="00A64106">
      <w:r w:rsidRPr="00A64106">
        <w:t>(5) Solicitation provisions incorporated in the solicitation;</w:t>
      </w:r>
    </w:p>
    <w:p w:rsidR="00A64106" w:rsidRPr="00A64106" w:rsidP="00A64106">
      <w:r w:rsidRPr="00A64106">
        <w:t>(6) Other paragraphs of this clause;</w:t>
      </w:r>
    </w:p>
    <w:p w:rsidR="00A64106" w:rsidRPr="00A64106" w:rsidP="00A64106">
      <w:r w:rsidRPr="00A64106">
        <w:t>(7) Other documents, exhibits, and attachments; and</w:t>
      </w:r>
    </w:p>
    <w:p w:rsidR="00A64106" w:rsidRPr="00A64106" w:rsidP="00A64106">
      <w:r w:rsidRPr="00A64106">
        <w:t>(8) The specification.</w:t>
      </w:r>
    </w:p>
    <w:p w:rsidR="00A64106" w:rsidRPr="00A64106" w:rsidP="00A64106">
      <w:r w:rsidRPr="00A64106">
        <w:t>(s) </w:t>
      </w:r>
      <w:r w:rsidRPr="00A64106">
        <w:rPr>
          <w:i/>
          <w:iCs/>
        </w:rPr>
        <w:t>Unauthorized obligations</w:t>
      </w:r>
      <w:r w:rsidRPr="00A64106">
        <w:t>.</w:t>
      </w:r>
    </w:p>
    <w:p w:rsidR="00A64106" w:rsidRPr="00A64106" w:rsidP="00A64106">
      <w:r w:rsidRPr="00A64106">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A64106" w:rsidRPr="00A64106" w:rsidP="00A64106">
      <w:r w:rsidRPr="00A64106">
        <w:t>(i) Any such clause is unenforceable against the Government.</w:t>
      </w:r>
    </w:p>
    <w:p w:rsidR="00A64106" w:rsidRPr="00A64106" w:rsidP="00A64106">
      <w:r w:rsidRPr="00A64106">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rsidR="00A64106" w:rsidRPr="00A64106" w:rsidP="00A64106">
      <w:r w:rsidRPr="00A64106">
        <w:t>(iii) Any such clause is deemed to be stricken from the EULA, TOS, or similar legal instrument or agreement.</w:t>
      </w:r>
    </w:p>
    <w:p w:rsidR="00A64106" w:rsidRPr="00A64106" w:rsidP="00A64106">
      <w:r w:rsidRPr="00A64106">
        <w:t>(2) Paragraph (s)(1) of this clause does not apply to indemnification by the Government that is expressly authorized by statute and specifically authorized under applicable agency regulations and procedures.</w:t>
      </w:r>
    </w:p>
    <w:p w:rsidR="00A64106" w:rsidRPr="00A64106" w:rsidP="00A64106">
      <w:r w:rsidRPr="00A64106">
        <w:t>(t) </w:t>
      </w:r>
      <w:r w:rsidRPr="00A64106">
        <w:rPr>
          <w:i/>
          <w:iCs/>
        </w:rPr>
        <w:t>Comptroller General examination of record</w:t>
      </w:r>
      <w:r w:rsidRPr="00A64106">
        <w:t>. This paragraph applies if this contract was awarded using other than sealed bid procedures and is in excess of the simplified acquisition threshold on the date of award of this contract.</w:t>
      </w:r>
    </w:p>
    <w:p w:rsidR="00A64106" w:rsidRPr="00A64106" w:rsidP="00A64106">
      <w:r w:rsidRPr="00A64106">
        <w:t>(1) The Comptroller General of the United States, or an authorized representative of the Comptroller General, shall have access to and right to examine any of the Contractor’s directly pertinent records involving transactions related to this contract.</w:t>
      </w:r>
    </w:p>
    <w:p w:rsidR="00A64106" w:rsidRPr="00A64106" w:rsidP="00A64106">
      <w:r w:rsidRPr="00A64106">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w:t>
      </w:r>
      <w:r w:rsidRPr="00A64106">
        <w:t>arising under or relating to this contract shall be made available until such appeals, litigation, or claims are finally resolved.</w:t>
      </w:r>
    </w:p>
    <w:p w:rsidR="00A64106" w:rsidRPr="00A64106" w:rsidP="00A64106">
      <w:r w:rsidRPr="00A64106">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rsidR="00A64106" w:rsidRPr="00A64106" w:rsidP="00A64106">
      <w:r w:rsidRPr="00A64106">
        <w:t>(u) </w:t>
      </w:r>
      <w:r w:rsidRPr="00A64106">
        <w:rPr>
          <w:i/>
          <w:iCs/>
        </w:rPr>
        <w:t>Incorporation by reference</w:t>
      </w:r>
      <w:r w:rsidRPr="00A64106">
        <w:t>. The Contractor’s representations and certifications, including those completed electronically via the System for Award Management (SAM), are incorporated by reference into the contract.</w:t>
      </w:r>
    </w:p>
    <w:p w:rsidR="00A64106" w:rsidRPr="00A64106" w:rsidP="00A64106">
      <w:r w:rsidRPr="00A64106">
        <w:t>(End of clause)</w:t>
      </w:r>
    </w:p>
    <w:p w:rsidR="001C2952" w:rsidRPr="00B439AF" w:rsidP="00B439AF"/>
    <w:p w:rsidR="003D1CC5">
      <w:pPr>
        <w:pStyle w:val="Heading2"/>
      </w:pPr>
      <w:bookmarkStart w:id="17" w:name="_Toc256000014"/>
      <w:r>
        <w:t>C.1</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7"/>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61B27" w:rsidP="00961B27">
      <w:pPr>
        <w:pStyle w:val="Heading2"/>
      </w:pPr>
      <w:bookmarkStart w:id="18" w:name="_Toc256000015"/>
      <w:r>
        <w:t>C.2</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8"/>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782DC4" w:rsidP="00782DC4">
      <w:pPr>
        <w:pStyle w:val="Heading2"/>
      </w:pPr>
      <w:bookmarkStart w:id="19" w:name="_Toc256000016"/>
      <w:r>
        <w:t>C.3</w:t>
      </w:r>
      <w:r>
        <w:t xml:space="preserve">  VAAR </w:t>
      </w:r>
      <w:r>
        <w:t>852.219-76</w:t>
      </w:r>
      <w:r>
        <w:t xml:space="preserve">  </w:t>
      </w:r>
      <w:r w:rsidRPr="00F75207" w:rsidR="00F75207">
        <w:t>VA NOTICE OF LIMITATIONS ON SUBCONTRACTING</w:t>
      </w:r>
      <w:r w:rsidR="003055EF">
        <w:rPr>
          <w:rStyle w:val="ui-provider"/>
        </w:rPr>
        <w:t>—</w:t>
      </w:r>
      <w:r w:rsidRPr="00F75207" w:rsidR="00F75207">
        <w:t>CERTIFICATE OF COMPLIANCE FOR SUPPLIES AND PRODUCTS</w:t>
      </w:r>
      <w:r>
        <w:t xml:space="preserve"> (</w:t>
      </w:r>
      <w:r>
        <w:t>JAN 2023</w:t>
      </w:r>
      <w:r>
        <w:t>)</w:t>
      </w:r>
      <w:r w:rsidR="00F75207">
        <w:t xml:space="preserve"> (DEVIATION)</w:t>
      </w:r>
      <w:bookmarkEnd w:id="19"/>
    </w:p>
    <w:p w:rsidR="00782DC4" w:rsidP="00782DC4">
      <w:r>
        <w:rPr>
          <w:rFonts w:ascii="Calibri" w:hAnsi="Calibri" w:cs="Calibri"/>
        </w:rPr>
        <w:t xml:space="preserve">  </w:t>
      </w:r>
      <w:r>
        <w:t>(a) Pursuant to 38 U.S.C. 8127(</w:t>
      </w:r>
      <w:r w:rsidR="00F75207">
        <w:t>l</w:t>
      </w:r>
      <w:r>
        <w:t>)(2), the offeror certifies that—</w:t>
      </w:r>
    </w:p>
    <w:p w:rsidR="00782DC4" w:rsidP="00782DC4">
      <w:r>
        <w:t xml:space="preserve">    (1) If awarded a contract (see FAR 2.101 definition), it will comply with the limitations on subcontracting requirement as provided in the solicitation and the resultant contract, as follows:</w:t>
      </w:r>
    </w:p>
    <w:p w:rsidR="00782DC4" w:rsidP="00782DC4">
      <w:r>
        <w:t xml:space="preserve">      (</w:t>
      </w:r>
      <w:r>
        <w:t>i</w:t>
      </w:r>
      <w:r>
        <w:t xml:space="preserve">) </w:t>
      </w:r>
      <w:r w:rsidR="002B17EC">
        <w:t xml:space="preserve">[ ] </w:t>
      </w:r>
      <w:r>
        <w:t xml:space="preserve">In the case of a contract for supplies or products (other than from a nonmanufacturer of such supplies), it will not pay more than 50% of the amount paid by the government to it to firms that are not </w:t>
      </w:r>
      <w:r w:rsidR="00F75207">
        <w:t>c</w:t>
      </w:r>
      <w:r w:rsidR="00D9439B">
        <w:t>ertified</w:t>
      </w:r>
      <w:r>
        <w:t xml:space="preserve"> SDVOSBs </w:t>
      </w:r>
      <w:r w:rsidR="00D9439B">
        <w:t xml:space="preserve">listed in the SBA certification database </w:t>
      </w:r>
      <w:r>
        <w:t xml:space="preserve">as set forth in 852.219–73 or </w:t>
      </w:r>
      <w:r w:rsidR="00D9439B">
        <w:t xml:space="preserve">certified </w:t>
      </w:r>
      <w:r>
        <w:t>VOSBs</w:t>
      </w:r>
      <w:r w:rsidR="00D9439B">
        <w:t xml:space="preserve"> listed in the SBA certification database</w:t>
      </w:r>
      <w:r>
        <w:t xml:space="preserve"> as set forth in 852.219–74. Any work that a similarly situated </w:t>
      </w:r>
      <w:r w:rsidR="00D9439B">
        <w:t>certified SDVOSB/VOSB</w:t>
      </w:r>
      <w:r>
        <w:t xml:space="preserve"> subcontractor further subcontracts will count towards the 50% subcontract amount that cannot be exceeded. Cost of materials </w:t>
      </w:r>
      <w:r>
        <w:t>are</w:t>
      </w:r>
      <w:r>
        <w:t xml:space="preserve"> excluded and not considered to be subcontracted.</w:t>
      </w:r>
    </w:p>
    <w:p w:rsidR="00782DC4" w:rsidP="00782DC4">
      <w:r>
        <w:t xml:space="preserve">      (ii) </w:t>
      </w:r>
      <w:r w:rsidR="002B17EC">
        <w:t>[ ]</w:t>
      </w:r>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rsidR="00782DC4" w:rsidP="00782DC4">
      <w:r>
        <w:t xml:space="preserve">    (2) Manufacturer or </w:t>
      </w:r>
      <w:r>
        <w:t>nonmanufacturer</w:t>
      </w:r>
      <w:r>
        <w:t xml:space="preserve"> representation and certification.</w:t>
      </w:r>
    </w:p>
    <w:p w:rsidR="00782DC4" w:rsidP="00782DC4">
      <w:r>
        <w:t xml:space="preserve">      (</w:t>
      </w:r>
      <w:r>
        <w:t>i</w:t>
      </w:r>
      <w:r>
        <w:t xml:space="preserve">) </w:t>
      </w:r>
      <w:r w:rsidR="002B17EC">
        <w:t>[</w:t>
      </w:r>
      <w:r w:rsidR="00103E4F">
        <w:t xml:space="preserve"> </w:t>
      </w:r>
      <w:r w:rsidR="002B17EC">
        <w:t>]</w:t>
      </w:r>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w:t>
      </w:r>
      <w:r>
        <w:t>i</w:t>
      </w:r>
      <w:r>
        <w:t>).</w:t>
      </w:r>
    </w:p>
    <w:p w:rsidR="00782DC4" w:rsidP="00782DC4">
      <w:r>
        <w:t xml:space="preserve">       (ii) </w:t>
      </w:r>
      <w:r w:rsidR="002B17EC">
        <w:t>[ ]</w:t>
      </w:r>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r>
        <w:t>in order to</w:t>
      </w:r>
      <w:r>
        <w:t xml:space="preserve"> qualify as a nonmanufacturer.</w:t>
      </w:r>
    </w:p>
    <w:p w:rsidR="00782DC4" w:rsidP="00782DC4">
      <w:r>
        <w:t>[ ]</w:t>
      </w:r>
      <w:r>
        <w:t xml:space="preserve"> The offeror certifies that it does not exceed 500 employees (or 150 employees for the Information Technology Value Added Reseller exception to NAICS code 541519, which is found at 13 CFR 121.201, footnote 18).</w:t>
      </w:r>
    </w:p>
    <w:p w:rsidR="00782DC4" w:rsidP="00782DC4">
      <w:r>
        <w:t>[ ]</w:t>
      </w:r>
      <w:r>
        <w:t xml:space="preserve"> The offeror certifies that it is primarily engaged in the retail or wholesale trade and normally sells the type of item being supplied.</w:t>
      </w:r>
    </w:p>
    <w:p w:rsidR="00782DC4" w:rsidP="00782DC4">
      <w:r>
        <w:t>[ ]</w:t>
      </w:r>
      <w:r>
        <w:t xml:space="preserve"> The offeror certifies that it will take ownership or possession of the item(s) with its personnel, equipment, or facilities in a manner consistent with industry practice.</w:t>
      </w:r>
    </w:p>
    <w:p w:rsidR="00782DC4"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D9439B" w:rsidP="00782DC4">
      <w:r>
        <w:t xml:space="preserve">    (4) If VA determines that an SDVOSB/ VOSB awarded a contract pursuant to 38 U.S.C. 8127 did not act in good faith, such SDVOSB/VOSB shall be subject to any or </w:t>
      </w:r>
      <w:r>
        <w:t>all of</w:t>
      </w:r>
      <w:r>
        <w:t xml:space="preserve"> the following:</w:t>
      </w:r>
    </w:p>
    <w:p w:rsidR="00782DC4" w:rsidP="00782DC4">
      <w:r>
        <w:t xml:space="preserve">      </w:t>
      </w:r>
      <w:r>
        <w:t xml:space="preserve"> (</w:t>
      </w:r>
      <w:r>
        <w:t>i</w:t>
      </w:r>
      <w:r>
        <w:t xml:space="preserve">) Referral to the VA Suspension and Debarment </w:t>
      </w:r>
      <w:r>
        <w:t>Committee;</w:t>
      </w:r>
    </w:p>
    <w:p w:rsidR="00D9439B" w:rsidP="00782DC4">
      <w:r>
        <w:t xml:space="preserve">      (ii) A fine under section 16(g)(1) of the Small Business Act (15 U.S.C. 645(g)(1)); and</w:t>
      </w:r>
    </w:p>
    <w:p w:rsidR="00D9439B" w:rsidP="00782DC4">
      <w:r>
        <w:t xml:space="preserve">      </w:t>
      </w:r>
      <w:r w:rsidR="00782DC4">
        <w:t>(iii) Prosecution for violating 18</w:t>
      </w:r>
      <w:r>
        <w:t xml:space="preserve"> U.S.C. 1001</w:t>
      </w:r>
      <w:r w:rsidR="00782DC4">
        <w:t>.</w:t>
      </w:r>
    </w:p>
    <w:p w:rsidR="00782DC4" w:rsidP="00782DC4">
      <w:r>
        <w:t xml:space="preserve"> </w:t>
      </w:r>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782DC4"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rsidR="00782DC4"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782DC4" w:rsidP="00782DC4">
      <w:r>
        <w:t>Certification</w:t>
      </w:r>
    </w:p>
    <w:p w:rsidR="00782DC4" w:rsidP="00782DC4">
      <w:r>
        <w:t xml:space="preserve">I hereby certify that if awarded the </w:t>
      </w:r>
      <w:r>
        <w:t xml:space="preserve">contract, </w:t>
      </w:r>
      <w:r w:rsidR="00757710">
        <w:t>_</w:t>
      </w:r>
      <w:r w:rsidR="00757710">
        <w:t xml:space="preserve">______ </w:t>
      </w:r>
      <w:r>
        <w:t xml:space="preserve">will comply with the limitations on subcontracting specified in this clause and in the resultant contract. I further certify that I am authorized to execute this certification on behalf of </w:t>
      </w:r>
      <w:r w:rsidR="00757710">
        <w:t>______.</w:t>
      </w:r>
    </w:p>
    <w:p w:rsidR="002B17EC" w:rsidP="002B17EC">
      <w:r>
        <w:t>Printed Name of Signee: ___________</w:t>
      </w:r>
    </w:p>
    <w:p w:rsidR="002B17EC" w:rsidP="002B17EC">
      <w:r>
        <w:t>Printed Title</w:t>
      </w:r>
      <w:r>
        <w:t xml:space="preserve"> of Signee: _____________</w:t>
      </w:r>
    </w:p>
    <w:p w:rsidR="002B17EC" w:rsidP="002B17EC">
      <w:r>
        <w:t>Signature: ____________</w:t>
      </w:r>
    </w:p>
    <w:p w:rsidR="002B17EC" w:rsidP="002B17EC">
      <w:r>
        <w:t>Date: ______________</w:t>
      </w:r>
    </w:p>
    <w:p w:rsidR="002B17EC" w:rsidRPr="002B17EC" w:rsidP="002B17EC">
      <w:pPr>
        <w:rPr>
          <w:rStyle w:val="AAMSKBFill-InHighlight"/>
          <w:color w:val="auto"/>
        </w:rPr>
      </w:pPr>
      <w:r>
        <w:t>Company Name and Address: _______________</w:t>
      </w:r>
    </w:p>
    <w:p w:rsidR="00895889" w:rsidP="00782DC4">
      <w:pPr>
        <w:jc w:val="center"/>
      </w:pPr>
      <w:r>
        <w:t>(End of Clause)</w:t>
      </w:r>
    </w:p>
    <w:p w:rsidR="007338F7" w:rsidRPr="00A752A4" w:rsidP="00A752A4">
      <w:pPr>
        <w:pStyle w:val="Heading2"/>
        <w:tabs>
          <w:tab w:val="left" w:pos="7830"/>
        </w:tabs>
      </w:pPr>
      <w:bookmarkStart w:id="20" w:name="_Toc256000017"/>
      <w:r>
        <w:t>C.4</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20"/>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D14471" w:rsidP="00D14471">
      <w:pPr>
        <w:pStyle w:val="Heading2"/>
      </w:pPr>
      <w:bookmarkStart w:id="21" w:name="_Toc256000018"/>
      <w:r>
        <w:t>C.5</w:t>
      </w:r>
      <w:r>
        <w:t xml:space="preserve">  VAAR </w:t>
      </w:r>
      <w:r>
        <w:t>852.247-73</w:t>
      </w:r>
      <w:r>
        <w:t xml:space="preserve">  </w:t>
      </w:r>
      <w:r>
        <w:t>PACKING FOR DOMESTIC SHIPMENT</w:t>
      </w:r>
      <w:r>
        <w:t xml:space="preserve"> (</w:t>
      </w:r>
      <w:r>
        <w:t>OCT 2018</w:t>
      </w:r>
      <w:r>
        <w:t>)</w:t>
      </w:r>
      <w:bookmarkEnd w:id="21"/>
    </w:p>
    <w:p w:rsidR="00D14471" w:rsidRPr="009179CE"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rsidR="000072B7" w:rsidP="00C22D21">
      <w:pPr>
        <w:jc w:val="center"/>
      </w:pPr>
      <w:r>
        <w:t>(End of Clause)</w:t>
      </w:r>
    </w:p>
    <w:p w:rsidR="0071383D">
      <w:pPr>
        <w:pStyle w:val="Heading2"/>
      </w:pPr>
      <w:bookmarkStart w:id="22" w:name="_Toc256000019"/>
      <w:r>
        <w:t>C.6</w:t>
      </w:r>
      <w:r w:rsidR="00F66DF3">
        <w:t xml:space="preserve">  </w:t>
      </w:r>
      <w:r>
        <w:t>52.252-2</w:t>
      </w:r>
      <w:r w:rsidR="00F66DF3">
        <w:t xml:space="preserve">  </w:t>
      </w:r>
      <w:r>
        <w:t>CLAUSES INCORPORATED BY REFERENCE</w:t>
      </w:r>
      <w:r w:rsidR="00F66DF3">
        <w:t xml:space="preserve">  (</w:t>
      </w:r>
      <w:r>
        <w:t>FEB 1998</w:t>
      </w:r>
      <w:r w:rsidR="00F66DF3">
        <w:t>)</w:t>
      </w:r>
      <w:bookmarkEnd w:id="22"/>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rsidR="0076110F">
      <w:pPr>
        <w:pageBreakBefore/>
      </w:pPr>
    </w:p>
    <w:p w:rsidR="0076110F">
      <w:pPr>
        <w:pStyle w:val="Heading1"/>
      </w:pPr>
      <w:bookmarkStart w:id="23" w:name="_Toc256000020"/>
      <w:r>
        <w:t xml:space="preserve">SECTION D - </w:t>
      </w:r>
      <w:r w:rsidR="003206AB">
        <w:t>CONTRACT DOCUMENTS, EXHIBITS, OR ATTACHMENTS</w:t>
      </w:r>
      <w:bookmarkEnd w:id="23"/>
    </w:p>
    <w:p w:rsidR="0076110F">
      <w:pPr>
        <w:tabs>
          <w:tab w:val="left" w:pos="1620"/>
        </w:tabs>
      </w:pPr>
      <w:r>
        <w:tab/>
      </w:r>
    </w:p>
    <w:p>
      <w:pPr>
        <w:ind w:left="360"/>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See attached document: Attachment Price List Brand Name of Equal Computer and Assoc Components.</w:t>
      </w:r>
    </w:p>
    <w:p w:rsidR="0057670C">
      <w:pPr>
        <w:pageBreakBefore/>
      </w:pPr>
    </w:p>
    <w:p w:rsidR="0057670C">
      <w:pPr>
        <w:pStyle w:val="Heading1"/>
      </w:pPr>
      <w:bookmarkStart w:id="24" w:name="_Toc256000021"/>
      <w:r>
        <w:t xml:space="preserve">SECTION E - </w:t>
      </w:r>
      <w:r w:rsidR="00556FB0">
        <w:t>SOLICITATION PROVISIONS</w:t>
      </w:r>
      <w:bookmarkEnd w:id="24"/>
    </w:p>
    <w:p w:rsidR="0057670C"/>
    <w:p w:rsidR="00066B87" w:rsidRPr="00066B87" w:rsidP="00066B87">
      <w:pPr>
        <w:rPr>
          <w:b/>
          <w:bCs/>
        </w:rPr>
      </w:pPr>
      <w:r w:rsidRPr="00066B87">
        <w:rPr>
          <w:b/>
          <w:bCs/>
        </w:rPr>
        <w:t>52.212-1 Instructions to Offerors—Commercial Products and Commercial Services.</w:t>
      </w:r>
    </w:p>
    <w:p w:rsidR="00066B87" w:rsidRPr="00066B87" w:rsidP="00066B87">
      <w:r w:rsidRPr="00066B87">
        <w:t xml:space="preserve">Instructions to Offerors—Commercial Products and Commercial Services (Deviation </w:t>
      </w:r>
      <w:r w:rsidR="000F0142">
        <w:t>OCT 2025</w:t>
      </w:r>
      <w:r w:rsidRPr="00066B87">
        <w:t>)</w:t>
      </w:r>
    </w:p>
    <w:p w:rsidR="00066B87" w:rsidRPr="00066B87" w:rsidP="00066B87">
      <w:r w:rsidRPr="00066B87">
        <w:t>(a) </w:t>
      </w:r>
      <w:r w:rsidRPr="00066B87">
        <w:rPr>
          <w:i/>
          <w:iCs/>
        </w:rPr>
        <w:t>Submission of offers</w:t>
      </w:r>
      <w:r w:rsidRPr="00066B87">
        <w:t>. Submit signed and dated offers to the office specified in this solicitation at or before the exact time specified in this solicitation. As a minimum, offers shall include—</w:t>
      </w:r>
    </w:p>
    <w:p w:rsidR="00066B87" w:rsidRPr="00066B87" w:rsidP="00066B87">
      <w:r w:rsidRPr="00066B87">
        <w:t xml:space="preserve">(1) The solicitation </w:t>
      </w:r>
      <w:r w:rsidRPr="00066B87">
        <w:t>number;</w:t>
      </w:r>
    </w:p>
    <w:p w:rsidR="00066B87" w:rsidRPr="00066B87" w:rsidP="00066B87">
      <w:r w:rsidRPr="00066B87">
        <w:t xml:space="preserve">(2) The name, address, telephone number of the </w:t>
      </w:r>
      <w:r w:rsidRPr="00066B87">
        <w:t>Offeror;</w:t>
      </w:r>
    </w:p>
    <w:p w:rsidR="00066B87" w:rsidRPr="00066B87" w:rsidP="00066B87">
      <w:r w:rsidRPr="00066B87">
        <w:t xml:space="preserve">(3) The Offeror’s Unique Entity Identifier (UEI) and, if applicable, Electronic Funds Transfer (EFT) </w:t>
      </w:r>
      <w:r w:rsidRPr="00066B87">
        <w:t>indicator;</w:t>
      </w:r>
    </w:p>
    <w:p w:rsidR="00066B87" w:rsidRPr="00066B87" w:rsidP="00066B87">
      <w:r w:rsidRPr="00066B87">
        <w:t xml:space="preserve">(4) Information necessary to evaluate the factors contained in the provision at 52.212-2 or as described in the </w:t>
      </w:r>
      <w:r w:rsidRPr="00066B87">
        <w:t>solicitation;</w:t>
      </w:r>
    </w:p>
    <w:p w:rsidR="00066B87" w:rsidRPr="00066B87" w:rsidP="00066B87">
      <w:r w:rsidRPr="00066B87">
        <w:t>(5) Responses to provisions that require Offeror completion of information, representations, and certifications (other than those collected via the System for Award Management (SAM)); and</w:t>
      </w:r>
    </w:p>
    <w:p w:rsidR="00066B87" w:rsidRPr="00066B87" w:rsidP="00066B87">
      <w:r w:rsidRPr="00066B87">
        <w:t>(6) A statement specifying the extent of agreement with all terms, conditions, and provisions included in the solicitation and any solicitation amendments.</w:t>
      </w:r>
    </w:p>
    <w:p w:rsidR="00066B87" w:rsidRPr="00066B87" w:rsidP="00066B87">
      <w:r w:rsidRPr="00066B87">
        <w:t>(b) </w:t>
      </w:r>
      <w:r w:rsidRPr="00066B87">
        <w:rPr>
          <w:i/>
          <w:iCs/>
        </w:rPr>
        <w:t>Period for acceptance of offers</w:t>
      </w:r>
      <w:r w:rsidRPr="00066B87">
        <w:t xml:space="preserve">. The Offeror agrees to hold the prices in its offer firm for 60 calendar days from the date specified for receipt of offers, unless another </w:t>
      </w:r>
      <w:r w:rsidRPr="00066B87">
        <w:t>time period</w:t>
      </w:r>
      <w:r w:rsidRPr="00066B87">
        <w:t xml:space="preserve"> is specified in an addendum to the solicitation.</w:t>
      </w:r>
    </w:p>
    <w:p w:rsidR="00066B87" w:rsidRPr="00066B87" w:rsidP="00066B87">
      <w:r w:rsidRPr="00066B87">
        <w:t>(c) </w:t>
      </w:r>
      <w:r w:rsidRPr="00066B87">
        <w:rPr>
          <w:i/>
          <w:iCs/>
        </w:rPr>
        <w:t>Late submissions, modifications, revisions, and withdrawals of offers</w:t>
      </w:r>
      <w:r w:rsidRPr="00066B87">
        <w:t>.</w:t>
      </w:r>
    </w:p>
    <w:p w:rsidR="00066B87" w:rsidRPr="00066B87" w:rsidP="00066B87">
      <w:r w:rsidRPr="00066B87">
        <w:t>(1) Offerors are responsible for submitting offers and any modifications or revisions to the Government office designated in the solicitation by the time specified in the solicitation.</w:t>
      </w:r>
    </w:p>
    <w:p w:rsidR="00066B87" w:rsidRPr="00066B87" w:rsidP="00066B87">
      <w:r w:rsidRPr="00066B87">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rsidR="00066B87" w:rsidRPr="00066B87" w:rsidP="00066B87">
      <w:r w:rsidRPr="00066B87">
        <w:t xml:space="preserve">(3) If an emergency or unanticipated event interrupts normal Government processes so that offers cannot be received at the Government office designated for receipt of offers by the exact time specified in the solicitation, and urgent Government requirements preclude </w:t>
      </w:r>
      <w:r w:rsidRPr="00066B87">
        <w:t xml:space="preserve">amendment of the solicitation or other notice of an extension of the closing date, the time specified for receipt of offers will be deemed to be extended to the same time of day specified in the solicitation on the first </w:t>
      </w:r>
      <w:r w:rsidRPr="00066B87">
        <w:t>work day</w:t>
      </w:r>
      <w:r w:rsidRPr="00066B87">
        <w:t xml:space="preserve"> on which normal Government processes resume.</w:t>
      </w:r>
    </w:p>
    <w:p w:rsidR="00066B87" w:rsidRPr="00066B87" w:rsidP="00066B87">
      <w:r w:rsidRPr="00066B87">
        <w:t>(4) Offerors may withdraw their offers by written notice to the Government received at any time before award.</w:t>
      </w:r>
    </w:p>
    <w:p w:rsidR="00066B87" w:rsidRPr="00066B87" w:rsidP="00066B87">
      <w:r w:rsidRPr="00066B87">
        <w:t>(d) </w:t>
      </w:r>
      <w:r w:rsidRPr="00066B87">
        <w:rPr>
          <w:i/>
          <w:iCs/>
        </w:rPr>
        <w:t>Contract award (not applicable to Invitation for Bids)</w:t>
      </w:r>
      <w:r w:rsidRPr="00066B87">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rsidR="00066B87" w:rsidRPr="00066B87" w:rsidP="00066B87">
      <w:r w:rsidRPr="00066B87">
        <w:t>(e) </w:t>
      </w:r>
      <w:r w:rsidRPr="00066B87">
        <w:rPr>
          <w:i/>
          <w:iCs/>
        </w:rPr>
        <w:t>Debriefings</w:t>
      </w:r>
      <w:r w:rsidRPr="00066B87">
        <w:t xml:space="preserve">. If a </w:t>
      </w:r>
      <w:r w:rsidRPr="00066B87">
        <w:t>postaward</w:t>
      </w:r>
      <w:r w:rsidRPr="00066B87">
        <w:t xml:space="preserve"> debriefing is given to requesting Offerors, the Government will disclose the following information, if applicable:</w:t>
      </w:r>
    </w:p>
    <w:p w:rsidR="00066B87" w:rsidRPr="00066B87" w:rsidP="00066B87">
      <w:r w:rsidRPr="00066B87">
        <w:t>(1) The agency’s evaluation of the significant weak or deficient factors in the debriefed Offeror’s offer.</w:t>
      </w:r>
    </w:p>
    <w:p w:rsidR="00066B87" w:rsidRPr="00066B87" w:rsidP="00066B87">
      <w:r w:rsidRPr="00066B87">
        <w:t>(2) The overall evaluated cost or price and technical rating of the successful Offeror and the debriefed Offeror and past performance information on the debriefed Offeror.</w:t>
      </w:r>
    </w:p>
    <w:p w:rsidR="00066B87" w:rsidRPr="00066B87" w:rsidP="00066B87">
      <w:r w:rsidRPr="00066B87">
        <w:t>(3) The overall ranking of all Offerors when any ranking was developed by the agency during source selection.</w:t>
      </w:r>
    </w:p>
    <w:p w:rsidR="00066B87" w:rsidRPr="00066B87" w:rsidP="00066B87">
      <w:r w:rsidRPr="00066B87">
        <w:t>(4) A summary of the rationale for award.</w:t>
      </w:r>
    </w:p>
    <w:p w:rsidR="00066B87" w:rsidRPr="00066B87" w:rsidP="00066B87">
      <w:r w:rsidRPr="00066B87">
        <w:t>(5) For acquisitions of commercial products, the make and model of the product to be delivered by the successful Offeror.</w:t>
      </w:r>
    </w:p>
    <w:p w:rsidR="00066B87" w:rsidRPr="00066B87" w:rsidP="00066B87">
      <w:r w:rsidRPr="00066B87">
        <w:t>(6) Reasonable responses to relevant questions posed by the debriefed Offeror as to whether the agency followed source-selection procedures set forth in the solicitation, applicable regulations, and other applicable authorities.</w:t>
      </w:r>
    </w:p>
    <w:p w:rsidR="00066B87" w:rsidP="00066B87">
      <w:r w:rsidRPr="00066B87">
        <w:t>(End of provision)</w:t>
      </w:r>
    </w:p>
    <w:p w:rsidR="00D3003F">
      <w:pPr>
        <w:pStyle w:val="Heading2"/>
      </w:pPr>
      <w:bookmarkStart w:id="25" w:name="_Toc256000022"/>
      <w:r>
        <w:t>E.1</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5"/>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26" w:name="_Toc256000023"/>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6"/>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27" w:name="_Toc256000024"/>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27"/>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rsidR="00FD47E7">
      <w:pPr>
        <w:pStyle w:val="Heading2"/>
      </w:pPr>
      <w:bookmarkStart w:id="28" w:name="_Toc256000025"/>
      <w:r>
        <w:t>E.4</w:t>
      </w:r>
      <w:r w:rsidR="00DF309C">
        <w:t xml:space="preserve">  </w:t>
      </w:r>
      <w:r>
        <w:t>52.214-21</w:t>
      </w:r>
      <w:r w:rsidR="00DF309C">
        <w:t xml:space="preserve">  </w:t>
      </w:r>
      <w:r>
        <w:t>DESCRIPTIVE LITERATURE</w:t>
      </w:r>
      <w:r w:rsidR="00DF309C">
        <w:t xml:space="preserve">  (</w:t>
      </w:r>
      <w:r>
        <w:t>APR 2002</w:t>
      </w:r>
      <w:r w:rsidR="00DF309C">
        <w:t>)</w:t>
      </w:r>
      <w:bookmarkEnd w:id="28"/>
    </w:p>
    <w:p w:rsidR="00FD47E7">
      <w:r>
        <w:t xml:space="preserve">  (a) Descriptive literature, as used in this provision, means information furnished by a bidder, such as cuts, illustrations, drawings, and </w:t>
      </w:r>
      <w:r>
        <w:t>brochures, that</w:t>
      </w:r>
      <w:r>
        <w:t xml:space="preserve"> shows a product's characteristics or construction or explains its operation. The term includes only that information required to evaluate the acceptability of the product and excludes other information for operating or maintaining the product.</w:t>
      </w:r>
    </w:p>
    <w:p w:rsidR="00FD47E7">
      <w:r>
        <w:t xml:space="preserve">  (b) Descriptive literature is required to establish, for the purpose of evaluation and award, details of the product offered that are specified elsewhere in the solicitation and pertain t</w:t>
      </w:r>
      <w:r w:rsidR="008D037B">
        <w:t>o significant elements such as—</w:t>
      </w:r>
    </w:p>
    <w:p w:rsidR="00FD47E7">
      <w:r>
        <w:t xml:space="preserve">   </w:t>
      </w:r>
      <w:r w:rsidR="00DF309C">
        <w:t xml:space="preserve"> (1) Design;</w:t>
      </w:r>
    </w:p>
    <w:p w:rsidR="00FD47E7">
      <w:r>
        <w:t xml:space="preserve">   </w:t>
      </w:r>
      <w:r w:rsidR="00DF309C">
        <w:t xml:space="preserve"> (2) Materials;</w:t>
      </w:r>
    </w:p>
    <w:p w:rsidR="00FD47E7">
      <w:r>
        <w:t xml:space="preserve">   </w:t>
      </w:r>
      <w:r w:rsidR="00DF309C">
        <w:t xml:space="preserve"> (3) Components;</w:t>
      </w:r>
    </w:p>
    <w:p w:rsidR="00FD47E7">
      <w:r>
        <w:t xml:space="preserve">   </w:t>
      </w:r>
      <w:r w:rsidR="00DF309C">
        <w:t xml:space="preserve"> (4) Performance characteristics; and</w:t>
      </w:r>
    </w:p>
    <w:p w:rsidR="00FD47E7">
      <w:r>
        <w:t xml:space="preserve">   </w:t>
      </w:r>
      <w:r w:rsidR="00DF309C">
        <w:t xml:space="preserve"> (5) Methods of manufacture, assembly, construction, or operation.</w:t>
      </w:r>
    </w:p>
    <w:p w:rsidR="00FD47E7">
      <w:r>
        <w:t xml:space="preserve">  (c) Descriptive literature, required elsewhere </w:t>
      </w:r>
      <w:r w:rsidR="008D037B">
        <w:t>in this solicitation, shall be—</w:t>
      </w:r>
    </w:p>
    <w:p w:rsidR="00FD47E7">
      <w:r>
        <w:t xml:space="preserve">   </w:t>
      </w:r>
      <w:r w:rsidR="00DF309C">
        <w:t xml:space="preserve"> (1) Identified to show the item(s) of the offer to which it applies; and</w:t>
      </w:r>
    </w:p>
    <w:p w:rsidR="00FD47E7">
      <w:r>
        <w:t xml:space="preserve">   </w:t>
      </w:r>
      <w:r w:rsidR="00DF309C">
        <w:t xml:space="preserve"> (2) Received by the time specified in this solicitation.</w:t>
      </w:r>
    </w:p>
    <w:p w:rsidR="00FD47E7">
      <w:r>
        <w:t xml:space="preserve">  (d) If the bidder fails to submit descriptive literature on time, the Government will reject the bid, except that late descriptive literature sent by mail may be considered under the Late Submissions, Modifications, and Withdrawals of Bids provision of this solicitation.</w:t>
      </w:r>
    </w:p>
    <w:p w:rsidR="00FD47E7">
      <w:r>
        <w:t xml:space="preserve">  (e) If the descriptive literature fails to show that the product offered conforms to the requirements of the solicitation, the Government will reject the bid.</w:t>
      </w:r>
    </w:p>
    <w:p w:rsidR="00FD47E7" w:rsidP="00DF309C">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FD54DE" w:rsidRPr="00066B87" w:rsidP="00FD54DE">
      <w:pPr>
        <w:rPr>
          <w:b/>
          <w:bCs/>
        </w:rPr>
      </w:pPr>
      <w:r w:rsidRPr="00066B87">
        <w:rPr>
          <w:b/>
          <w:bCs/>
        </w:rPr>
        <w:t>52.212-2 Evaluation—Commercial Products and Commercial Services.</w:t>
      </w:r>
    </w:p>
    <w:p w:rsidR="00FD54DE" w:rsidRPr="00066B87" w:rsidP="00FD54DE">
      <w:r w:rsidRPr="00066B87">
        <w:t xml:space="preserve">Evaluation—Commercial Products and Commercial Services (Deviation </w:t>
      </w:r>
      <w:r>
        <w:t>OCT 2025</w:t>
      </w:r>
      <w:r w:rsidRPr="00066B87">
        <w:t>)</w:t>
      </w:r>
    </w:p>
    <w:p w:rsidR="00FD54DE" w:rsidP="00FD54DE">
      <w:r w:rsidRPr="00066B87">
        <w:t xml:space="preserve">(a) Evaluation factors. The Government will award a contract resulting from this solicitation to the </w:t>
      </w:r>
      <w:r w:rsidRPr="00066B87">
        <w:t>responsible Offeror</w:t>
      </w:r>
      <w:r w:rsidRPr="00066B87">
        <w:t xml:space="preserve"> whose offer conforming to the solicitation will be most advantageous to the Government, price and other factors considered. The following factors will be used to evaluate offers:</w:t>
      </w:r>
    </w:p>
    <w:p w:rsidR="00FD54DE" w:rsidP="00FD54DE">
      <w:r>
        <w:t>Factor 1 – Technical Approach/</w:t>
      </w:r>
      <w:r w:rsidR="00B83A19">
        <w:t>Specification</w:t>
      </w:r>
      <w:r>
        <w:t>s</w:t>
      </w:r>
    </w:p>
    <w:p w:rsidR="00FD54DE" w:rsidP="00FD54DE">
      <w:r>
        <w:t>Factor 2 – Past Performance</w:t>
      </w:r>
    </w:p>
    <w:p w:rsidR="00FD54DE" w:rsidP="00FD54DE">
      <w:r>
        <w:t>Factor 3- Price</w:t>
      </w:r>
    </w:p>
    <w:p w:rsidR="00FD54DE" w:rsidRPr="00771447" w:rsidP="00FD54DE">
      <w:pPr>
        <w:rPr>
          <w:i/>
          <w:iCs/>
        </w:rPr>
      </w:pPr>
      <w:r w:rsidRPr="00066B87">
        <w:t xml:space="preserve">Evaluation factors other than price when combined are </w:t>
      </w:r>
      <w:r w:rsidRPr="00771447">
        <w:t xml:space="preserve">less important than price. </w:t>
      </w:r>
      <w:r w:rsidRPr="00066B87">
        <w:rPr>
          <w:i/>
          <w:iCs/>
        </w:rPr>
        <w:t xml:space="preserve"> </w:t>
      </w:r>
    </w:p>
    <w:p w:rsidR="00FD54DE" w:rsidRPr="00066B87" w:rsidP="00FD54DE">
      <w:r w:rsidRPr="00066B87">
        <w:t>(b) </w:t>
      </w:r>
      <w:r w:rsidRPr="00066B87">
        <w:rPr>
          <w:i/>
          <w:iCs/>
        </w:rPr>
        <w:t>Options (if applicable)</w:t>
      </w:r>
      <w:r w:rsidRPr="00066B87">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rsidR="00FD54DE" w:rsidRPr="00066B87" w:rsidP="00FD54DE">
      <w:r w:rsidRPr="00066B87">
        <w:t>(c) </w:t>
      </w:r>
      <w:r w:rsidRPr="00066B87">
        <w:rPr>
          <w:i/>
          <w:iCs/>
        </w:rPr>
        <w:t>Notice of award</w:t>
      </w:r>
      <w:r w:rsidRPr="00066B87">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FD54DE" w:rsidRPr="00066B87" w:rsidP="00FD54DE">
      <w:r w:rsidRPr="00066B87">
        <w:t>(End of provision)</w:t>
      </w:r>
    </w:p>
    <w:p w:rsidR="00187118" w:rsidRPr="00187118" w:rsidP="00187118">
      <w:pPr>
        <w:jc w:val="center"/>
        <w:rPr>
          <w:b/>
          <w:spacing w:val="1"/>
        </w:rPr>
      </w:pPr>
      <w:r w:rsidRPr="00187118">
        <w:rPr>
          <w:b/>
          <w:spacing w:val="1"/>
        </w:rPr>
        <w:t>EVALUATION CRITERIA</w:t>
      </w:r>
    </w:p>
    <w:p w:rsidR="00187118" w:rsidRPr="00187118" w:rsidP="00903C6C">
      <w:pPr>
        <w:rPr>
          <w:b/>
          <w:spacing w:val="1"/>
        </w:rPr>
      </w:pPr>
    </w:p>
    <w:p w:rsidR="00903C6C" w:rsidRPr="00187118" w:rsidP="00903C6C">
      <w:pPr>
        <w:rPr>
          <w:b/>
          <w:bCs/>
        </w:rPr>
      </w:pPr>
      <w:r w:rsidRPr="00187118">
        <w:rPr>
          <w:b/>
          <w:spacing w:val="1"/>
        </w:rPr>
        <w:t>Factor 1</w:t>
      </w:r>
      <w:r w:rsidRPr="00187118">
        <w:rPr>
          <w:b/>
        </w:rPr>
        <w:t xml:space="preserve"> – </w:t>
      </w:r>
      <w:bookmarkStart w:id="29" w:name="_Hlk511218235"/>
      <w:r w:rsidRPr="00187118">
        <w:rPr>
          <w:b/>
        </w:rPr>
        <w:t xml:space="preserve">Technical </w:t>
      </w:r>
      <w:r w:rsidR="001F5F19">
        <w:rPr>
          <w:b/>
        </w:rPr>
        <w:t>Approach/</w:t>
      </w:r>
      <w:r w:rsidR="003A05FF">
        <w:rPr>
          <w:b/>
        </w:rPr>
        <w:t>Specifications</w:t>
      </w:r>
      <w:r w:rsidRPr="00187118">
        <w:rPr>
          <w:b/>
          <w:bCs/>
        </w:rPr>
        <w:t>:</w:t>
      </w:r>
    </w:p>
    <w:p w:rsidR="00903C6C" w:rsidRPr="00187118" w:rsidP="00903C6C">
      <w:pPr>
        <w:pStyle w:val="ListParagraph"/>
        <w:ind w:left="1170"/>
        <w:rPr>
          <w:b/>
          <w:bCs/>
          <w:sz w:val="22"/>
          <w:szCs w:val="22"/>
        </w:rPr>
      </w:pPr>
    </w:p>
    <w:p w:rsidR="00B02271" w:rsidRPr="00B02271" w:rsidP="00441096">
      <w:r w:rsidRPr="00441096">
        <w:t xml:space="preserve">Demonstrate </w:t>
      </w:r>
      <w:r w:rsidRPr="00441096" w:rsidR="003A05FF">
        <w:t xml:space="preserve">the specifications that meet the minimum requirements of </w:t>
      </w:r>
      <w:r w:rsidRPr="00441096" w:rsidR="00441096">
        <w:t xml:space="preserve">the brand name or equal products.  </w:t>
      </w:r>
    </w:p>
    <w:p w:rsidR="00605928" w:rsidP="00441096">
      <w:pPr>
        <w:spacing w:line="276" w:lineRule="auto"/>
        <w:contextualSpacing/>
      </w:pPr>
      <w:bookmarkStart w:id="30" w:name="_Hlk510165077"/>
    </w:p>
    <w:p w:rsidR="00441096" w:rsidRPr="00B02271" w:rsidP="00441096">
      <w:pPr>
        <w:spacing w:line="276" w:lineRule="auto"/>
        <w:contextualSpacing/>
      </w:pPr>
      <w:r>
        <w:t>Demonstrate the</w:t>
      </w:r>
      <w:r>
        <w:t xml:space="preserve"> </w:t>
      </w:r>
      <w:r>
        <w:t>d</w:t>
      </w:r>
      <w:r>
        <w:t xml:space="preserve">elivery </w:t>
      </w:r>
      <w:r w:rsidR="00BD39EB">
        <w:t xml:space="preserve">timeline </w:t>
      </w:r>
      <w:r w:rsidR="001B27E9">
        <w:t xml:space="preserve">within 30 days </w:t>
      </w:r>
      <w:r w:rsidR="00BD39EB">
        <w:t xml:space="preserve">after an order is placed. </w:t>
      </w:r>
    </w:p>
    <w:p w:rsidR="004B03B1" w:rsidRPr="00187118" w:rsidP="00903C6C">
      <w:pPr>
        <w:pStyle w:val="ListParagraph"/>
        <w:spacing w:line="276" w:lineRule="auto"/>
        <w:ind w:left="1260"/>
        <w:contextualSpacing/>
        <w:rPr>
          <w:sz w:val="22"/>
          <w:szCs w:val="22"/>
        </w:rPr>
      </w:pPr>
    </w:p>
    <w:p w:rsidR="00187118" w:rsidRPr="00187640" w:rsidP="00187640">
      <w:pPr>
        <w:rPr>
          <w:b/>
          <w:bCs/>
        </w:rPr>
      </w:pPr>
    </w:p>
    <w:p w:rsidR="00187118" w:rsidRPr="00187118" w:rsidP="00187118">
      <w:pPr>
        <w:rPr>
          <w:bCs/>
        </w:rPr>
      </w:pPr>
      <w:r>
        <w:rPr>
          <w:b/>
          <w:bCs/>
        </w:rPr>
        <w:t xml:space="preserve">Technical </w:t>
      </w:r>
      <w:r w:rsidRPr="00187118">
        <w:rPr>
          <w:b/>
          <w:bCs/>
        </w:rPr>
        <w:t xml:space="preserve">Rating Scheme – </w:t>
      </w:r>
      <w:r w:rsidRPr="00187118">
        <w:t>Each of the Factors will</w:t>
      </w:r>
      <w:r w:rsidRPr="00187118">
        <w:rPr>
          <w:b/>
          <w:bCs/>
        </w:rPr>
        <w:t xml:space="preserve"> </w:t>
      </w:r>
      <w:r w:rsidRPr="00187118">
        <w:rPr>
          <w:bCs/>
        </w:rPr>
        <w:t>receive one of the ratings defined below. These ratings will be used to determine an overall rating for the project in its entirety. A rating of unacceptable for either standard will equate to an unacceptable rating for each of the factors and the proposal will not be further evaluated.</w:t>
      </w:r>
    </w:p>
    <w:p w:rsidR="00187118" w:rsidRPr="00187118" w:rsidP="00187118">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88"/>
        <w:gridCol w:w="7200"/>
      </w:tblGrid>
      <w:tr w:rsidTr="004D028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288" w:type="dxa"/>
            <w:gridSpan w:val="2"/>
            <w:tcBorders>
              <w:top w:val="single" w:sz="4" w:space="0" w:color="auto"/>
              <w:left w:val="single" w:sz="4" w:space="0" w:color="auto"/>
              <w:bottom w:val="single" w:sz="4" w:space="0" w:color="auto"/>
              <w:right w:val="single" w:sz="4" w:space="0" w:color="auto"/>
            </w:tcBorders>
            <w:hideMark/>
          </w:tcPr>
          <w:p w:rsidR="00187118" w:rsidP="004D0285">
            <w:pPr>
              <w:rPr>
                <w:b/>
                <w:bCs/>
              </w:rPr>
            </w:pPr>
            <w:r w:rsidRPr="00187118">
              <w:rPr>
                <w:b/>
                <w:bCs/>
              </w:rPr>
              <w:t>Adjectival Rating Standards</w:t>
            </w:r>
          </w:p>
          <w:p w:rsidR="00D43C8A" w:rsidRPr="00187118" w:rsidP="004D0285">
            <w:pPr>
              <w:rPr>
                <w:b/>
                <w:bCs/>
              </w:rPr>
            </w:pPr>
          </w:p>
        </w:tc>
      </w:tr>
      <w:tr w:rsidTr="004D0285">
        <w:tblPrEx>
          <w:tblW w:w="0" w:type="auto"/>
          <w:tblLook w:val="04A0"/>
        </w:tblPrEx>
        <w:tc>
          <w:tcPr>
            <w:tcW w:w="2088" w:type="dxa"/>
            <w:tcBorders>
              <w:top w:val="single" w:sz="4" w:space="0" w:color="auto"/>
              <w:left w:val="single" w:sz="4" w:space="0" w:color="auto"/>
              <w:bottom w:val="single" w:sz="4" w:space="0" w:color="auto"/>
              <w:right w:val="single" w:sz="4" w:space="0" w:color="auto"/>
            </w:tcBorders>
            <w:shd w:val="clear" w:color="auto" w:fill="D9D9D9"/>
            <w:hideMark/>
          </w:tcPr>
          <w:p w:rsidR="00187118" w:rsidRPr="00187118" w:rsidP="004D0285">
            <w:pPr>
              <w:rPr>
                <w:b/>
                <w:bCs/>
              </w:rPr>
            </w:pPr>
            <w:r w:rsidRPr="00187118">
              <w:rPr>
                <w:b/>
                <w:bCs/>
              </w:rPr>
              <w:t>Rating</w:t>
            </w:r>
          </w:p>
        </w:tc>
        <w:tc>
          <w:tcPr>
            <w:tcW w:w="7200" w:type="dxa"/>
            <w:tcBorders>
              <w:top w:val="single" w:sz="4" w:space="0" w:color="auto"/>
              <w:left w:val="single" w:sz="4" w:space="0" w:color="auto"/>
              <w:bottom w:val="single" w:sz="4" w:space="0" w:color="auto"/>
              <w:right w:val="single" w:sz="4" w:space="0" w:color="auto"/>
            </w:tcBorders>
            <w:shd w:val="clear" w:color="auto" w:fill="D9D9D9"/>
            <w:hideMark/>
          </w:tcPr>
          <w:p w:rsidR="00187118" w:rsidRPr="00187118" w:rsidP="004D0285">
            <w:pPr>
              <w:rPr>
                <w:b/>
                <w:bCs/>
              </w:rPr>
            </w:pPr>
            <w:r w:rsidRPr="00187118">
              <w:rPr>
                <w:b/>
                <w:bCs/>
              </w:rPr>
              <w:t>Description</w:t>
            </w:r>
          </w:p>
        </w:tc>
      </w:tr>
      <w:tr w:rsidTr="004D0285">
        <w:tblPrEx>
          <w:tblW w:w="0" w:type="auto"/>
          <w:tblLook w:val="04A0"/>
        </w:tblPrEx>
        <w:tc>
          <w:tcPr>
            <w:tcW w:w="2088" w:type="dxa"/>
            <w:tcBorders>
              <w:top w:val="single" w:sz="4" w:space="0" w:color="auto"/>
              <w:left w:val="single" w:sz="4" w:space="0" w:color="auto"/>
              <w:bottom w:val="single" w:sz="4" w:space="0" w:color="auto"/>
              <w:right w:val="single" w:sz="4" w:space="0" w:color="auto"/>
            </w:tcBorders>
            <w:hideMark/>
          </w:tcPr>
          <w:p w:rsidR="00187118" w:rsidRPr="00187118" w:rsidP="004D0285">
            <w:pPr>
              <w:rPr>
                <w:bCs/>
              </w:rPr>
            </w:pPr>
            <w:r w:rsidRPr="00187118">
              <w:t>Acceptable</w:t>
            </w:r>
          </w:p>
        </w:tc>
        <w:tc>
          <w:tcPr>
            <w:tcW w:w="7200" w:type="dxa"/>
            <w:tcBorders>
              <w:top w:val="single" w:sz="4" w:space="0" w:color="auto"/>
              <w:left w:val="single" w:sz="4" w:space="0" w:color="auto"/>
              <w:bottom w:val="single" w:sz="4" w:space="0" w:color="auto"/>
              <w:right w:val="single" w:sz="4" w:space="0" w:color="auto"/>
            </w:tcBorders>
            <w:hideMark/>
          </w:tcPr>
          <w:p w:rsidR="00187118" w:rsidP="004D0285">
            <w:r w:rsidRPr="00187118">
              <w:t>Proposal clearly meets the requirements of the solicitation.</w:t>
            </w:r>
          </w:p>
          <w:p w:rsidR="00D43C8A" w:rsidRPr="00187118" w:rsidP="004D0285">
            <w:pPr>
              <w:rPr>
                <w:bCs/>
              </w:rPr>
            </w:pPr>
          </w:p>
        </w:tc>
      </w:tr>
      <w:tr w:rsidTr="004D0285">
        <w:tblPrEx>
          <w:tblW w:w="0" w:type="auto"/>
          <w:tblLook w:val="04A0"/>
        </w:tblPrEx>
        <w:tc>
          <w:tcPr>
            <w:tcW w:w="2088" w:type="dxa"/>
            <w:tcBorders>
              <w:top w:val="single" w:sz="4" w:space="0" w:color="auto"/>
              <w:left w:val="single" w:sz="4" w:space="0" w:color="auto"/>
              <w:bottom w:val="single" w:sz="4" w:space="0" w:color="auto"/>
              <w:right w:val="single" w:sz="4" w:space="0" w:color="auto"/>
            </w:tcBorders>
            <w:hideMark/>
          </w:tcPr>
          <w:p w:rsidR="00187118" w:rsidRPr="00187118" w:rsidP="004D0285">
            <w:pPr>
              <w:rPr>
                <w:bCs/>
              </w:rPr>
            </w:pPr>
            <w:r w:rsidRPr="00187118">
              <w:rPr>
                <w:bCs/>
              </w:rPr>
              <w:t>Unacceptable</w:t>
            </w:r>
          </w:p>
        </w:tc>
        <w:tc>
          <w:tcPr>
            <w:tcW w:w="7200" w:type="dxa"/>
            <w:tcBorders>
              <w:top w:val="single" w:sz="4" w:space="0" w:color="auto"/>
              <w:left w:val="single" w:sz="4" w:space="0" w:color="auto"/>
              <w:bottom w:val="single" w:sz="4" w:space="0" w:color="auto"/>
              <w:right w:val="single" w:sz="4" w:space="0" w:color="auto"/>
            </w:tcBorders>
            <w:hideMark/>
          </w:tcPr>
          <w:p w:rsidR="00187118" w:rsidP="004D0285">
            <w:r w:rsidRPr="00187118">
              <w:t xml:space="preserve">Proposal does not clearly meet the minimum requirements of the solicitation. </w:t>
            </w:r>
          </w:p>
          <w:p w:rsidR="00D43C8A" w:rsidRPr="00187118" w:rsidP="004D0285"/>
        </w:tc>
      </w:tr>
    </w:tbl>
    <w:p w:rsidR="00187118" w:rsidP="00187118">
      <w:pPr>
        <w:rPr>
          <w:bCs/>
          <w:color w:val="FF0000"/>
        </w:rPr>
      </w:pPr>
    </w:p>
    <w:p w:rsidR="00D43C8A" w:rsidP="00187118">
      <w:pPr>
        <w:rPr>
          <w:bCs/>
          <w:color w:val="FF0000"/>
        </w:rPr>
      </w:pPr>
      <w:r>
        <w:rPr>
          <w:b/>
          <w:bCs/>
        </w:rPr>
        <w:t xml:space="preserve">Factor 2 </w:t>
      </w:r>
      <w:r>
        <w:rPr>
          <w:b/>
          <w:bCs/>
        </w:rPr>
        <w:t xml:space="preserve">Past Performance </w:t>
      </w:r>
      <w:r w:rsidRPr="00187118">
        <w:rPr>
          <w:b/>
          <w:bCs/>
        </w:rPr>
        <w:t>Rating Scheme</w:t>
      </w:r>
      <w:r>
        <w:rPr>
          <w:b/>
          <w:bCs/>
        </w:rPr>
        <w:t>:</w:t>
      </w:r>
    </w:p>
    <w:p w:rsidR="00D43C8A" w:rsidP="00187118">
      <w:pPr>
        <w:rPr>
          <w:bCs/>
          <w:color w:val="FF0000"/>
        </w:rPr>
      </w:pPr>
    </w:p>
    <w:p w:rsidR="002B6082" w:rsidRPr="0084397A" w:rsidP="002B6082">
      <w:pPr>
        <w:pStyle w:val="ListParagraph"/>
        <w:spacing w:after="200" w:line="276" w:lineRule="auto"/>
        <w:ind w:left="90"/>
        <w:contextualSpacing/>
        <w:rPr>
          <w:bCs/>
        </w:rPr>
      </w:pPr>
      <w:r w:rsidRPr="0084397A">
        <w:t xml:space="preserve">A minimum of two (2) past performance projects completed by the Prime Contractor shall be submitted to the Government. </w:t>
      </w:r>
    </w:p>
    <w:p w:rsidR="002B6082" w:rsidRPr="0084397A" w:rsidP="002B6082">
      <w:pPr>
        <w:pStyle w:val="ListParagraph"/>
        <w:ind w:left="1260"/>
      </w:pPr>
    </w:p>
    <w:p w:rsidR="002B6082" w:rsidRPr="0084397A" w:rsidP="002B6082">
      <w:pPr>
        <w:pStyle w:val="ListParagraph"/>
        <w:rPr>
          <w:bCs/>
        </w:rPr>
      </w:pPr>
      <w:r w:rsidRPr="0084397A">
        <w:t xml:space="preserve">Each past performance shall contain the following: </w:t>
      </w:r>
    </w:p>
    <w:p w:rsidR="002B6082" w:rsidRPr="0084397A" w:rsidP="002B6082">
      <w:pPr>
        <w:pStyle w:val="ListParagraph"/>
        <w:numPr>
          <w:ilvl w:val="3"/>
          <w:numId w:val="1"/>
        </w:numPr>
        <w:autoSpaceDE w:val="0"/>
        <w:autoSpaceDN w:val="0"/>
        <w:adjustRightInd w:val="0"/>
        <w:spacing w:after="200" w:line="276" w:lineRule="auto"/>
        <w:contextualSpacing/>
        <w:rPr>
          <w:color w:val="000000"/>
        </w:rPr>
      </w:pPr>
      <w:r w:rsidRPr="0084397A">
        <w:rPr>
          <w:color w:val="000000"/>
        </w:rPr>
        <w:t>Brief project description.</w:t>
      </w:r>
    </w:p>
    <w:p w:rsidR="002B6082" w:rsidRPr="0084397A" w:rsidP="002B6082">
      <w:pPr>
        <w:pStyle w:val="ListParagraph"/>
        <w:numPr>
          <w:ilvl w:val="3"/>
          <w:numId w:val="1"/>
        </w:numPr>
        <w:autoSpaceDE w:val="0"/>
        <w:autoSpaceDN w:val="0"/>
        <w:adjustRightInd w:val="0"/>
        <w:spacing w:after="200" w:line="276" w:lineRule="auto"/>
        <w:contextualSpacing/>
        <w:rPr>
          <w:color w:val="000000"/>
        </w:rPr>
      </w:pPr>
      <w:r w:rsidRPr="0084397A">
        <w:rPr>
          <w:color w:val="000000"/>
        </w:rPr>
        <w:t>Relevance to project stated in RF</w:t>
      </w:r>
      <w:r w:rsidR="00F524BB">
        <w:rPr>
          <w:color w:val="000000"/>
        </w:rPr>
        <w:t>Q</w:t>
      </w:r>
      <w:r w:rsidRPr="0084397A">
        <w:rPr>
          <w:color w:val="000000"/>
        </w:rPr>
        <w:t>.</w:t>
      </w:r>
    </w:p>
    <w:p w:rsidR="002B6082" w:rsidRPr="0084397A" w:rsidP="002B6082">
      <w:pPr>
        <w:pStyle w:val="ListParagraph"/>
        <w:numPr>
          <w:ilvl w:val="3"/>
          <w:numId w:val="1"/>
        </w:numPr>
        <w:autoSpaceDE w:val="0"/>
        <w:autoSpaceDN w:val="0"/>
        <w:adjustRightInd w:val="0"/>
        <w:spacing w:after="200" w:line="276" w:lineRule="auto"/>
        <w:contextualSpacing/>
        <w:rPr>
          <w:color w:val="000000"/>
        </w:rPr>
      </w:pPr>
      <w:r w:rsidRPr="0084397A">
        <w:rPr>
          <w:color w:val="000000"/>
        </w:rPr>
        <w:t>Initial/Final award amount.</w:t>
      </w:r>
    </w:p>
    <w:p w:rsidR="002B6082" w:rsidRPr="0084397A" w:rsidP="002B6082">
      <w:pPr>
        <w:pStyle w:val="ListParagraph"/>
        <w:adjustRightInd w:val="0"/>
        <w:ind w:left="1260"/>
        <w:rPr>
          <w:color w:val="FF0000"/>
        </w:rPr>
      </w:pPr>
    </w:p>
    <w:p w:rsidR="002B6082" w:rsidP="002B6082">
      <w:pPr>
        <w:rPr>
          <w:color w:val="000000"/>
        </w:rPr>
      </w:pPr>
      <w:bookmarkStart w:id="31" w:name="_Hlk86214553"/>
      <w:r w:rsidRPr="0084397A">
        <w:rPr>
          <w:color w:val="000000"/>
        </w:rPr>
        <w:t>The projects shall be recent (completion date to be within 3 years of the solicitation release date), relevant, and meet or exceed the proposed magnitude and scope of the proposed Project.</w:t>
      </w:r>
    </w:p>
    <w:p w:rsidR="002B6082" w:rsidRPr="0084397A" w:rsidP="002B6082">
      <w:pPr>
        <w:rPr>
          <w:bCs/>
          <w:color w:val="FF0000"/>
        </w:rPr>
      </w:pPr>
    </w:p>
    <w:p w:rsidR="002B6082" w:rsidRPr="0084397A" w:rsidP="002B6082">
      <w:pPr>
        <w:rPr>
          <w:bCs/>
          <w:color w:val="FF0000"/>
        </w:rPr>
      </w:pPr>
      <w:bookmarkEnd w:id="31"/>
      <w:r w:rsidRPr="0084397A">
        <w:rPr>
          <w:bCs/>
        </w:rPr>
        <w:t xml:space="preserve">The Past Performance evaluation will assess the relative risks associated with an Offeror’s likelihood of success in performing the solicitation’s requirements as indicated by that Offeror’s record of past performance. Performance risk is assessed at the factor level after evaluating aspects of the Offeror’s recent past performance and focusing on performance that is relevant to the services being procured under this solicitation. Offerors are cautioned that in conducting the performance risk assessment, the Government may use data provided in the Offeror’s proposal and data obtained from other sources, such as the Past Performance Information Retrieval System (PPIRS) or similar systems and State Department Watch Lists. </w:t>
      </w:r>
    </w:p>
    <w:p w:rsidR="002B6082" w:rsidRPr="0084397A" w:rsidP="002B6082">
      <w:pPr>
        <w:rPr>
          <w:bCs/>
        </w:rPr>
      </w:pPr>
      <w:r w:rsidRPr="0084397A">
        <w:rPr>
          <w:bCs/>
        </w:rPr>
        <w:t>• Business Relations</w:t>
      </w:r>
    </w:p>
    <w:p w:rsidR="002B6082" w:rsidRPr="0084397A" w:rsidP="002B6082">
      <w:pPr>
        <w:rPr>
          <w:bCs/>
        </w:rPr>
      </w:pPr>
      <w:r w:rsidRPr="0084397A">
        <w:rPr>
          <w:bCs/>
        </w:rPr>
        <w:t>• Quality of Service</w:t>
      </w:r>
    </w:p>
    <w:p w:rsidR="002B6082" w:rsidRPr="0084397A" w:rsidP="002B6082">
      <w:pPr>
        <w:rPr>
          <w:bCs/>
        </w:rPr>
      </w:pPr>
      <w:r w:rsidRPr="0084397A">
        <w:rPr>
          <w:bCs/>
        </w:rPr>
        <w:t>• Schedule</w:t>
      </w:r>
    </w:p>
    <w:p w:rsidR="002B6082" w:rsidRPr="0084397A" w:rsidP="002B6082">
      <w:pPr>
        <w:rPr>
          <w:bCs/>
        </w:rPr>
      </w:pPr>
      <w:r w:rsidRPr="0084397A">
        <w:rPr>
          <w:bCs/>
        </w:rPr>
        <w:t>• Customer Satisfaction</w:t>
      </w:r>
    </w:p>
    <w:p w:rsidR="002B6082" w:rsidRPr="00187118" w:rsidP="00187118">
      <w:pPr>
        <w:rPr>
          <w:bCs/>
          <w:color w:val="FF0000"/>
        </w:rPr>
      </w:pPr>
    </w:p>
    <w:p w:rsidR="00187118" w:rsidRPr="00187118" w:rsidP="00187118">
      <w:pPr>
        <w:spacing w:line="256" w:lineRule="auto"/>
        <w:rPr>
          <w:bCs/>
        </w:rPr>
      </w:pPr>
      <w:r w:rsidRPr="00187118">
        <w:t xml:space="preserve">Offerors without a record of relevant past performance or for whom information on past performance is not available or so sparse that no meaningful past performance rating can be reasonably assigned, the offeror may not be evaluated favorably or unfavorably on past performance. Therefore, the offeror shall </w:t>
      </w:r>
      <w:r w:rsidRPr="00187118">
        <w:t>be determined to have unknown past performance. In the context of acceptability/unacceptability, “unknown” shall be considered “neutral.” If a</w:t>
      </w:r>
      <w:r w:rsidRPr="00187118">
        <w:rPr>
          <w:bCs/>
        </w:rPr>
        <w:t xml:space="preserve"> rating of unacceptable for the past performance factor is assessed, the entire proposal will be determined </w:t>
      </w:r>
      <w:r w:rsidRPr="00187118" w:rsidR="005209B9">
        <w:rPr>
          <w:bCs/>
        </w:rPr>
        <w:t>unacceptable and</w:t>
      </w:r>
      <w:r w:rsidRPr="00187118">
        <w:rPr>
          <w:bCs/>
        </w:rPr>
        <w:t xml:space="preserve"> will not be further evaluated.</w:t>
      </w:r>
    </w:p>
    <w:p w:rsidR="00187118" w:rsidRPr="00187118" w:rsidP="00187118">
      <w:pPr>
        <w:spacing w:line="256" w:lineRule="auto"/>
        <w:rPr>
          <w:bCs/>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06"/>
        <w:gridCol w:w="7426"/>
      </w:tblGrid>
      <w:tr w:rsidTr="004D0285">
        <w:tblPrEx>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32" w:type="dxa"/>
            <w:gridSpan w:val="2"/>
            <w:tcBorders>
              <w:top w:val="single" w:sz="4" w:space="0" w:color="auto"/>
              <w:left w:val="single" w:sz="4" w:space="0" w:color="auto"/>
              <w:bottom w:val="single" w:sz="4" w:space="0" w:color="auto"/>
              <w:right w:val="single" w:sz="4" w:space="0" w:color="auto"/>
            </w:tcBorders>
            <w:hideMark/>
          </w:tcPr>
          <w:p w:rsidR="00187118" w:rsidRPr="00187118" w:rsidP="004D0285">
            <w:pPr>
              <w:spacing w:line="256" w:lineRule="auto"/>
              <w:rPr>
                <w:bCs/>
              </w:rPr>
            </w:pPr>
            <w:r w:rsidRPr="00187118">
              <w:rPr>
                <w:b/>
                <w:bCs/>
              </w:rPr>
              <w:t>Past Performance Ratings</w:t>
            </w:r>
          </w:p>
        </w:tc>
      </w:tr>
      <w:tr w:rsidTr="004D0285">
        <w:tblPrEx>
          <w:tblW w:w="0" w:type="auto"/>
          <w:tblInd w:w="18" w:type="dxa"/>
          <w:tblLook w:val="04A0"/>
        </w:tblPrEx>
        <w:tc>
          <w:tcPr>
            <w:tcW w:w="1906" w:type="dxa"/>
            <w:tcBorders>
              <w:top w:val="single" w:sz="4" w:space="0" w:color="auto"/>
              <w:left w:val="single" w:sz="4" w:space="0" w:color="auto"/>
              <w:bottom w:val="single" w:sz="4" w:space="0" w:color="auto"/>
              <w:right w:val="single" w:sz="4" w:space="0" w:color="auto"/>
            </w:tcBorders>
            <w:shd w:val="clear" w:color="auto" w:fill="D9D9D9"/>
            <w:hideMark/>
          </w:tcPr>
          <w:p w:rsidR="00187118" w:rsidRPr="00187118" w:rsidP="004D0285">
            <w:pPr>
              <w:spacing w:line="256" w:lineRule="auto"/>
            </w:pPr>
            <w:r w:rsidRPr="00187118">
              <w:rPr>
                <w:b/>
                <w:bCs/>
              </w:rPr>
              <w:t>Rating</w:t>
            </w:r>
          </w:p>
        </w:tc>
        <w:tc>
          <w:tcPr>
            <w:tcW w:w="7426" w:type="dxa"/>
            <w:tcBorders>
              <w:top w:val="single" w:sz="4" w:space="0" w:color="auto"/>
              <w:left w:val="single" w:sz="4" w:space="0" w:color="auto"/>
              <w:bottom w:val="single" w:sz="4" w:space="0" w:color="auto"/>
              <w:right w:val="single" w:sz="4" w:space="0" w:color="auto"/>
            </w:tcBorders>
            <w:shd w:val="clear" w:color="auto" w:fill="D9D9D9"/>
            <w:hideMark/>
          </w:tcPr>
          <w:p w:rsidR="00187118" w:rsidRPr="00187118" w:rsidP="004D0285">
            <w:pPr>
              <w:spacing w:line="256" w:lineRule="auto"/>
            </w:pPr>
            <w:r w:rsidRPr="00187118">
              <w:rPr>
                <w:b/>
                <w:bCs/>
              </w:rPr>
              <w:t>Description</w:t>
            </w:r>
          </w:p>
        </w:tc>
      </w:tr>
      <w:tr w:rsidTr="004D0285">
        <w:tblPrEx>
          <w:tblW w:w="0" w:type="auto"/>
          <w:tblInd w:w="18" w:type="dxa"/>
          <w:tblLook w:val="04A0"/>
        </w:tblPrEx>
        <w:tc>
          <w:tcPr>
            <w:tcW w:w="1906" w:type="dxa"/>
            <w:tcBorders>
              <w:top w:val="single" w:sz="4" w:space="0" w:color="auto"/>
              <w:left w:val="single" w:sz="4" w:space="0" w:color="auto"/>
              <w:bottom w:val="single" w:sz="4" w:space="0" w:color="auto"/>
              <w:right w:val="single" w:sz="4" w:space="0" w:color="auto"/>
            </w:tcBorders>
            <w:hideMark/>
          </w:tcPr>
          <w:p w:rsidR="00187118" w:rsidRPr="00187118" w:rsidP="004D0285">
            <w:pPr>
              <w:spacing w:line="256" w:lineRule="auto"/>
            </w:pPr>
            <w:r w:rsidRPr="00187118">
              <w:rPr>
                <w:bCs/>
              </w:rPr>
              <w:t>Acceptable</w:t>
            </w:r>
          </w:p>
        </w:tc>
        <w:tc>
          <w:tcPr>
            <w:tcW w:w="7426" w:type="dxa"/>
            <w:tcBorders>
              <w:top w:val="single" w:sz="4" w:space="0" w:color="auto"/>
              <w:left w:val="single" w:sz="4" w:space="0" w:color="auto"/>
              <w:bottom w:val="single" w:sz="4" w:space="0" w:color="auto"/>
              <w:right w:val="single" w:sz="4" w:space="0" w:color="auto"/>
            </w:tcBorders>
            <w:hideMark/>
          </w:tcPr>
          <w:p w:rsidR="00187118" w:rsidP="004D0285">
            <w:pPr>
              <w:spacing w:line="256" w:lineRule="auto"/>
            </w:pPr>
            <w:r w:rsidRPr="00187118">
              <w:t>The Government has a reasonable expectation that the offeror will successfully perform the required effort, or the offeror’s performance record is unknown.</w:t>
            </w:r>
          </w:p>
          <w:p w:rsidR="00D43C8A" w:rsidRPr="00187118" w:rsidP="004D0285">
            <w:pPr>
              <w:spacing w:line="256" w:lineRule="auto"/>
            </w:pPr>
          </w:p>
        </w:tc>
      </w:tr>
      <w:tr w:rsidTr="004D0285">
        <w:tblPrEx>
          <w:tblW w:w="0" w:type="auto"/>
          <w:tblInd w:w="18" w:type="dxa"/>
          <w:tblLook w:val="04A0"/>
        </w:tblPrEx>
        <w:tc>
          <w:tcPr>
            <w:tcW w:w="1906" w:type="dxa"/>
            <w:tcBorders>
              <w:top w:val="single" w:sz="4" w:space="0" w:color="auto"/>
              <w:left w:val="single" w:sz="4" w:space="0" w:color="auto"/>
              <w:bottom w:val="single" w:sz="4" w:space="0" w:color="auto"/>
              <w:right w:val="single" w:sz="4" w:space="0" w:color="auto"/>
            </w:tcBorders>
            <w:hideMark/>
          </w:tcPr>
          <w:p w:rsidR="00187118" w:rsidRPr="00187118" w:rsidP="004D0285">
            <w:pPr>
              <w:spacing w:line="256" w:lineRule="auto"/>
            </w:pPr>
            <w:r w:rsidRPr="00187118">
              <w:rPr>
                <w:bCs/>
              </w:rPr>
              <w:t>Unacceptable</w:t>
            </w:r>
          </w:p>
        </w:tc>
        <w:tc>
          <w:tcPr>
            <w:tcW w:w="7426" w:type="dxa"/>
            <w:tcBorders>
              <w:top w:val="single" w:sz="4" w:space="0" w:color="auto"/>
              <w:left w:val="single" w:sz="4" w:space="0" w:color="auto"/>
              <w:bottom w:val="single" w:sz="4" w:space="0" w:color="auto"/>
              <w:right w:val="single" w:sz="4" w:space="0" w:color="auto"/>
            </w:tcBorders>
            <w:hideMark/>
          </w:tcPr>
          <w:p w:rsidR="00187118" w:rsidP="004D0285">
            <w:pPr>
              <w:spacing w:line="256" w:lineRule="auto"/>
            </w:pPr>
            <w:r w:rsidRPr="00187118">
              <w:t xml:space="preserve">Based on the offeror’s performance record, the Government has no reasonable expectation that the offeror will be able to successfully perform the required effort </w:t>
            </w:r>
          </w:p>
          <w:p w:rsidR="00D43C8A" w:rsidRPr="00187118" w:rsidP="004D0285">
            <w:pPr>
              <w:spacing w:line="256" w:lineRule="auto"/>
            </w:pPr>
          </w:p>
        </w:tc>
      </w:tr>
      <w:tr w:rsidTr="004D0285">
        <w:tblPrEx>
          <w:tblW w:w="0" w:type="auto"/>
          <w:tblInd w:w="18" w:type="dxa"/>
          <w:tblLook w:val="04A0"/>
        </w:tblPrEx>
        <w:tc>
          <w:tcPr>
            <w:tcW w:w="1906" w:type="dxa"/>
            <w:tcBorders>
              <w:top w:val="single" w:sz="4" w:space="0" w:color="auto"/>
              <w:left w:val="single" w:sz="4" w:space="0" w:color="auto"/>
              <w:bottom w:val="single" w:sz="4" w:space="0" w:color="auto"/>
              <w:right w:val="single" w:sz="4" w:space="0" w:color="auto"/>
            </w:tcBorders>
            <w:hideMark/>
          </w:tcPr>
          <w:p w:rsidR="00187118" w:rsidRPr="00187118" w:rsidP="004D0285">
            <w:pPr>
              <w:spacing w:line="256" w:lineRule="auto"/>
              <w:rPr>
                <w:bCs/>
              </w:rPr>
            </w:pPr>
            <w:r w:rsidRPr="00187118">
              <w:rPr>
                <w:bCs/>
              </w:rPr>
              <w:t>Neutral</w:t>
            </w:r>
          </w:p>
        </w:tc>
        <w:tc>
          <w:tcPr>
            <w:tcW w:w="7426" w:type="dxa"/>
            <w:tcBorders>
              <w:top w:val="single" w:sz="4" w:space="0" w:color="auto"/>
              <w:left w:val="single" w:sz="4" w:space="0" w:color="auto"/>
              <w:bottom w:val="single" w:sz="4" w:space="0" w:color="auto"/>
              <w:right w:val="single" w:sz="4" w:space="0" w:color="auto"/>
            </w:tcBorders>
            <w:hideMark/>
          </w:tcPr>
          <w:p w:rsidR="00187118" w:rsidP="004D0285">
            <w:pPr>
              <w:spacing w:line="256" w:lineRule="auto"/>
            </w:pPr>
            <w:r w:rsidRPr="00187118">
              <w:t>Offerors without a record of relevant past performance or for whom information on past performance is not available or so sparse that no meaningful past performance rating can be reasonably assigned, the offeror may not be evaluated favorably or unfavorably on past performance.</w:t>
            </w:r>
          </w:p>
          <w:p w:rsidR="00D43C8A" w:rsidRPr="00187118" w:rsidP="004D0285">
            <w:pPr>
              <w:spacing w:line="256" w:lineRule="auto"/>
            </w:pPr>
          </w:p>
        </w:tc>
      </w:tr>
    </w:tbl>
    <w:p w:rsidR="006D7237" w:rsidRPr="00BA6752" w:rsidP="006D7237">
      <w:pPr>
        <w:rPr>
          <w:bCs/>
          <w:i/>
        </w:rPr>
      </w:pPr>
    </w:p>
    <w:p w:rsidR="00A80E01" w:rsidP="006D7237">
      <w:pPr>
        <w:rPr>
          <w:b/>
          <w:bCs/>
          <w:iCs/>
        </w:rPr>
      </w:pPr>
      <w:r w:rsidRPr="00952273">
        <w:rPr>
          <w:b/>
          <w:bCs/>
          <w:iCs/>
        </w:rPr>
        <w:t>Factor #3</w:t>
      </w:r>
      <w:r w:rsidR="00952273">
        <w:rPr>
          <w:b/>
          <w:bCs/>
          <w:iCs/>
        </w:rPr>
        <w:t xml:space="preserve"> </w:t>
      </w:r>
      <w:r w:rsidRPr="00952273">
        <w:rPr>
          <w:b/>
          <w:bCs/>
          <w:iCs/>
        </w:rPr>
        <w:t>– Price</w:t>
      </w:r>
      <w:r>
        <w:rPr>
          <w:b/>
          <w:bCs/>
          <w:iCs/>
        </w:rPr>
        <w:t>:</w:t>
      </w:r>
    </w:p>
    <w:p w:rsidR="00797D3F" w:rsidP="006D7237">
      <w:pPr>
        <w:rPr>
          <w:iCs/>
        </w:rPr>
      </w:pPr>
    </w:p>
    <w:p w:rsidR="006D7237" w:rsidRPr="00952273" w:rsidP="006D7237">
      <w:pPr>
        <w:rPr>
          <w:iCs/>
        </w:rPr>
      </w:pPr>
      <w:r w:rsidRPr="00952273">
        <w:rPr>
          <w:iCs/>
        </w:rPr>
        <w:t>Price will not be scored or rated. The techniques and procedures described under FAR Part 1</w:t>
      </w:r>
      <w:r w:rsidR="00976936">
        <w:rPr>
          <w:iCs/>
        </w:rPr>
        <w:t>2</w:t>
      </w:r>
      <w:r w:rsidRPr="00952273">
        <w:rPr>
          <w:iCs/>
        </w:rPr>
        <w:t>.</w:t>
      </w:r>
      <w:r w:rsidR="00A80E01">
        <w:rPr>
          <w:iCs/>
        </w:rPr>
        <w:t>203</w:t>
      </w:r>
      <w:r w:rsidRPr="00952273">
        <w:rPr>
          <w:iCs/>
        </w:rPr>
        <w:t xml:space="preserve"> will be the primary means of assessing price to determine the proposed price to be reasonable and complete. Through these techniques, the Government will determine whether an Acceptable Offeror’s overall price is reasonable.</w:t>
      </w:r>
    </w:p>
    <w:p w:rsidR="00187118" w:rsidRPr="00952273" w:rsidP="00187118">
      <w:pPr>
        <w:spacing w:line="256" w:lineRule="auto"/>
        <w:rPr>
          <w:bCs/>
          <w:iCs/>
        </w:rPr>
      </w:pPr>
    </w:p>
    <w:p w:rsidR="00187118" w:rsidRPr="00187118" w:rsidP="00187118">
      <w:r w:rsidRPr="00187118">
        <w:rPr>
          <w:color w:val="000000"/>
          <w:shd w:val="clear" w:color="auto" w:fill="FFFFFF"/>
        </w:rPr>
        <w:t xml:space="preserve">Award will be made on the basis of the lowest evaluated price of </w:t>
      </w:r>
      <w:r w:rsidR="00797D3F">
        <w:rPr>
          <w:color w:val="000000"/>
          <w:shd w:val="clear" w:color="auto" w:fill="FFFFFF"/>
        </w:rPr>
        <w:t xml:space="preserve">the </w:t>
      </w:r>
      <w:r w:rsidRPr="00187118">
        <w:rPr>
          <w:color w:val="000000"/>
          <w:shd w:val="clear" w:color="auto" w:fill="FFFFFF"/>
        </w:rPr>
        <w:t>quote meeting or exceeding the acceptability standards for non-cost factors</w:t>
      </w:r>
      <w:r w:rsidR="00797D3F">
        <w:rPr>
          <w:color w:val="000000"/>
          <w:shd w:val="clear" w:color="auto" w:fill="FFFFFF"/>
        </w:rPr>
        <w:t xml:space="preserve"> and </w:t>
      </w:r>
      <w:r w:rsidR="00797D3F">
        <w:rPr>
          <w:color w:val="000000"/>
          <w:shd w:val="clear" w:color="auto" w:fill="FFFFFF"/>
        </w:rPr>
        <w:t>price</w:t>
      </w:r>
      <w:r w:rsidRPr="00187118">
        <w:rPr>
          <w:color w:val="000000"/>
          <w:shd w:val="clear" w:color="auto" w:fill="FFFFFF"/>
        </w:rPr>
        <w:t xml:space="preserve">.  The evaluation will be conducted by receiving all </w:t>
      </w:r>
      <w:r w:rsidR="00797D3F">
        <w:rPr>
          <w:color w:val="000000"/>
          <w:shd w:val="clear" w:color="auto" w:fill="FFFFFF"/>
        </w:rPr>
        <w:t>quote</w:t>
      </w:r>
      <w:r w:rsidRPr="00187118">
        <w:rPr>
          <w:color w:val="000000"/>
          <w:shd w:val="clear" w:color="auto" w:fill="FFFFFF"/>
        </w:rPr>
        <w:t xml:space="preserve">s submitted and reviewing the lowest price quote to verify that that quote meets all solicitation requirements to include the evaluation criteria.  If that quote does not meet the solicitation requirements, then the evaluation team will move on to reviewing the next lowest proposal/quote and proceed in the same manner until a proposal/quote meets all requirements.  </w:t>
      </w:r>
      <w:bookmarkEnd w:id="29"/>
      <w:bookmarkEnd w:id="30"/>
    </w:p>
    <w:p w:rsidR="001C2952">
      <w:r>
        <w:t>36C10D26Q0071 – Purchase of Computer Equipment and Related Components</w:t>
      </w:r>
    </w:p>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66B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56</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66B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56</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39</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36C10D26Q0071</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36C10D26Q0071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36C10D26Q0071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36C10D26Q0071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36C10D26Q0071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8B47E9"/>
    <w:multiLevelType w:val="hybridMultilevel"/>
    <w:tmpl w:val="EEAAA2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13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266B2"/>
    <w:rPr>
      <w:sz w:val="19"/>
      <w:szCs w:val="19"/>
    </w:rPr>
  </w:style>
  <w:style w:type="character" w:customStyle="1" w:styleId="BodyTextChar">
    <w:name w:val="Body Text Char"/>
    <w:basedOn w:val="DefaultParagraphFont"/>
    <w:link w:val="BodyText"/>
    <w:uiPriority w:val="1"/>
    <w:rsid w:val="00E266B2"/>
    <w:rPr>
      <w:rFonts w:eastAsiaTheme="minorEastAsia"/>
      <w:kern w:val="0"/>
      <w:sz w:val="19"/>
      <w:szCs w:val="19"/>
      <w14:ligatures w14:val="none"/>
    </w:rPr>
  </w:style>
  <w:style w:type="paragraph" w:customStyle="1" w:styleId="TableParagraph">
    <w:name w:val="Table Paragraph"/>
    <w:basedOn w:val="Normal"/>
    <w:uiPriority w:val="1"/>
    <w:qFormat/>
    <w:rsid w:val="00E266B2"/>
    <w:pPr>
      <w:spacing w:before="10"/>
      <w:ind w:left="112"/>
    </w:p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88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FEA"/>
    <w:rPr>
      <w:rFonts w:eastAsiaTheme="majorEastAsia" w:cstheme="majorBidi"/>
      <w:color w:val="272727" w:themeColor="text1" w:themeTint="D8"/>
    </w:rPr>
  </w:style>
  <w:style w:type="paragraph" w:styleId="Quote">
    <w:name w:val="Quote"/>
    <w:basedOn w:val="Normal"/>
    <w:next w:val="Normal"/>
    <w:link w:val="QuoteChar"/>
    <w:uiPriority w:val="29"/>
    <w:qFormat/>
    <w:rsid w:val="00886FEA"/>
    <w:pPr>
      <w:spacing w:before="160"/>
      <w:jc w:val="center"/>
    </w:pPr>
    <w:rPr>
      <w:i/>
      <w:iCs/>
      <w:color w:val="404040" w:themeColor="text1" w:themeTint="BF"/>
    </w:rPr>
  </w:style>
  <w:style w:type="character" w:customStyle="1" w:styleId="QuoteChar">
    <w:name w:val="Quote Char"/>
    <w:basedOn w:val="DefaultParagraphFont"/>
    <w:link w:val="Quote"/>
    <w:uiPriority w:val="29"/>
    <w:rsid w:val="00886FEA"/>
    <w:rPr>
      <w:i/>
      <w:iCs/>
      <w:color w:val="404040" w:themeColor="text1" w:themeTint="BF"/>
    </w:rPr>
  </w:style>
  <w:style w:type="paragraph" w:styleId="IntenseQuote">
    <w:name w:val="Intense Quote"/>
    <w:basedOn w:val="Normal"/>
    <w:next w:val="Normal"/>
    <w:link w:val="IntenseQuoteChar"/>
    <w:uiPriority w:val="30"/>
    <w:qFormat/>
    <w:rsid w:val="00886FE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86FEA"/>
    <w:rPr>
      <w:i/>
      <w:iCs/>
      <w:color w:val="366092" w:themeColor="accent1" w:themeShade="BF"/>
    </w:rPr>
  </w:style>
  <w:style w:type="character" w:styleId="IntenseReference">
    <w:name w:val="Intense Reference"/>
    <w:basedOn w:val="DefaultParagraphFont"/>
    <w:uiPriority w:val="32"/>
    <w:qFormat/>
    <w:rsid w:val="00886FEA"/>
    <w:rPr>
      <w:b/>
      <w:bCs/>
      <w:smallCaps/>
      <w:color w:val="366092" w:themeColor="accent1" w:themeShade="BF"/>
      <w:spacing w:val="5"/>
    </w:rPr>
  </w:style>
  <w:style w:type="character" w:styleId="Hyperlink">
    <w:name w:val="Hyperlink"/>
    <w:basedOn w:val="DefaultParagraphFont"/>
    <w:uiPriority w:val="99"/>
    <w:unhideWhenUsed/>
    <w:rsid w:val="00A64106"/>
    <w:rPr>
      <w:color w:val="0000FF" w:themeColor="hyperlink"/>
      <w:u w:val="single"/>
    </w:rPr>
  </w:style>
  <w:style w:type="character" w:customStyle="1" w:styleId="UnresolvedMention">
    <w:name w:val="Unresolved Mention"/>
    <w:basedOn w:val="DefaultParagraphFont"/>
    <w:uiPriority w:val="99"/>
    <w:semiHidden/>
    <w:unhideWhenUsed/>
    <w:rsid w:val="00A64106"/>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customStyle="1" w:styleId="Default">
    <w:name w:val="Default"/>
    <w:rsid w:val="00903C6C"/>
    <w:pPr>
      <w:autoSpaceDE w:val="0"/>
      <w:autoSpaceDN w:val="0"/>
      <w:adjustRightInd w:val="0"/>
      <w:spacing w:after="200" w:line="276" w:lineRule="auto"/>
    </w:pPr>
    <w:rPr>
      <w:rFonts w:ascii="Times New Roman" w:hAnsi="Times New Roman" w:eastAsiaTheme="minorEastAsia"/>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2026-04-09T12:18:55Z</dcterms:created>
  <dcterms:modified xsi:type="dcterms:W3CDTF">2026-04-09T12:18:55Z</dcterms:modified>
</cp:coreProperties>
</file>