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78</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36C24626Q0503</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04-16-2026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Cedric Frasier</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910-488-2120 ex 1327</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04-28-2026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 AM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NCO 6</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201 Hay Street, Suite 304</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Fayetteville</w:t>
                    </w:r>
                    <w:r>
                      <w:rPr>
                        <w:rFonts w:ascii="Courier New" w:hAnsi="Courier New" w:cs="Courier New"/>
                        <w:sz w:val="15"/>
                        <w:szCs w:val="15"/>
                      </w:rPr>
                      <w:t xml:space="preserve"> </w:t>
                    </w:r>
                    <w:r>
                      <w:rPr>
                        <w:rFonts w:ascii="Courier New" w:hAnsi="Courier New" w:cs="Courier New"/>
                        <w:sz w:val="15"/>
                        <w:szCs w:val="15"/>
                      </w:rPr>
                      <w:t>NC</w:t>
                    </w:r>
                    <w:r>
                      <w:rPr>
                        <w:rFonts w:ascii="Courier New" w:hAnsi="Courier New" w:cs="Courier New"/>
                        <w:sz w:val="15"/>
                        <w:szCs w:val="15"/>
                      </w:rPr>
                      <w:t xml:space="preserve"> </w:t>
                    </w:r>
                    <w:r>
                      <w:rPr>
                        <w:rFonts w:ascii="Courier New" w:hAnsi="Courier New" w:cs="Courier New"/>
                        <w:sz w:val="15"/>
                        <w:szCs w:val="15"/>
                      </w:rPr>
                      <w:t>28301</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335312</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1250 Employees</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Central Virginia VA Health Care System</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1201 Broad Rock Blvd</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Richmond</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23249</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201 Hay Street, Suite 304</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Fayetteville</w:t>
                    </w:r>
                    <w:r>
                      <w:rPr>
                        <w:rFonts w:ascii="Courier New" w:hAnsi="Courier New" w:cs="Courier New"/>
                        <w:sz w:val="15"/>
                        <w:szCs w:val="15"/>
                      </w:rPr>
                      <w:t xml:space="preserve"> </w:t>
                    </w:r>
                    <w:r>
                      <w:rPr>
                        <w:rFonts w:ascii="Courier New" w:hAnsi="Courier New" w:cs="Courier New"/>
                        <w:sz w:val="15"/>
                        <w:szCs w:val="15"/>
                      </w:rPr>
                      <w:t>NC</w:t>
                    </w:r>
                    <w:r>
                      <w:rPr>
                        <w:rFonts w:ascii="Courier New" w:hAnsi="Courier New" w:cs="Courier New"/>
                        <w:sz w:val="15"/>
                        <w:szCs w:val="15"/>
                      </w:rPr>
                      <w:t xml:space="preserve"> </w:t>
                    </w:r>
                    <w:r>
                      <w:rPr>
                        <w:rFonts w:ascii="Courier New" w:hAnsi="Courier New" w:cs="Courier New"/>
                        <w:sz w:val="15"/>
                        <w:szCs w:val="15"/>
                      </w:rPr>
                      <w:t>28301</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Central Virginia VA Health Care System is soliciting</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for Generator Rental Services.</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Solicitation Date: 04/23/2026</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Solicitation: 04/28/2026 @11 AM EST</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question shall be submitted in writing to</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cedric.frasier@va.gov no later than April 20, 2026</w:t>
                    </w: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 AM EST.</w:t>
                    </w: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Gordon Burns</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9</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20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C.3</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_Toc256000010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C.4</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C.5</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44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C.6</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C.7</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47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_Toc256000015 \h </w:instrText>
          </w:r>
          <w:r>
            <w:fldChar w:fldCharType="separate"/>
          </w:r>
          <w:r>
            <w:rPr>
              <w:rStyle w:val="Hyperlink"/>
            </w:rPr>
            <w:t>48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_Toc256000016 \h </w:instrText>
          </w:r>
          <w:r>
            <w:fldChar w:fldCharType="separate"/>
          </w:r>
          <w:r>
            <w:rPr>
              <w:rStyle w:val="Hyperlink"/>
            </w:rPr>
            <w:t>49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E.2</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E.3</w:t>
          </w:r>
          <w:r w:rsidR="00140AFC">
            <w:rPr>
              <w:rStyle w:val="Hyperlink"/>
            </w:rPr>
            <w:t xml:space="preserve">  52.204-</w:t>
          </w:r>
          <w:r w:rsidR="009E5157">
            <w:rPr>
              <w:rStyle w:val="Hyperlink"/>
            </w:rPr>
            <w:t>90</w:t>
          </w:r>
          <w:r w:rsidR="00140AFC">
            <w:rPr>
              <w:rStyle w:val="Hyperlink"/>
            </w:rPr>
            <w:t xml:space="preserve">  </w:t>
          </w:r>
          <w:r w:rsidR="00120C50">
            <w:rPr>
              <w:rStyle w:val="Hyperlink"/>
            </w:rPr>
            <w:t>OFFEROR</w:t>
          </w:r>
          <w:r w:rsidR="00120C50">
            <w:rPr>
              <w:rStyle w:val="Hyperlink"/>
            </w:rPr>
            <w:t xml:space="preserve"> IDENTIFICATION (DEVIATION)</w:t>
          </w:r>
          <w:r w:rsidR="003705F9">
            <w:rPr>
              <w:rStyle w:val="Hyperlink"/>
            </w:rPr>
            <w:t xml:space="preserve"> </w:t>
          </w:r>
          <w:r w:rsidR="00E73EAB">
            <w:rPr>
              <w:rStyle w:val="Hyperlink"/>
            </w:rPr>
            <w:t>(</w:t>
          </w:r>
          <w:r>
            <w:rPr>
              <w:rStyle w:val="Hyperlink"/>
            </w:rPr>
            <w:t>NOV 2025</w:t>
          </w:r>
          <w:r w:rsidR="00140AFC">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E.4</w:t>
          </w:r>
          <w:r w:rsidR="001D1D0E">
            <w:rPr>
              <w:rStyle w:val="Hyperlink"/>
            </w:rPr>
            <w:t xml:space="preserve"> 52.209-7 </w:t>
          </w:r>
          <w:r>
            <w:rPr>
              <w:rStyle w:val="Hyperlink"/>
            </w:rPr>
            <w:t>INFORMATION REGARDING RESPONSIBILITY MATTERS</w:t>
          </w:r>
          <w:r w:rsidR="001D1D0E">
            <w:rPr>
              <w:rStyle w:val="Hyperlink"/>
            </w:rPr>
            <w:t xml:space="preserve"> </w:t>
          </w:r>
          <w:r w:rsidR="00713935">
            <w:rPr>
              <w:rStyle w:val="Hyperlink"/>
            </w:rPr>
            <w:t>(</w:t>
          </w:r>
          <w:r>
            <w:rPr>
              <w:rStyle w:val="Hyperlink"/>
            </w:rPr>
            <w:t>OCT 2018</w:t>
          </w:r>
          <w:r w:rsidR="001D1D0E">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54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E.5</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_Toc256000020 \h </w:instrText>
          </w:r>
          <w:r>
            <w:fldChar w:fldCharType="separate"/>
          </w:r>
          <w:r>
            <w:rPr>
              <w:rStyle w:val="Hyperlink"/>
            </w:rPr>
            <w:t>56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E.6</w:t>
          </w:r>
          <w:r w:rsidR="003E6486">
            <w:rPr>
              <w:rStyle w:val="Hyperlink"/>
            </w:rPr>
            <w:t xml:space="preserve">  </w:t>
          </w:r>
          <w:r>
            <w:rPr>
              <w:rStyle w:val="Hyperlink"/>
            </w:rPr>
            <w:t>52.233-2</w:t>
          </w:r>
          <w:r w:rsidR="003E6486">
            <w:rPr>
              <w:rStyle w:val="Hyperlink"/>
            </w:rPr>
            <w:t xml:space="preserve">  </w:t>
          </w:r>
          <w:r>
            <w:rPr>
              <w:rStyle w:val="Hyperlink"/>
            </w:rPr>
            <w:t>SERVICE OF PROTEST</w:t>
          </w:r>
          <w:r w:rsidR="003E6486">
            <w:rPr>
              <w:rStyle w:val="Hyperlink"/>
            </w:rPr>
            <w:t xml:space="preserve">  (</w:t>
          </w:r>
          <w:r>
            <w:rPr>
              <w:rStyle w:val="Hyperlink"/>
            </w:rPr>
            <w:t>SEP 2006</w:t>
          </w:r>
          <w:r w:rsidR="003E6486">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56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E.7</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56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E.8</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_Toc256000023 \h </w:instrText>
          </w:r>
          <w:r>
            <w:fldChar w:fldCharType="separate"/>
          </w:r>
          <w:r>
            <w:rPr>
              <w:rStyle w:val="Hyperlink"/>
            </w:rPr>
            <w:t>61</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36C246</w:t>
      </w:r>
      <w:r>
        <w:t xml:space="preserve"> </w:t>
      </w:r>
      <w:r>
        <w:rPr>
          <w:rStyle w:val="AAMSKBFill-InHighlight"/>
          <w:color w:val="auto"/>
        </w:rPr>
        <w:t>Gordon Burns</w:t>
      </w:r>
    </w:p>
    <w:p w:rsidR="008F3EA1" w:rsidP="003E0C9E">
      <w:pPr>
        <w:tabs>
          <w:tab w:val="left" w:pos="2700"/>
        </w:tabs>
        <w:spacing w:before="0"/>
        <w:ind w:left="2700" w:hanging="900"/>
      </w:pPr>
      <w:r>
        <w:t>NCO 6</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 6</w:t>
      </w:r>
    </w:p>
    <w:p w:rsidR="008F3EA1" w:rsidP="003E0C9E">
      <w:pPr>
        <w:tabs>
          <w:tab w:val="left" w:pos="2700"/>
        </w:tabs>
        <w:spacing w:before="0"/>
        <w:ind w:left="2700" w:hanging="900"/>
      </w:pPr>
      <w:r>
        <w:t>201 Hay Street, Suite 304</w:t>
      </w:r>
    </w:p>
    <w:p w:rsidR="00CA408E" w:rsidRPr="00E5483D" w:rsidP="003E0C9E">
      <w:pPr>
        <w:tabs>
          <w:tab w:val="left" w:pos="2700"/>
        </w:tabs>
        <w:spacing w:before="0"/>
        <w:ind w:left="2700" w:hanging="900"/>
      </w:pPr>
      <w:r>
        <w:t>Fayetteville</w:t>
      </w:r>
      <w:r w:rsidRPr="00E5483D" w:rsidR="000941C1">
        <w:t xml:space="preserve"> </w:t>
      </w:r>
      <w:r>
        <w:t>NC</w:t>
      </w:r>
      <w:r w:rsidRPr="00E5483D" w:rsidR="000941C1">
        <w:t xml:space="preserve"> </w:t>
      </w:r>
      <w:r>
        <w:t>28301</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 xml:space="preserve"> Monthly Upon inspection and acceptance of all items</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r>
        <w:t>VA Financial Service Center (FSC) Electronic Invoice Presentment and Payment System</w:t>
      </w:r>
    </w:p>
    <w:p w:rsidR="00CA408E" w:rsidP="003E0C9E">
      <w:pPr>
        <w:spacing w:before="0" w:line="240" w:lineRule="auto"/>
      </w:pPr>
      <w:r>
        <w:t>https://www.fsc.va.gov/einvoice.asp</w:t>
      </w: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EC5302" w:rsidRPr="00CD21B6" w:rsidP="00EC5302">
      <w:pPr>
        <w:jc w:val="center"/>
        <w:rPr>
          <w:rFonts w:ascii="Calibri" w:hAnsi="Calibri" w:cs="Calibri"/>
          <w:sz w:val="22"/>
        </w:rPr>
      </w:pPr>
      <w:r w:rsidRPr="00CD21B6">
        <w:rPr>
          <w:rFonts w:ascii="Calibri" w:hAnsi="Calibri" w:cs="Calibri"/>
          <w:b/>
          <w:bCs/>
          <w:sz w:val="22"/>
        </w:rPr>
        <w:t>STATEMENT OF WORK (SOW)</w:t>
      </w:r>
    </w:p>
    <w:p w:rsidR="00EC5302" w:rsidRPr="00310453" w:rsidP="00EC5302">
      <w:pPr>
        <w:jc w:val="center"/>
        <w:rPr>
          <w:rFonts w:ascii="Calibri" w:hAnsi="Calibri" w:cs="Calibri"/>
          <w:b/>
          <w:bCs/>
          <w:color w:val="FF0000"/>
          <w:sz w:val="22"/>
        </w:rPr>
      </w:pPr>
      <w:r w:rsidRPr="00CD21B6">
        <w:rPr>
          <w:rFonts w:ascii="Calibri" w:hAnsi="Calibri" w:cs="Calibri"/>
          <w:b/>
          <w:bCs/>
          <w:sz w:val="22"/>
        </w:rPr>
        <w:t xml:space="preserve">as of </w:t>
      </w:r>
      <w:r>
        <w:rPr>
          <w:rFonts w:ascii="Calibri" w:hAnsi="Calibri" w:cs="Calibri"/>
          <w:b/>
          <w:bCs/>
          <w:sz w:val="22"/>
        </w:rPr>
        <w:t>0</w:t>
      </w:r>
      <w:r>
        <w:rPr>
          <w:rFonts w:ascii="Calibri" w:hAnsi="Calibri" w:cs="Calibri"/>
          <w:b/>
          <w:bCs/>
          <w:sz w:val="22"/>
        </w:rPr>
        <w:t>5</w:t>
      </w:r>
      <w:r>
        <w:rPr>
          <w:rFonts w:ascii="Calibri" w:hAnsi="Calibri" w:cs="Calibri"/>
          <w:b/>
          <w:bCs/>
          <w:sz w:val="22"/>
        </w:rPr>
        <w:t>/0</w:t>
      </w:r>
      <w:r>
        <w:rPr>
          <w:rFonts w:ascii="Calibri" w:hAnsi="Calibri" w:cs="Calibri"/>
          <w:b/>
          <w:bCs/>
          <w:sz w:val="22"/>
        </w:rPr>
        <w:t>1</w:t>
      </w:r>
      <w:r w:rsidRPr="00310453">
        <w:rPr>
          <w:rFonts w:ascii="Calibri" w:hAnsi="Calibri" w:cs="Calibri"/>
          <w:b/>
          <w:bCs/>
          <w:sz w:val="22"/>
        </w:rPr>
        <w:t>/202</w:t>
      </w:r>
      <w:r>
        <w:rPr>
          <w:rFonts w:ascii="Calibri" w:hAnsi="Calibri" w:cs="Calibri"/>
          <w:b/>
          <w:bCs/>
          <w:sz w:val="22"/>
        </w:rPr>
        <w:t>6</w:t>
      </w:r>
    </w:p>
    <w:p w:rsidR="00EC5302" w:rsidRPr="00CD21B6" w:rsidP="00EC5302">
      <w:pPr>
        <w:rPr>
          <w:rFonts w:ascii="Calibri" w:hAnsi="Calibri" w:cs="Calibri"/>
          <w:color w:val="FFFFFF"/>
          <w:sz w:val="18"/>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20" w:type="dxa"/>
          <w:bottom w:w="0" w:type="dxa"/>
          <w:right w:w="120" w:type="dxa"/>
        </w:tblCellMar>
        <w:tblLook w:val="00BF"/>
      </w:tblPr>
      <w:tblGrid>
        <w:gridCol w:w="3510"/>
        <w:gridCol w:w="5400"/>
      </w:tblGrid>
      <w:tr w:rsidTr="003D4961">
        <w:tblPrEx>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b/>
                <w:color w:val="FFFFFF"/>
                <w:sz w:val="22"/>
              </w:rPr>
            </w:pPr>
            <w:r w:rsidRPr="00CD21B6">
              <w:rPr>
                <w:rFonts w:ascii="Calibri" w:hAnsi="Calibri" w:cs="Calibri"/>
                <w:b/>
                <w:sz w:val="22"/>
              </w:rPr>
              <w:t>Contract Number:</w:t>
            </w:r>
          </w:p>
        </w:tc>
        <w:tc>
          <w:tcPr>
            <w:tcW w:w="5400" w:type="dxa"/>
          </w:tcPr>
          <w:p w:rsidR="00EC5302" w:rsidRPr="00CD21B6" w:rsidP="003D4961">
            <w:pPr>
              <w:jc w:val="center"/>
              <w:rPr>
                <w:rFonts w:ascii="Calibri" w:hAnsi="Calibri" w:cs="Calibri"/>
                <w:iCs/>
                <w:color w:val="000000"/>
                <w:sz w:val="22"/>
                <w:szCs w:val="32"/>
              </w:rPr>
            </w:pPr>
          </w:p>
        </w:tc>
      </w:tr>
      <w:tr w:rsidTr="003D4961">
        <w:tblPrEx>
          <w:tblW w:w="8910" w:type="dxa"/>
          <w:tblInd w:w="300" w:type="dxa"/>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b/>
                <w:color w:val="FFFFFF"/>
                <w:sz w:val="22"/>
              </w:rPr>
            </w:pPr>
            <w:r w:rsidRPr="00CD21B6">
              <w:rPr>
                <w:rFonts w:ascii="Calibri" w:hAnsi="Calibri" w:cs="Calibri"/>
                <w:b/>
                <w:sz w:val="22"/>
              </w:rPr>
              <w:t>Task Order Number:</w:t>
            </w:r>
          </w:p>
        </w:tc>
        <w:tc>
          <w:tcPr>
            <w:tcW w:w="5400" w:type="dxa"/>
          </w:tcPr>
          <w:p w:rsidR="00EC5302" w:rsidRPr="00CD21B6" w:rsidP="003D4961">
            <w:pPr>
              <w:jc w:val="center"/>
              <w:rPr>
                <w:rFonts w:ascii="Calibri" w:hAnsi="Calibri" w:cs="Calibri"/>
                <w:iCs/>
                <w:color w:val="000000"/>
                <w:sz w:val="22"/>
                <w:szCs w:val="32"/>
              </w:rPr>
            </w:pPr>
          </w:p>
        </w:tc>
      </w:tr>
      <w:tr w:rsidTr="003D4961">
        <w:tblPrEx>
          <w:tblW w:w="8910" w:type="dxa"/>
          <w:tblInd w:w="300" w:type="dxa"/>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b/>
                <w:color w:val="FFFFFF"/>
                <w:sz w:val="22"/>
              </w:rPr>
            </w:pPr>
            <w:r w:rsidRPr="00CD21B6">
              <w:rPr>
                <w:rFonts w:ascii="Calibri" w:hAnsi="Calibri" w:cs="Calibri"/>
                <w:b/>
                <w:sz w:val="22"/>
              </w:rPr>
              <w:t>IFCAP Tracking Nu</w:t>
            </w:r>
            <w:r w:rsidRPr="00CD21B6">
              <w:rPr>
                <w:rFonts w:ascii="Calibri" w:hAnsi="Calibri" w:cs="Calibri"/>
                <w:b/>
                <w:sz w:val="22"/>
              </w:rPr>
              <w:t>m</w:t>
            </w:r>
            <w:r w:rsidRPr="00CD21B6">
              <w:rPr>
                <w:rFonts w:ascii="Calibri" w:hAnsi="Calibri" w:cs="Calibri"/>
                <w:b/>
                <w:sz w:val="22"/>
              </w:rPr>
              <w:t>ber:</w:t>
            </w:r>
          </w:p>
        </w:tc>
        <w:tc>
          <w:tcPr>
            <w:tcW w:w="5400" w:type="dxa"/>
          </w:tcPr>
          <w:p w:rsidR="00EC5302" w:rsidRPr="00DC15BA" w:rsidP="003D4961">
            <w:pPr>
              <w:jc w:val="center"/>
              <w:rPr>
                <w:rFonts w:ascii="Calibri" w:hAnsi="Calibri" w:cs="Calibri"/>
                <w:iCs/>
                <w:sz w:val="22"/>
                <w:szCs w:val="32"/>
              </w:rPr>
            </w:pPr>
          </w:p>
        </w:tc>
      </w:tr>
      <w:tr w:rsidTr="003D4961">
        <w:tblPrEx>
          <w:tblW w:w="8910" w:type="dxa"/>
          <w:tblInd w:w="300" w:type="dxa"/>
          <w:tblLayout w:type="fixed"/>
          <w:tblCellMar>
            <w:top w:w="0" w:type="dxa"/>
            <w:left w:w="120" w:type="dxa"/>
            <w:bottom w:w="0" w:type="dxa"/>
            <w:right w:w="120" w:type="dxa"/>
          </w:tblCellMar>
          <w:tblLook w:val="00BF"/>
        </w:tblPrEx>
        <w:trPr>
          <w:trHeight w:val="576"/>
        </w:trPr>
        <w:tc>
          <w:tcPr>
            <w:tcW w:w="3510" w:type="dxa"/>
            <w:vAlign w:val="center"/>
          </w:tcPr>
          <w:p w:rsidR="00EC5302" w:rsidRPr="00CD21B6" w:rsidP="003D4961">
            <w:pPr>
              <w:rPr>
                <w:rFonts w:ascii="Calibri" w:hAnsi="Calibri" w:cs="Calibri"/>
                <w:b/>
                <w:color w:val="FFFFFF"/>
                <w:sz w:val="22"/>
              </w:rPr>
            </w:pPr>
            <w:r w:rsidRPr="00CD21B6">
              <w:rPr>
                <w:rFonts w:ascii="Calibri" w:hAnsi="Calibri" w:cs="Calibri"/>
                <w:b/>
                <w:sz w:val="22"/>
              </w:rPr>
              <w:t>Follow-on to Co</w:t>
            </w:r>
            <w:r w:rsidRPr="00CD21B6">
              <w:rPr>
                <w:rFonts w:ascii="Calibri" w:hAnsi="Calibri" w:cs="Calibri"/>
                <w:b/>
                <w:sz w:val="22"/>
              </w:rPr>
              <w:t>n</w:t>
            </w:r>
            <w:r w:rsidRPr="00CD21B6">
              <w:rPr>
                <w:rFonts w:ascii="Calibri" w:hAnsi="Calibri" w:cs="Calibri"/>
                <w:b/>
                <w:sz w:val="22"/>
              </w:rPr>
              <w:t>tract and Task Order Nu</w:t>
            </w:r>
            <w:r w:rsidRPr="00CD21B6">
              <w:rPr>
                <w:rFonts w:ascii="Calibri" w:hAnsi="Calibri" w:cs="Calibri"/>
                <w:b/>
                <w:sz w:val="22"/>
              </w:rPr>
              <w:t>m</w:t>
            </w:r>
            <w:r w:rsidRPr="00CD21B6">
              <w:rPr>
                <w:rFonts w:ascii="Calibri" w:hAnsi="Calibri" w:cs="Calibri"/>
                <w:b/>
                <w:sz w:val="22"/>
              </w:rPr>
              <w:t>ber:</w:t>
            </w:r>
          </w:p>
        </w:tc>
        <w:tc>
          <w:tcPr>
            <w:tcW w:w="5400" w:type="dxa"/>
            <w:vAlign w:val="center"/>
          </w:tcPr>
          <w:p w:rsidR="00EC5302" w:rsidRPr="00CD21B6" w:rsidP="003D4961">
            <w:pPr>
              <w:jc w:val="center"/>
              <w:rPr>
                <w:rFonts w:ascii="Calibri" w:hAnsi="Calibri" w:cs="Calibri"/>
                <w:iCs/>
                <w:sz w:val="22"/>
                <w:szCs w:val="32"/>
              </w:rPr>
            </w:pPr>
            <w:r w:rsidRPr="00CD21B6">
              <w:rPr>
                <w:rFonts w:ascii="Calibri" w:hAnsi="Calibri" w:cs="Calibri"/>
                <w:sz w:val="22"/>
                <w:szCs w:val="32"/>
              </w:rPr>
              <w:t>Not Applicable</w:t>
            </w:r>
          </w:p>
        </w:tc>
      </w:tr>
    </w:tbl>
    <w:p w:rsidR="00EC5302" w:rsidRPr="00CD21B6" w:rsidP="00EC5302">
      <w:pPr>
        <w:rPr>
          <w:rFonts w:ascii="Calibri" w:hAnsi="Calibri" w:cs="Calibri"/>
          <w:b/>
          <w:sz w:val="22"/>
        </w:rPr>
      </w:pPr>
    </w:p>
    <w:p w:rsidR="00EC5302" w:rsidRPr="00CD21B6" w:rsidP="00EC5302">
      <w:pPr>
        <w:rPr>
          <w:rFonts w:ascii="Calibri" w:hAnsi="Calibri" w:cs="Calibri"/>
          <w:sz w:val="22"/>
        </w:rPr>
      </w:pPr>
      <w:r w:rsidRPr="00CD21B6">
        <w:rPr>
          <w:rFonts w:ascii="Calibri" w:hAnsi="Calibri" w:cs="Calibri"/>
          <w:b/>
          <w:sz w:val="22"/>
        </w:rPr>
        <w:t xml:space="preserve">1.  </w:t>
      </w:r>
      <w:r w:rsidRPr="00CD21B6">
        <w:rPr>
          <w:rFonts w:ascii="Calibri" w:hAnsi="Calibri" w:cs="Calibri"/>
          <w:b/>
          <w:sz w:val="22"/>
          <w:u w:val="single"/>
        </w:rPr>
        <w:t>Contracting Officer’s Representative (COR)</w:t>
      </w:r>
      <w:r>
        <w:rPr>
          <w:rFonts w:ascii="Calibri" w:hAnsi="Calibri" w:cs="Calibri"/>
          <w:b/>
          <w:sz w:val="22"/>
          <w:u w:val="single"/>
        </w:rPr>
        <w:t>/Point of Contact (POC)</w:t>
      </w:r>
      <w:r w:rsidRPr="00CD21B6">
        <w:rPr>
          <w:rFonts w:ascii="Calibri" w:hAnsi="Calibri" w:cs="Calibri"/>
          <w:b/>
          <w:sz w:val="22"/>
        </w:rPr>
        <w:t>.</w:t>
      </w:r>
    </w:p>
    <w:p w:rsidR="00EC5302" w:rsidRPr="00CD21B6" w:rsidP="00EC5302">
      <w:pPr>
        <w:rPr>
          <w:rFonts w:ascii="Calibri" w:hAnsi="Calibri" w:cs="Calibri"/>
          <w:sz w:val="22"/>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20" w:type="dxa"/>
          <w:bottom w:w="0" w:type="dxa"/>
          <w:right w:w="120" w:type="dxa"/>
        </w:tblCellMar>
        <w:tblLook w:val="00BF"/>
      </w:tblPr>
      <w:tblGrid>
        <w:gridCol w:w="3510"/>
        <w:gridCol w:w="5400"/>
      </w:tblGrid>
      <w:tr w:rsidTr="003D4961">
        <w:tblPrEx>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color w:val="FFFFFF"/>
                <w:sz w:val="22"/>
              </w:rPr>
            </w:pPr>
            <w:r w:rsidRPr="00CD21B6">
              <w:rPr>
                <w:rFonts w:ascii="Calibri" w:hAnsi="Calibri" w:cs="Calibri"/>
                <w:sz w:val="22"/>
              </w:rPr>
              <w:t>Name:</w:t>
            </w:r>
          </w:p>
        </w:tc>
        <w:tc>
          <w:tcPr>
            <w:tcW w:w="5400" w:type="dxa"/>
          </w:tcPr>
          <w:p w:rsidR="00EC5302" w:rsidRPr="00CD21B6" w:rsidP="003D4961">
            <w:pPr>
              <w:rPr>
                <w:rFonts w:ascii="Calibri" w:hAnsi="Calibri" w:cs="Calibri"/>
                <w:sz w:val="22"/>
                <w:szCs w:val="22"/>
              </w:rPr>
            </w:pPr>
            <w:r>
              <w:rPr>
                <w:rFonts w:ascii="Calibri" w:hAnsi="Calibri" w:cs="Calibri"/>
                <w:sz w:val="22"/>
                <w:szCs w:val="22"/>
              </w:rPr>
              <w:t>Wen Marshburn</w:t>
            </w:r>
          </w:p>
        </w:tc>
      </w:tr>
      <w:tr w:rsidTr="003D4961">
        <w:tblPrEx>
          <w:tblW w:w="8910" w:type="dxa"/>
          <w:tblInd w:w="300" w:type="dxa"/>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color w:val="FFFFFF"/>
                <w:sz w:val="22"/>
              </w:rPr>
            </w:pPr>
            <w:r w:rsidRPr="00CD21B6">
              <w:rPr>
                <w:rFonts w:ascii="Calibri" w:hAnsi="Calibri" w:cs="Calibri"/>
                <w:sz w:val="22"/>
              </w:rPr>
              <w:t>Section:</w:t>
            </w:r>
          </w:p>
        </w:tc>
        <w:tc>
          <w:tcPr>
            <w:tcW w:w="5400" w:type="dxa"/>
          </w:tcPr>
          <w:p w:rsidR="00EC5302" w:rsidRPr="00CD21B6" w:rsidP="003D4961">
            <w:pPr>
              <w:rPr>
                <w:rFonts w:ascii="Calibri" w:hAnsi="Calibri" w:cs="Calibri"/>
                <w:sz w:val="22"/>
                <w:szCs w:val="22"/>
              </w:rPr>
            </w:pPr>
            <w:r w:rsidRPr="00CD21B6">
              <w:rPr>
                <w:rFonts w:ascii="Calibri" w:hAnsi="Calibri" w:cs="Calibri"/>
                <w:sz w:val="22"/>
                <w:szCs w:val="22"/>
              </w:rPr>
              <w:t>Engineering</w:t>
            </w:r>
          </w:p>
        </w:tc>
      </w:tr>
      <w:tr w:rsidTr="003D4961">
        <w:tblPrEx>
          <w:tblW w:w="8910" w:type="dxa"/>
          <w:tblInd w:w="300" w:type="dxa"/>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color w:val="FFFFFF"/>
                <w:sz w:val="22"/>
              </w:rPr>
            </w:pPr>
            <w:r w:rsidRPr="00CD21B6">
              <w:rPr>
                <w:rFonts w:ascii="Calibri" w:hAnsi="Calibri" w:cs="Calibri"/>
                <w:sz w:val="22"/>
              </w:rPr>
              <w:t>Address:</w:t>
            </w:r>
          </w:p>
        </w:tc>
        <w:tc>
          <w:tcPr>
            <w:tcW w:w="5400" w:type="dxa"/>
          </w:tcPr>
          <w:p w:rsidR="00EC5302" w:rsidRPr="00CD21B6" w:rsidP="003D4961">
            <w:pPr>
              <w:rPr>
                <w:rFonts w:ascii="Calibri" w:hAnsi="Calibri" w:cs="Calibri"/>
                <w:iCs/>
                <w:sz w:val="22"/>
                <w:szCs w:val="22"/>
              </w:rPr>
            </w:pPr>
            <w:r w:rsidRPr="00CD21B6">
              <w:rPr>
                <w:rFonts w:ascii="Calibri" w:hAnsi="Calibri" w:cs="Calibri"/>
                <w:sz w:val="22"/>
                <w:szCs w:val="22"/>
              </w:rPr>
              <w:t>1201 Broad Rock Blvd, Richmond VA 23249</w:t>
            </w:r>
          </w:p>
        </w:tc>
      </w:tr>
      <w:tr w:rsidTr="003D4961">
        <w:tblPrEx>
          <w:tblW w:w="8910" w:type="dxa"/>
          <w:tblInd w:w="300" w:type="dxa"/>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color w:val="FFFFFF"/>
                <w:sz w:val="22"/>
              </w:rPr>
            </w:pPr>
            <w:r w:rsidRPr="00CD21B6">
              <w:rPr>
                <w:rFonts w:ascii="Calibri" w:hAnsi="Calibri" w:cs="Calibri"/>
                <w:color w:val="000000"/>
                <w:sz w:val="22"/>
              </w:rPr>
              <w:t>Phone Number:</w:t>
            </w:r>
          </w:p>
        </w:tc>
        <w:tc>
          <w:tcPr>
            <w:tcW w:w="5400" w:type="dxa"/>
          </w:tcPr>
          <w:p w:rsidR="00EC5302" w:rsidRPr="00CD21B6" w:rsidP="003D4961">
            <w:pPr>
              <w:rPr>
                <w:rFonts w:ascii="Calibri" w:hAnsi="Calibri" w:cs="Calibri"/>
                <w:sz w:val="22"/>
                <w:szCs w:val="22"/>
              </w:rPr>
            </w:pPr>
            <w:r w:rsidRPr="00CD21B6">
              <w:rPr>
                <w:rFonts w:ascii="Calibri" w:hAnsi="Calibri" w:cs="Calibri"/>
                <w:sz w:val="22"/>
                <w:szCs w:val="22"/>
              </w:rPr>
              <w:t>804-675-</w:t>
            </w:r>
            <w:r>
              <w:rPr>
                <w:rFonts w:ascii="Calibri" w:hAnsi="Calibri" w:cs="Calibri"/>
                <w:sz w:val="22"/>
                <w:szCs w:val="22"/>
              </w:rPr>
              <w:t>5203</w:t>
            </w:r>
          </w:p>
        </w:tc>
      </w:tr>
      <w:tr w:rsidTr="003D4961">
        <w:tblPrEx>
          <w:tblW w:w="8910" w:type="dxa"/>
          <w:tblInd w:w="300" w:type="dxa"/>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color w:val="FFFFFF"/>
                <w:sz w:val="22"/>
              </w:rPr>
            </w:pPr>
            <w:r w:rsidRPr="00CD21B6">
              <w:rPr>
                <w:rFonts w:ascii="Calibri" w:hAnsi="Calibri" w:cs="Calibri"/>
                <w:color w:val="000000"/>
                <w:sz w:val="22"/>
              </w:rPr>
              <w:t>Fax Number:</w:t>
            </w:r>
          </w:p>
        </w:tc>
        <w:tc>
          <w:tcPr>
            <w:tcW w:w="5400" w:type="dxa"/>
          </w:tcPr>
          <w:p w:rsidR="00EC5302" w:rsidRPr="00CD21B6" w:rsidP="003D4961">
            <w:pPr>
              <w:rPr>
                <w:rFonts w:ascii="Calibri" w:hAnsi="Calibri" w:cs="Calibri"/>
                <w:sz w:val="22"/>
                <w:szCs w:val="22"/>
              </w:rPr>
            </w:pPr>
            <w:r w:rsidRPr="00CD21B6">
              <w:rPr>
                <w:rFonts w:ascii="Calibri" w:hAnsi="Calibri" w:cs="Calibri"/>
                <w:sz w:val="22"/>
                <w:szCs w:val="22"/>
              </w:rPr>
              <w:t>804-675-5372</w:t>
            </w:r>
          </w:p>
        </w:tc>
      </w:tr>
      <w:tr w:rsidTr="003D4961">
        <w:tblPrEx>
          <w:tblW w:w="8910" w:type="dxa"/>
          <w:tblInd w:w="300" w:type="dxa"/>
          <w:tblLayout w:type="fixed"/>
          <w:tblCellMar>
            <w:top w:w="0" w:type="dxa"/>
            <w:left w:w="120" w:type="dxa"/>
            <w:bottom w:w="0" w:type="dxa"/>
            <w:right w:w="120" w:type="dxa"/>
          </w:tblCellMar>
          <w:tblLook w:val="00BF"/>
        </w:tblPrEx>
        <w:tc>
          <w:tcPr>
            <w:tcW w:w="3510" w:type="dxa"/>
          </w:tcPr>
          <w:p w:rsidR="00EC5302" w:rsidRPr="00CD21B6" w:rsidP="003D4961">
            <w:pPr>
              <w:rPr>
                <w:rFonts w:ascii="Calibri" w:hAnsi="Calibri" w:cs="Calibri"/>
                <w:color w:val="FFFFFF"/>
                <w:sz w:val="22"/>
              </w:rPr>
            </w:pPr>
            <w:r w:rsidRPr="00CD21B6">
              <w:rPr>
                <w:rFonts w:ascii="Calibri" w:hAnsi="Calibri" w:cs="Calibri"/>
                <w:sz w:val="22"/>
              </w:rPr>
              <w:t>E-Mail Address:</w:t>
            </w:r>
          </w:p>
        </w:tc>
        <w:tc>
          <w:tcPr>
            <w:tcW w:w="5400" w:type="dxa"/>
          </w:tcPr>
          <w:p w:rsidR="00EC5302" w:rsidRPr="00CD21B6" w:rsidP="003D4961">
            <w:pPr>
              <w:rPr>
                <w:rFonts w:ascii="Calibri" w:hAnsi="Calibri" w:cs="Calibri"/>
                <w:iCs/>
                <w:sz w:val="22"/>
                <w:szCs w:val="22"/>
              </w:rPr>
            </w:pPr>
            <w:r>
              <w:rPr>
                <w:rFonts w:ascii="Calibri" w:hAnsi="Calibri" w:cs="Calibri"/>
                <w:sz w:val="22"/>
                <w:szCs w:val="22"/>
              </w:rPr>
              <w:t>Wen.Marshburn@va.gov</w:t>
            </w:r>
          </w:p>
        </w:tc>
      </w:tr>
    </w:tbl>
    <w:p w:rsidR="00EC5302" w:rsidRPr="00CD21B6" w:rsidP="00EC5302">
      <w:pPr>
        <w:rPr>
          <w:rFonts w:ascii="Calibri" w:hAnsi="Calibri" w:cs="Calibri"/>
          <w:b/>
          <w:sz w:val="22"/>
        </w:rPr>
      </w:pPr>
    </w:p>
    <w:p w:rsidR="00EC5302" w:rsidRPr="00CD21B6" w:rsidP="00EC5302">
      <w:pPr>
        <w:rPr>
          <w:rFonts w:ascii="Calibri" w:hAnsi="Calibri" w:cs="Calibri"/>
          <w:sz w:val="22"/>
          <w:szCs w:val="22"/>
        </w:rPr>
      </w:pPr>
      <w:r w:rsidRPr="00CD21B6">
        <w:rPr>
          <w:rFonts w:ascii="Calibri" w:hAnsi="Calibri" w:cs="Calibri"/>
          <w:b/>
          <w:sz w:val="22"/>
        </w:rPr>
        <w:t xml:space="preserve">2.  </w:t>
      </w:r>
      <w:r w:rsidRPr="00CD21B6">
        <w:rPr>
          <w:rFonts w:ascii="Calibri" w:hAnsi="Calibri" w:cs="Calibri"/>
          <w:b/>
          <w:sz w:val="22"/>
          <w:u w:val="single"/>
        </w:rPr>
        <w:t>Contract Title</w:t>
      </w:r>
      <w:r w:rsidRPr="00CD21B6">
        <w:rPr>
          <w:rFonts w:ascii="Calibri" w:hAnsi="Calibri" w:cs="Calibri"/>
          <w:b/>
          <w:sz w:val="22"/>
        </w:rPr>
        <w:t>.</w:t>
      </w:r>
      <w:r w:rsidRPr="00CD21B6">
        <w:rPr>
          <w:rFonts w:ascii="Calibri" w:hAnsi="Calibri" w:cs="Calibri"/>
          <w:sz w:val="22"/>
        </w:rPr>
        <w:t xml:space="preserve">  </w:t>
      </w:r>
      <w:r>
        <w:rPr>
          <w:rFonts w:ascii="Calibri" w:hAnsi="Calibri" w:cs="Calibri"/>
          <w:sz w:val="22"/>
          <w:szCs w:val="22"/>
        </w:rPr>
        <w:t>Mobile 1MW (1000kW) Generator Rental</w:t>
      </w:r>
    </w:p>
    <w:p w:rsidR="00EC5302" w:rsidRPr="00CD21B6" w:rsidP="00EC5302">
      <w:pPr>
        <w:pStyle w:val="NormalWeb"/>
        <w:rPr>
          <w:rFonts w:ascii="Calibri" w:hAnsi="Calibri" w:cs="Calibri"/>
          <w:sz w:val="22"/>
        </w:rPr>
      </w:pPr>
      <w:r w:rsidRPr="00CD21B6">
        <w:rPr>
          <w:rFonts w:ascii="Calibri" w:hAnsi="Calibri" w:cs="Calibri"/>
          <w:b/>
          <w:sz w:val="22"/>
        </w:rPr>
        <w:t xml:space="preserve">3.  </w:t>
      </w:r>
      <w:r w:rsidRPr="00CD21B6">
        <w:rPr>
          <w:rFonts w:ascii="Calibri" w:hAnsi="Calibri" w:cs="Calibri"/>
          <w:b/>
          <w:sz w:val="22"/>
          <w:u w:val="single"/>
        </w:rPr>
        <w:t>Background</w:t>
      </w:r>
      <w:r w:rsidRPr="00CD21B6">
        <w:rPr>
          <w:rFonts w:ascii="Calibri" w:hAnsi="Calibri" w:cs="Calibri"/>
          <w:b/>
          <w:sz w:val="22"/>
        </w:rPr>
        <w:t>.</w:t>
      </w:r>
    </w:p>
    <w:p w:rsidR="00EC5302" w:rsidRPr="007B2621" w:rsidP="00EC5302">
      <w:pPr>
        <w:pStyle w:val="NormalWeb"/>
        <w:rPr>
          <w:rFonts w:ascii="Calibri" w:hAnsi="Calibri" w:cs="Calibri"/>
          <w:sz w:val="22"/>
        </w:rPr>
      </w:pPr>
      <w:r w:rsidRPr="007B2621">
        <w:rPr>
          <w:rFonts w:ascii="Calibri" w:hAnsi="Calibri" w:cs="Calibri"/>
          <w:sz w:val="22"/>
        </w:rPr>
        <w:t>The Central Virginia VA Health Care System is requesting</w:t>
      </w:r>
      <w:r>
        <w:rPr>
          <w:rFonts w:ascii="Calibri" w:hAnsi="Calibri" w:cs="Calibri"/>
          <w:sz w:val="22"/>
        </w:rPr>
        <w:t xml:space="preserve"> generator rental to meet NFPA Standards.  </w:t>
      </w:r>
    </w:p>
    <w:p w:rsidR="00EC5302" w:rsidRPr="00CD21B6" w:rsidP="00EC5302">
      <w:pPr>
        <w:rPr>
          <w:rFonts w:ascii="Calibri" w:hAnsi="Calibri" w:cs="Calibri"/>
          <w:b/>
          <w:sz w:val="22"/>
          <w:u w:val="single"/>
        </w:rPr>
      </w:pPr>
      <w:r w:rsidRPr="00CD21B6">
        <w:rPr>
          <w:rFonts w:ascii="Calibri" w:hAnsi="Calibri" w:cs="Calibri"/>
          <w:b/>
          <w:sz w:val="22"/>
        </w:rPr>
        <w:t xml:space="preserve">4.  </w:t>
      </w:r>
      <w:r w:rsidRPr="00CD21B6">
        <w:rPr>
          <w:rFonts w:ascii="Calibri" w:hAnsi="Calibri" w:cs="Calibri"/>
          <w:b/>
          <w:sz w:val="22"/>
          <w:u w:val="single"/>
        </w:rPr>
        <w:t>Scope.</w:t>
      </w:r>
    </w:p>
    <w:p w:rsidR="00EC5302" w:rsidRPr="00CD21B6" w:rsidP="00EC5302">
      <w:pPr>
        <w:rPr>
          <w:rFonts w:ascii="Calibri" w:hAnsi="Calibri" w:cs="Calibri"/>
          <w:iCs/>
          <w:sz w:val="22"/>
          <w:szCs w:val="32"/>
        </w:rPr>
      </w:pPr>
    </w:p>
    <w:p w:rsidR="00EC5302" w:rsidP="00EC5302">
      <w:pPr>
        <w:rPr>
          <w:rFonts w:ascii="Calibri" w:hAnsi="Calibri" w:cs="Calibri"/>
        </w:rPr>
      </w:pPr>
      <w:r>
        <w:rPr>
          <w:rFonts w:ascii="Calibri" w:hAnsi="Calibri" w:cs="Calibri"/>
        </w:rPr>
        <w:t>The vendor will provide generator rental with set-up.  The generator must be able to carry the full hospitals emergency power load (life safety, critical and equipment branches) within 10 seconds of start up to meet NFPA 110 compliance. The generator must be on a mobile trailer with an integrated fuel tank providing 24 hours of power generation at 75% load.  This contract is for the generator rental and installation.</w:t>
      </w:r>
    </w:p>
    <w:p w:rsidR="00EC5302" w:rsidRPr="00CD21B6" w:rsidP="00EC5302">
      <w:pPr>
        <w:rPr>
          <w:rFonts w:ascii="Calibri" w:hAnsi="Calibri" w:cs="Calibri"/>
        </w:rPr>
      </w:pPr>
    </w:p>
    <w:p w:rsidR="00EC5302" w:rsidRPr="00CD21B6" w:rsidP="00EC5302">
      <w:pPr>
        <w:rPr>
          <w:rFonts w:ascii="Calibri" w:hAnsi="Calibri" w:cs="Calibri"/>
          <w:bCs/>
          <w:sz w:val="22"/>
        </w:rPr>
      </w:pPr>
      <w:r w:rsidRPr="00CD21B6">
        <w:rPr>
          <w:rFonts w:ascii="Calibri" w:hAnsi="Calibri" w:cs="Calibri"/>
          <w:b/>
          <w:sz w:val="22"/>
        </w:rPr>
        <w:t xml:space="preserve">5. </w:t>
      </w:r>
      <w:r w:rsidRPr="00CD21B6">
        <w:rPr>
          <w:rFonts w:ascii="Calibri" w:hAnsi="Calibri" w:cs="Calibri"/>
          <w:b/>
          <w:sz w:val="22"/>
          <w:u w:val="single"/>
        </w:rPr>
        <w:t>Specific Tasks</w:t>
      </w:r>
      <w:r w:rsidRPr="00CD21B6">
        <w:rPr>
          <w:rFonts w:ascii="Calibri" w:hAnsi="Calibri" w:cs="Calibri"/>
          <w:b/>
          <w:sz w:val="22"/>
        </w:rPr>
        <w:t>.</w:t>
      </w:r>
      <w:r w:rsidRPr="00CD21B6">
        <w:rPr>
          <w:rFonts w:ascii="Calibri" w:hAnsi="Calibri" w:cs="Calibri"/>
          <w:bCs/>
          <w:sz w:val="22"/>
        </w:rPr>
        <w:t xml:space="preserve">  </w:t>
      </w:r>
    </w:p>
    <w:p w:rsidR="00EC5302" w:rsidP="00EC5302">
      <w:pPr>
        <w:rPr>
          <w:rFonts w:ascii="Calibri" w:hAnsi="Calibri" w:cs="Calibri"/>
          <w:bCs/>
          <w:sz w:val="22"/>
        </w:rPr>
      </w:pPr>
    </w:p>
    <w:p w:rsidR="00EC5302" w:rsidP="00EC5302">
      <w:pPr>
        <w:rPr>
          <w:rFonts w:ascii="Calibri" w:hAnsi="Calibri" w:cs="Calibri"/>
          <w:bCs/>
          <w:sz w:val="22"/>
        </w:rPr>
      </w:pPr>
      <w:r>
        <w:rPr>
          <w:rFonts w:ascii="Calibri" w:hAnsi="Calibri" w:cs="Calibri"/>
          <w:bCs/>
          <w:sz w:val="22"/>
        </w:rPr>
        <w:t>This agreement shall include:</w:t>
      </w:r>
    </w:p>
    <w:p w:rsidR="00EC5302" w:rsidP="00EC5302">
      <w:pPr>
        <w:rPr>
          <w:rFonts w:ascii="Calibri" w:hAnsi="Calibri" w:cs="Calibri"/>
          <w:bCs/>
          <w:sz w:val="22"/>
        </w:rPr>
      </w:pPr>
    </w:p>
    <w:p w:rsidR="00EC5302" w:rsidP="00EC5302">
      <w:pPr>
        <w:numPr>
          <w:ilvl w:val="0"/>
          <w:numId w:val="1"/>
        </w:numPr>
        <w:rPr>
          <w:rFonts w:ascii="Calibri" w:hAnsi="Calibri" w:cs="Calibri"/>
          <w:bCs/>
          <w:sz w:val="22"/>
        </w:rPr>
      </w:pPr>
      <w:r>
        <w:rPr>
          <w:rFonts w:ascii="Calibri" w:hAnsi="Calibri" w:cs="Calibri"/>
          <w:bCs/>
          <w:sz w:val="22"/>
        </w:rPr>
        <w:t>Vendor shall provide 1500kW (1.5MW) generator and installation.</w:t>
      </w:r>
    </w:p>
    <w:p w:rsidR="00EC5302" w:rsidP="00EC5302">
      <w:pPr>
        <w:numPr>
          <w:ilvl w:val="1"/>
          <w:numId w:val="1"/>
        </w:numPr>
        <w:rPr>
          <w:rFonts w:ascii="Calibri" w:hAnsi="Calibri" w:cs="Calibri"/>
          <w:bCs/>
          <w:sz w:val="22"/>
        </w:rPr>
      </w:pPr>
      <w:r>
        <w:rPr>
          <w:rFonts w:ascii="Calibri" w:hAnsi="Calibri" w:cs="Calibri"/>
          <w:bCs/>
          <w:sz w:val="22"/>
        </w:rPr>
        <w:t>Multi Voltage selector switch.</w:t>
      </w:r>
    </w:p>
    <w:p w:rsidR="00EC5302" w:rsidP="00EC5302">
      <w:pPr>
        <w:numPr>
          <w:ilvl w:val="2"/>
          <w:numId w:val="1"/>
        </w:numPr>
        <w:rPr>
          <w:rFonts w:ascii="Calibri" w:hAnsi="Calibri" w:cs="Calibri"/>
          <w:bCs/>
          <w:sz w:val="22"/>
        </w:rPr>
      </w:pPr>
      <w:r>
        <w:rPr>
          <w:rFonts w:ascii="Calibri" w:hAnsi="Calibri" w:cs="Calibri"/>
          <w:bCs/>
          <w:sz w:val="22"/>
        </w:rPr>
        <w:t>120/208 Volt 3 Phase and 277/480 Volt 3-Phase.</w:t>
      </w:r>
    </w:p>
    <w:p w:rsidR="00EC5302" w:rsidP="00EC5302">
      <w:pPr>
        <w:numPr>
          <w:ilvl w:val="2"/>
          <w:numId w:val="1"/>
        </w:numPr>
        <w:rPr>
          <w:rFonts w:ascii="Calibri" w:hAnsi="Calibri" w:cs="Calibri"/>
          <w:bCs/>
          <w:sz w:val="22"/>
        </w:rPr>
      </w:pPr>
      <w:r>
        <w:rPr>
          <w:rFonts w:ascii="Calibri" w:hAnsi="Calibri" w:cs="Calibri"/>
          <w:bCs/>
          <w:sz w:val="22"/>
        </w:rPr>
        <w:t>1250 KVA</w:t>
      </w:r>
    </w:p>
    <w:p w:rsidR="00EC5302" w:rsidP="00EC5302">
      <w:pPr>
        <w:numPr>
          <w:ilvl w:val="2"/>
          <w:numId w:val="1"/>
        </w:numPr>
        <w:rPr>
          <w:rFonts w:ascii="Calibri" w:hAnsi="Calibri" w:cs="Calibri"/>
          <w:bCs/>
          <w:sz w:val="22"/>
        </w:rPr>
      </w:pPr>
      <w:r>
        <w:rPr>
          <w:rFonts w:ascii="Calibri" w:hAnsi="Calibri" w:cs="Calibri"/>
          <w:bCs/>
          <w:sz w:val="22"/>
        </w:rPr>
        <w:t>60 Hz</w:t>
      </w:r>
    </w:p>
    <w:p w:rsidR="00EC5302" w:rsidRPr="0027203B" w:rsidP="00EC5302">
      <w:pPr>
        <w:numPr>
          <w:ilvl w:val="1"/>
          <w:numId w:val="1"/>
        </w:numPr>
        <w:rPr>
          <w:rFonts w:ascii="Calibri" w:hAnsi="Calibri" w:cs="Calibri"/>
          <w:bCs/>
          <w:sz w:val="22"/>
        </w:rPr>
      </w:pPr>
      <w:r>
        <w:rPr>
          <w:rFonts w:ascii="Calibri" w:hAnsi="Calibri" w:cs="Calibri"/>
          <w:bCs/>
          <w:sz w:val="22"/>
        </w:rPr>
        <w:t>Fuel capacity: 1250 gallons.</w:t>
      </w:r>
    </w:p>
    <w:p w:rsidR="00EC5302" w:rsidP="00EC5302">
      <w:pPr>
        <w:numPr>
          <w:ilvl w:val="1"/>
          <w:numId w:val="1"/>
        </w:numPr>
        <w:rPr>
          <w:rFonts w:ascii="Calibri" w:hAnsi="Calibri" w:cs="Calibri"/>
          <w:bCs/>
          <w:sz w:val="22"/>
        </w:rPr>
      </w:pPr>
      <w:r>
        <w:rPr>
          <w:rFonts w:ascii="Calibri" w:hAnsi="Calibri" w:cs="Calibri"/>
          <w:bCs/>
          <w:sz w:val="22"/>
        </w:rPr>
        <w:t>Containerized, sound attenuated, weather-proof module.</w:t>
      </w:r>
    </w:p>
    <w:p w:rsidR="00EC5302" w:rsidP="00EC5302">
      <w:pPr>
        <w:numPr>
          <w:ilvl w:val="1"/>
          <w:numId w:val="1"/>
        </w:numPr>
        <w:rPr>
          <w:rFonts w:ascii="Calibri" w:hAnsi="Calibri" w:cs="Calibri"/>
          <w:bCs/>
          <w:sz w:val="22"/>
        </w:rPr>
      </w:pPr>
      <w:r>
        <w:rPr>
          <w:rFonts w:ascii="Calibri" w:hAnsi="Calibri" w:cs="Calibri"/>
          <w:bCs/>
          <w:sz w:val="22"/>
        </w:rPr>
        <w:t>Control Panel must be able to parallel within 10 seconds to meet NFPA 110 requirements.</w:t>
      </w:r>
    </w:p>
    <w:p w:rsidR="00EC5302" w:rsidP="00EC5302">
      <w:pPr>
        <w:numPr>
          <w:ilvl w:val="1"/>
          <w:numId w:val="1"/>
        </w:numPr>
        <w:rPr>
          <w:rFonts w:ascii="Calibri" w:hAnsi="Calibri" w:cs="Calibri"/>
          <w:bCs/>
          <w:sz w:val="22"/>
        </w:rPr>
      </w:pPr>
      <w:r>
        <w:rPr>
          <w:rFonts w:ascii="Calibri" w:hAnsi="Calibri" w:cs="Calibri"/>
          <w:bCs/>
          <w:sz w:val="22"/>
        </w:rPr>
        <w:t>Each Generator breaker should be at least 2000 Amps.</w:t>
      </w:r>
    </w:p>
    <w:p w:rsidR="00EC5302" w:rsidP="00EC5302">
      <w:pPr>
        <w:numPr>
          <w:ilvl w:val="1"/>
          <w:numId w:val="1"/>
        </w:numPr>
        <w:rPr>
          <w:rFonts w:ascii="Calibri" w:hAnsi="Calibri" w:cs="Calibri"/>
          <w:bCs/>
          <w:sz w:val="22"/>
        </w:rPr>
      </w:pPr>
      <w:r>
        <w:rPr>
          <w:rFonts w:ascii="Calibri" w:hAnsi="Calibri" w:cs="Calibri"/>
          <w:bCs/>
          <w:sz w:val="22"/>
        </w:rPr>
        <w:t>Unit should include a tie breaker of at least 2600 Amps.</w:t>
      </w:r>
    </w:p>
    <w:p w:rsidR="00EC5302" w:rsidP="00EC5302">
      <w:pPr>
        <w:numPr>
          <w:ilvl w:val="1"/>
          <w:numId w:val="1"/>
        </w:numPr>
        <w:rPr>
          <w:rFonts w:ascii="Calibri" w:hAnsi="Calibri" w:cs="Calibri"/>
          <w:bCs/>
          <w:sz w:val="22"/>
        </w:rPr>
      </w:pPr>
      <w:r>
        <w:rPr>
          <w:rFonts w:ascii="Calibri" w:hAnsi="Calibri" w:cs="Calibri"/>
          <w:bCs/>
          <w:sz w:val="22"/>
        </w:rPr>
        <w:t>Diesel fuel – 5,200 gallons.</w:t>
      </w:r>
    </w:p>
    <w:p w:rsidR="00EC5302" w:rsidP="00EC5302">
      <w:pPr>
        <w:numPr>
          <w:ilvl w:val="1"/>
          <w:numId w:val="1"/>
        </w:numPr>
        <w:rPr>
          <w:rFonts w:ascii="Calibri" w:hAnsi="Calibri" w:cs="Calibri"/>
          <w:bCs/>
          <w:sz w:val="22"/>
        </w:rPr>
      </w:pPr>
      <w:r>
        <w:rPr>
          <w:rFonts w:ascii="Calibri" w:hAnsi="Calibri" w:cs="Calibri"/>
          <w:bCs/>
          <w:sz w:val="22"/>
        </w:rPr>
        <w:t>One fill up of diesel fuel is included.</w:t>
      </w:r>
    </w:p>
    <w:p w:rsidR="00EC5302" w:rsidRPr="002514B8" w:rsidP="00EC5302">
      <w:pPr>
        <w:numPr>
          <w:ilvl w:val="1"/>
          <w:numId w:val="1"/>
        </w:numPr>
        <w:rPr>
          <w:rFonts w:ascii="Calibri" w:hAnsi="Calibri" w:cs="Calibri"/>
          <w:bCs/>
          <w:sz w:val="22"/>
        </w:rPr>
      </w:pPr>
      <w:r>
        <w:rPr>
          <w:rFonts w:ascii="Calibri" w:hAnsi="Calibri" w:cs="Calibri"/>
          <w:bCs/>
          <w:sz w:val="22"/>
        </w:rPr>
        <w:t>Start-up assist – included.</w:t>
      </w:r>
    </w:p>
    <w:p w:rsidR="00EC5302" w:rsidP="00EC5302">
      <w:pPr>
        <w:numPr>
          <w:ilvl w:val="1"/>
          <w:numId w:val="1"/>
        </w:numPr>
        <w:rPr>
          <w:rFonts w:ascii="Calibri" w:hAnsi="Calibri" w:cs="Calibri"/>
          <w:bCs/>
          <w:sz w:val="22"/>
        </w:rPr>
      </w:pPr>
      <w:r>
        <w:rPr>
          <w:rFonts w:ascii="Calibri" w:hAnsi="Calibri" w:cs="Calibri"/>
          <w:bCs/>
          <w:sz w:val="22"/>
        </w:rPr>
        <w:t xml:space="preserve">Cables: </w:t>
      </w:r>
      <w:r>
        <w:rPr>
          <w:rFonts w:ascii="Calibri" w:hAnsi="Calibri" w:cs="Calibri"/>
          <w:bCs/>
          <w:sz w:val="22"/>
        </w:rPr>
        <w:tab/>
      </w:r>
    </w:p>
    <w:p w:rsidR="00EC5302" w:rsidP="00EC5302">
      <w:pPr>
        <w:numPr>
          <w:ilvl w:val="2"/>
          <w:numId w:val="1"/>
        </w:numPr>
        <w:rPr>
          <w:rFonts w:ascii="Calibri" w:hAnsi="Calibri" w:cs="Calibri"/>
          <w:bCs/>
          <w:sz w:val="22"/>
        </w:rPr>
      </w:pPr>
      <w:r>
        <w:rPr>
          <w:rFonts w:ascii="Calibri" w:hAnsi="Calibri" w:cs="Calibri"/>
          <w:bCs/>
          <w:sz w:val="22"/>
        </w:rPr>
        <w:t>4/0 375 amp – 50 FT, loose with cam locks.</w:t>
      </w:r>
    </w:p>
    <w:p w:rsidR="00EC5302" w:rsidP="00EC5302">
      <w:pPr>
        <w:numPr>
          <w:ilvl w:val="2"/>
          <w:numId w:val="1"/>
        </w:numPr>
        <w:rPr>
          <w:rFonts w:ascii="Calibri" w:hAnsi="Calibri" w:cs="Calibri"/>
          <w:bCs/>
          <w:sz w:val="22"/>
        </w:rPr>
      </w:pPr>
      <w:r>
        <w:rPr>
          <w:rFonts w:ascii="Calibri" w:hAnsi="Calibri" w:cs="Calibri"/>
          <w:bCs/>
          <w:sz w:val="22"/>
        </w:rPr>
        <w:t>Tail 4/0 – male cam lock + Bare end. Loose.</w:t>
      </w:r>
    </w:p>
    <w:p w:rsidR="00EC5302" w:rsidP="00EC5302">
      <w:pPr>
        <w:numPr>
          <w:ilvl w:val="2"/>
          <w:numId w:val="1"/>
        </w:numPr>
        <w:rPr>
          <w:rFonts w:ascii="Calibri" w:hAnsi="Calibri" w:cs="Calibri"/>
          <w:bCs/>
          <w:sz w:val="22"/>
        </w:rPr>
      </w:pPr>
      <w:r>
        <w:rPr>
          <w:rFonts w:ascii="Calibri" w:hAnsi="Calibri" w:cs="Calibri"/>
          <w:bCs/>
          <w:sz w:val="22"/>
        </w:rPr>
        <w:t>Auto Start 14/2 SJ – 50 FT loose bare ends</w:t>
      </w:r>
    </w:p>
    <w:p w:rsidR="00EC5302" w:rsidP="00EC5302">
      <w:pPr>
        <w:numPr>
          <w:ilvl w:val="2"/>
          <w:numId w:val="1"/>
        </w:numPr>
        <w:rPr>
          <w:rFonts w:ascii="Calibri" w:hAnsi="Calibri" w:cs="Calibri"/>
          <w:bCs/>
          <w:sz w:val="22"/>
        </w:rPr>
      </w:pPr>
      <w:r>
        <w:rPr>
          <w:rFonts w:ascii="Calibri" w:hAnsi="Calibri" w:cs="Calibri"/>
          <w:bCs/>
          <w:sz w:val="22"/>
        </w:rPr>
        <w:t>Shore power 6/3 SO 50 amp – 50 FT, loose with 20-amp 3 phase twist locks.</w:t>
      </w:r>
    </w:p>
    <w:p w:rsidR="00EC5302" w:rsidRPr="007D14D1" w:rsidP="00EC5302">
      <w:pPr>
        <w:numPr>
          <w:ilvl w:val="0"/>
          <w:numId w:val="1"/>
        </w:numPr>
        <w:rPr>
          <w:b/>
          <w:bCs/>
        </w:rPr>
      </w:pPr>
      <w:r w:rsidRPr="007D14D1">
        <w:rPr>
          <w:b/>
          <w:bCs/>
        </w:rPr>
        <w:t>Preparation and Safety:</w:t>
      </w:r>
    </w:p>
    <w:p w:rsidR="00EC5302" w:rsidP="00EC5302">
      <w:pPr>
        <w:numPr>
          <w:ilvl w:val="0"/>
          <w:numId w:val="1"/>
        </w:numPr>
      </w:pPr>
      <w:r>
        <w:t>Confirm that all original generators are isolated and tagged out.</w:t>
      </w:r>
    </w:p>
    <w:p w:rsidR="00EC5302" w:rsidP="00EC5302">
      <w:pPr>
        <w:numPr>
          <w:ilvl w:val="0"/>
          <w:numId w:val="1"/>
        </w:numPr>
      </w:pPr>
      <w:r>
        <w:t>Perform a lockout/tagout (LOTO) procedure to ensure safety during the demo.</w:t>
      </w:r>
    </w:p>
    <w:p w:rsidR="00EC5302" w:rsidRPr="007D14D1" w:rsidP="00EC5302">
      <w:pPr>
        <w:numPr>
          <w:ilvl w:val="0"/>
          <w:numId w:val="1"/>
        </w:numPr>
        <w:rPr>
          <w:b/>
          <w:bCs/>
        </w:rPr>
      </w:pPr>
      <w:r w:rsidRPr="007D14D1">
        <w:rPr>
          <w:b/>
          <w:bCs/>
        </w:rPr>
        <w:t>Conduit and Cable Removal:</w:t>
      </w:r>
    </w:p>
    <w:p w:rsidR="00EC5302" w:rsidP="00EC5302">
      <w:pPr>
        <w:numPr>
          <w:ilvl w:val="0"/>
          <w:numId w:val="1"/>
        </w:numPr>
      </w:pPr>
      <w:r>
        <w:t>Trace and mark all conduits and cables connected to the non-operable generator.</w:t>
      </w:r>
    </w:p>
    <w:p w:rsidR="00EC5302" w:rsidP="00EC5302">
      <w:pPr>
        <w:numPr>
          <w:ilvl w:val="0"/>
          <w:numId w:val="1"/>
        </w:numPr>
      </w:pPr>
      <w:r>
        <w:t>Carefully disconnect cables, ensuring not to damage other operational systems.</w:t>
      </w:r>
    </w:p>
    <w:p w:rsidR="00EC5302" w:rsidRPr="007D14D1" w:rsidP="00EC5302">
      <w:pPr>
        <w:numPr>
          <w:ilvl w:val="0"/>
          <w:numId w:val="1"/>
        </w:numPr>
        <w:rPr>
          <w:b/>
          <w:bCs/>
        </w:rPr>
      </w:pPr>
      <w:r w:rsidRPr="007D14D1">
        <w:rPr>
          <w:b/>
          <w:bCs/>
        </w:rPr>
        <w:t>Documentation:</w:t>
      </w:r>
    </w:p>
    <w:p w:rsidR="00EC5302" w:rsidP="00EC5302">
      <w:pPr>
        <w:numPr>
          <w:ilvl w:val="0"/>
          <w:numId w:val="1"/>
        </w:numPr>
      </w:pPr>
      <w:r>
        <w:t>Label and document all disconnected components and the generator for future reference and spare parts usage.</w:t>
      </w:r>
    </w:p>
    <w:p w:rsidR="00EC5302" w:rsidP="00EC5302">
      <w:pPr>
        <w:numPr>
          <w:ilvl w:val="0"/>
          <w:numId w:val="1"/>
        </w:numPr>
      </w:pPr>
      <w:r>
        <w:t>Setup 1600-amp Fused Disconnect Switch with Cam Lock Tails already onsite.</w:t>
      </w:r>
    </w:p>
    <w:p w:rsidR="00EC5302" w:rsidRPr="007D14D1" w:rsidP="00EC5302">
      <w:pPr>
        <w:numPr>
          <w:ilvl w:val="0"/>
          <w:numId w:val="1"/>
        </w:numPr>
        <w:rPr>
          <w:b/>
          <w:bCs/>
        </w:rPr>
      </w:pPr>
      <w:r w:rsidRPr="007D14D1">
        <w:rPr>
          <w:b/>
          <w:bCs/>
        </w:rPr>
        <w:t>Site Assessment:</w:t>
      </w:r>
    </w:p>
    <w:p w:rsidR="00EC5302" w:rsidP="00EC5302">
      <w:pPr>
        <w:numPr>
          <w:ilvl w:val="0"/>
          <w:numId w:val="1"/>
        </w:numPr>
      </w:pPr>
      <w:r>
        <w:t>Identify the location near the generator where the fused disconnect switch will be setup.</w:t>
      </w:r>
    </w:p>
    <w:p w:rsidR="00EC5302" w:rsidP="00EC5302">
      <w:pPr>
        <w:numPr>
          <w:ilvl w:val="0"/>
          <w:numId w:val="1"/>
        </w:numPr>
      </w:pPr>
      <w:r>
        <w:t>Mounting the Disconnect Switch:</w:t>
      </w:r>
    </w:p>
    <w:p w:rsidR="00EC5302" w:rsidP="00EC5302">
      <w:pPr>
        <w:numPr>
          <w:ilvl w:val="0"/>
          <w:numId w:val="1"/>
        </w:numPr>
      </w:pPr>
      <w:r>
        <w:t>Hookup the 1600-amp fused disconnect switch at the designated location.</w:t>
      </w:r>
    </w:p>
    <w:p w:rsidR="00EC5302" w:rsidP="00EC5302">
      <w:pPr>
        <w:numPr>
          <w:ilvl w:val="0"/>
          <w:numId w:val="1"/>
        </w:numPr>
      </w:pPr>
      <w:r>
        <w:t>Secure the switch and ensure that it is properly grounded.</w:t>
      </w:r>
    </w:p>
    <w:p w:rsidR="00EC5302" w:rsidP="00EC5302">
      <w:pPr>
        <w:numPr>
          <w:ilvl w:val="0"/>
          <w:numId w:val="1"/>
        </w:numPr>
      </w:pPr>
      <w:r>
        <w:t>Cam Lock Tails Connection:</w:t>
      </w:r>
    </w:p>
    <w:p w:rsidR="00EC5302" w:rsidP="00EC5302">
      <w:pPr>
        <w:numPr>
          <w:ilvl w:val="0"/>
          <w:numId w:val="1"/>
        </w:numPr>
      </w:pPr>
      <w:r>
        <w:t>Attach the cam lock tails to the disconnect switch following the manufacturer’s instructions.</w:t>
      </w:r>
    </w:p>
    <w:p w:rsidR="00EC5302" w:rsidP="00EC5302">
      <w:pPr>
        <w:numPr>
          <w:ilvl w:val="0"/>
          <w:numId w:val="1"/>
        </w:numPr>
      </w:pPr>
      <w:r>
        <w:t>Ensure all connections are tight and secure.</w:t>
      </w:r>
    </w:p>
    <w:p w:rsidR="00EC5302" w:rsidRPr="007D14D1" w:rsidP="00EC5302">
      <w:pPr>
        <w:numPr>
          <w:ilvl w:val="0"/>
          <w:numId w:val="1"/>
        </w:numPr>
        <w:rPr>
          <w:b/>
          <w:bCs/>
        </w:rPr>
      </w:pPr>
      <w:r w:rsidRPr="007D14D1">
        <w:rPr>
          <w:b/>
          <w:bCs/>
        </w:rPr>
        <w:t>Preparation:</w:t>
      </w:r>
    </w:p>
    <w:p w:rsidR="00EC5302" w:rsidP="00EC5302">
      <w:pPr>
        <w:numPr>
          <w:ilvl w:val="0"/>
          <w:numId w:val="1"/>
        </w:numPr>
      </w:pPr>
      <w:r>
        <w:t xml:space="preserve">Setup above ground temporary PVC conduit to protect rental cables </w:t>
      </w:r>
    </w:p>
    <w:p w:rsidR="00EC5302" w:rsidP="00EC5302">
      <w:pPr>
        <w:numPr>
          <w:ilvl w:val="0"/>
          <w:numId w:val="1"/>
        </w:numPr>
      </w:pPr>
      <w:r>
        <w:t>Pull rental cables through above ground temporary conduit(s)</w:t>
      </w:r>
    </w:p>
    <w:p w:rsidR="00EC5302" w:rsidP="00EC5302">
      <w:pPr>
        <w:numPr>
          <w:ilvl w:val="0"/>
          <w:numId w:val="1"/>
        </w:numPr>
      </w:pPr>
      <w:r w:rsidRPr="007D14D1">
        <w:rPr>
          <w:b/>
          <w:bCs/>
        </w:rPr>
        <w:t>Penetration and Sealing:</w:t>
      </w:r>
    </w:p>
    <w:p w:rsidR="00EC5302" w:rsidP="00EC5302">
      <w:pPr>
        <w:numPr>
          <w:ilvl w:val="0"/>
          <w:numId w:val="1"/>
        </w:numPr>
      </w:pPr>
      <w:r>
        <w:t>Bring conduits into the generator building using proper penetrations and seal the entry points to prevent water ingress.</w:t>
      </w:r>
    </w:p>
    <w:p w:rsidR="00EC5302" w:rsidP="00EC5302">
      <w:pPr>
        <w:numPr>
          <w:ilvl w:val="0"/>
          <w:numId w:val="1"/>
        </w:numPr>
      </w:pPr>
      <w:r>
        <w:t>Install Nema 3R Trough:</w:t>
      </w:r>
    </w:p>
    <w:p w:rsidR="00EC5302" w:rsidRPr="007D14D1" w:rsidP="00EC5302">
      <w:pPr>
        <w:numPr>
          <w:ilvl w:val="0"/>
          <w:numId w:val="1"/>
        </w:numPr>
        <w:rPr>
          <w:b/>
          <w:bCs/>
        </w:rPr>
      </w:pPr>
      <w:r w:rsidRPr="007D14D1">
        <w:rPr>
          <w:b/>
          <w:bCs/>
        </w:rPr>
        <w:t>Mount Trough:</w:t>
      </w:r>
    </w:p>
    <w:p w:rsidR="00EC5302" w:rsidP="00EC5302">
      <w:pPr>
        <w:numPr>
          <w:ilvl w:val="0"/>
          <w:numId w:val="1"/>
        </w:numPr>
      </w:pPr>
      <w:r>
        <w:t>Install the Nema 3R trough on the exterior building wall where cables will enter.</w:t>
      </w:r>
    </w:p>
    <w:p w:rsidR="00EC5302" w:rsidP="00EC5302">
      <w:pPr>
        <w:numPr>
          <w:ilvl w:val="0"/>
          <w:numId w:val="1"/>
        </w:numPr>
      </w:pPr>
      <w:r>
        <w:t>Weatherproofing:</w:t>
      </w:r>
    </w:p>
    <w:p w:rsidR="00EC5302" w:rsidP="00EC5302">
      <w:pPr>
        <w:numPr>
          <w:ilvl w:val="0"/>
          <w:numId w:val="1"/>
        </w:numPr>
      </w:pPr>
      <w:r>
        <w:t>Ensure all seals and gaskets are installed correctly to maintain weatherproofing.</w:t>
      </w:r>
    </w:p>
    <w:p w:rsidR="00EC5302" w:rsidP="00EC5302">
      <w:pPr>
        <w:numPr>
          <w:ilvl w:val="0"/>
          <w:numId w:val="1"/>
        </w:numPr>
      </w:pPr>
      <w:r>
        <w:t>Cable Facilitation:</w:t>
      </w:r>
    </w:p>
    <w:p w:rsidR="00EC5302" w:rsidP="00EC5302">
      <w:pPr>
        <w:numPr>
          <w:ilvl w:val="0"/>
          <w:numId w:val="1"/>
        </w:numPr>
      </w:pPr>
      <w:r>
        <w:t>Route cables from the rental generator through to the interior electrical distribution bus.</w:t>
      </w:r>
    </w:p>
    <w:p w:rsidR="00EC5302" w:rsidP="00EC5302">
      <w:pPr>
        <w:numPr>
          <w:ilvl w:val="0"/>
          <w:numId w:val="1"/>
        </w:numPr>
      </w:pPr>
      <w:r>
        <w:t>Terminate correctly at the emergency electrical distribution line-up.</w:t>
      </w:r>
    </w:p>
    <w:p w:rsidR="00EC5302" w:rsidP="00EC5302">
      <w:pPr>
        <w:numPr>
          <w:ilvl w:val="0"/>
          <w:numId w:val="1"/>
        </w:numPr>
      </w:pPr>
      <w:r>
        <w:t>Setup Customer Supplied 1600-amp Bucket:</w:t>
      </w:r>
    </w:p>
    <w:p w:rsidR="00EC5302" w:rsidRPr="007D14D1" w:rsidP="00EC5302">
      <w:pPr>
        <w:numPr>
          <w:ilvl w:val="0"/>
          <w:numId w:val="1"/>
        </w:numPr>
        <w:rPr>
          <w:b/>
          <w:bCs/>
        </w:rPr>
      </w:pPr>
      <w:r w:rsidRPr="007D14D1">
        <w:rPr>
          <w:b/>
          <w:bCs/>
        </w:rPr>
        <w:t>Mounting:</w:t>
      </w:r>
    </w:p>
    <w:p w:rsidR="00EC5302" w:rsidP="00EC5302">
      <w:pPr>
        <w:numPr>
          <w:ilvl w:val="0"/>
          <w:numId w:val="1"/>
        </w:numPr>
      </w:pPr>
      <w:r>
        <w:t>Hook up 1600-amp bucket in the designated panel or distribution board.</w:t>
      </w:r>
    </w:p>
    <w:p w:rsidR="00EC5302" w:rsidRPr="007D14D1" w:rsidP="00EC5302">
      <w:pPr>
        <w:numPr>
          <w:ilvl w:val="0"/>
          <w:numId w:val="1"/>
        </w:numPr>
        <w:rPr>
          <w:b/>
          <w:bCs/>
        </w:rPr>
      </w:pPr>
      <w:r w:rsidRPr="007D14D1">
        <w:rPr>
          <w:b/>
          <w:bCs/>
        </w:rPr>
        <w:t>Connection:</w:t>
      </w:r>
    </w:p>
    <w:p w:rsidR="00EC5302" w:rsidP="00EC5302">
      <w:pPr>
        <w:numPr>
          <w:ilvl w:val="0"/>
          <w:numId w:val="1"/>
        </w:numPr>
      </w:pPr>
      <w:r>
        <w:t>Ensure that all connections are made securely and to specifications.</w:t>
      </w:r>
    </w:p>
    <w:p w:rsidR="00EC5302" w:rsidP="00EC5302">
      <w:pPr>
        <w:numPr>
          <w:ilvl w:val="0"/>
          <w:numId w:val="1"/>
        </w:numPr>
      </w:pPr>
      <w:r>
        <w:t>Terminate Cables Inside Customer Equipment on original electrical buss bars</w:t>
      </w:r>
    </w:p>
    <w:p w:rsidR="00EC5302" w:rsidRPr="007D14D1" w:rsidP="00EC5302">
      <w:pPr>
        <w:numPr>
          <w:ilvl w:val="0"/>
          <w:numId w:val="1"/>
        </w:numPr>
        <w:rPr>
          <w:b/>
          <w:bCs/>
        </w:rPr>
      </w:pPr>
      <w:r w:rsidRPr="007D14D1">
        <w:rPr>
          <w:b/>
          <w:bCs/>
        </w:rPr>
        <w:t>Preparation:</w:t>
      </w:r>
    </w:p>
    <w:p w:rsidR="00EC5302" w:rsidP="00EC5302">
      <w:pPr>
        <w:numPr>
          <w:ilvl w:val="0"/>
          <w:numId w:val="1"/>
        </w:numPr>
      </w:pPr>
      <w:r>
        <w:t>Ensure that all customer equipment is prepared to receive rental cables.</w:t>
      </w:r>
    </w:p>
    <w:p w:rsidR="00EC5302" w:rsidRPr="007D14D1" w:rsidP="00EC5302">
      <w:pPr>
        <w:numPr>
          <w:ilvl w:val="0"/>
          <w:numId w:val="1"/>
        </w:numPr>
        <w:rPr>
          <w:b/>
          <w:bCs/>
        </w:rPr>
      </w:pPr>
      <w:r w:rsidRPr="007D14D1">
        <w:rPr>
          <w:b/>
          <w:bCs/>
        </w:rPr>
        <w:t>Termination:</w:t>
      </w:r>
    </w:p>
    <w:p w:rsidR="00EC5302" w:rsidP="00EC5302">
      <w:pPr>
        <w:numPr>
          <w:ilvl w:val="0"/>
          <w:numId w:val="1"/>
        </w:numPr>
      </w:pPr>
      <w:r>
        <w:t>Follow manufacturer guidelines for terminating cables inside customer equipment.</w:t>
      </w:r>
    </w:p>
    <w:p w:rsidR="00EC5302" w:rsidRPr="007D14D1" w:rsidP="00EC5302">
      <w:pPr>
        <w:numPr>
          <w:ilvl w:val="0"/>
          <w:numId w:val="1"/>
        </w:numPr>
        <w:rPr>
          <w:b/>
          <w:bCs/>
        </w:rPr>
      </w:pPr>
      <w:r w:rsidRPr="007D14D1">
        <w:rPr>
          <w:b/>
          <w:bCs/>
        </w:rPr>
        <w:t>Testing:</w:t>
      </w:r>
    </w:p>
    <w:p w:rsidR="00EC5302" w:rsidP="00EC5302">
      <w:pPr>
        <w:numPr>
          <w:ilvl w:val="0"/>
          <w:numId w:val="1"/>
        </w:numPr>
      </w:pPr>
      <w:r>
        <w:t>Perform necessary testing (e.g., continuity test, insulation resistance test) to verify correct installation.</w:t>
      </w:r>
    </w:p>
    <w:p w:rsidR="00EC5302" w:rsidP="00EC5302">
      <w:pPr>
        <w:numPr>
          <w:ilvl w:val="0"/>
          <w:numId w:val="1"/>
        </w:numPr>
      </w:pPr>
      <w:r>
        <w:t>Weekend Outages:</w:t>
      </w:r>
    </w:p>
    <w:p w:rsidR="00EC5302" w:rsidRPr="007D14D1" w:rsidP="00EC5302">
      <w:pPr>
        <w:numPr>
          <w:ilvl w:val="0"/>
          <w:numId w:val="1"/>
        </w:numPr>
        <w:rPr>
          <w:b/>
          <w:bCs/>
        </w:rPr>
      </w:pPr>
      <w:r w:rsidRPr="007D14D1">
        <w:rPr>
          <w:b/>
          <w:bCs/>
        </w:rPr>
        <w:t>Planning and Communication:</w:t>
      </w:r>
    </w:p>
    <w:p w:rsidR="00EC5302" w:rsidP="00EC5302">
      <w:pPr>
        <w:numPr>
          <w:ilvl w:val="0"/>
          <w:numId w:val="1"/>
        </w:numPr>
      </w:pPr>
      <w:r>
        <w:t>Schedule outages during weekends to minimize operational impact.</w:t>
      </w:r>
    </w:p>
    <w:p w:rsidR="00EC5302" w:rsidP="00EC5302">
      <w:pPr>
        <w:numPr>
          <w:ilvl w:val="0"/>
          <w:numId w:val="1"/>
        </w:numPr>
      </w:pPr>
      <w:r>
        <w:t>Notify all affected personnel and stakeholders in advance.</w:t>
      </w:r>
    </w:p>
    <w:p w:rsidR="00EC5302" w:rsidRPr="007D14D1" w:rsidP="00EC5302">
      <w:pPr>
        <w:numPr>
          <w:ilvl w:val="0"/>
          <w:numId w:val="1"/>
        </w:numPr>
        <w:rPr>
          <w:b/>
          <w:bCs/>
        </w:rPr>
      </w:pPr>
      <w:r w:rsidRPr="007D14D1">
        <w:rPr>
          <w:b/>
          <w:bCs/>
        </w:rPr>
        <w:t>Execution:</w:t>
      </w:r>
    </w:p>
    <w:p w:rsidR="00EC5302" w:rsidP="00EC5302">
      <w:pPr>
        <w:numPr>
          <w:ilvl w:val="0"/>
          <w:numId w:val="1"/>
        </w:numPr>
      </w:pPr>
      <w:r>
        <w:t>Perform the necessary switchover and connection work during the planned outages.</w:t>
      </w:r>
    </w:p>
    <w:p w:rsidR="00EC5302" w:rsidP="00EC5302">
      <w:pPr>
        <w:numPr>
          <w:ilvl w:val="0"/>
          <w:numId w:val="1"/>
        </w:numPr>
      </w:pPr>
      <w:r>
        <w:t>Ensure safety protocols and appropriate signage are in place.</w:t>
      </w:r>
    </w:p>
    <w:p w:rsidR="00EC5302" w:rsidRPr="007D14D1" w:rsidP="00EC5302">
      <w:pPr>
        <w:numPr>
          <w:ilvl w:val="0"/>
          <w:numId w:val="1"/>
        </w:numPr>
        <w:rPr>
          <w:b/>
          <w:bCs/>
        </w:rPr>
      </w:pPr>
      <w:r w:rsidRPr="007D14D1">
        <w:rPr>
          <w:b/>
          <w:bCs/>
        </w:rPr>
        <w:t>General Notes:</w:t>
      </w:r>
    </w:p>
    <w:p w:rsidR="00EC5302" w:rsidP="00EC5302">
      <w:pPr>
        <w:numPr>
          <w:ilvl w:val="0"/>
          <w:numId w:val="1"/>
        </w:numPr>
      </w:pPr>
      <w:r>
        <w:t>Compliance: Ensure all work complies with the latest NEC, local electrical codes, and safety regulations.</w:t>
      </w:r>
    </w:p>
    <w:p w:rsidR="00EC5302" w:rsidP="00EC5302">
      <w:pPr>
        <w:numPr>
          <w:ilvl w:val="0"/>
          <w:numId w:val="1"/>
        </w:numPr>
      </w:pPr>
      <w:r w:rsidRPr="007D14D1">
        <w:rPr>
          <w:b/>
          <w:bCs/>
        </w:rPr>
        <w:t>Inspection:</w:t>
      </w:r>
      <w:r>
        <w:t xml:space="preserve"> Conduct thorough inspections at each phase to ensure quality and compliance.</w:t>
      </w:r>
    </w:p>
    <w:p w:rsidR="00EC5302" w:rsidRPr="005C71E8" w:rsidP="00EC5302">
      <w:pPr>
        <w:numPr>
          <w:ilvl w:val="0"/>
          <w:numId w:val="1"/>
        </w:numPr>
      </w:pPr>
      <w:r w:rsidRPr="007D14D1">
        <w:rPr>
          <w:b/>
          <w:bCs/>
        </w:rPr>
        <w:t>Documentation:</w:t>
      </w:r>
      <w:r>
        <w:t xml:space="preserve"> Maintain detailed documentation of all work performed for future reference and maintenance.</w:t>
      </w:r>
    </w:p>
    <w:p w:rsidR="00EC5302" w:rsidP="00EC5302">
      <w:pPr>
        <w:numPr>
          <w:ilvl w:val="0"/>
          <w:numId w:val="1"/>
        </w:numPr>
        <w:rPr>
          <w:rFonts w:ascii="Calibri" w:hAnsi="Calibri" w:cs="Calibri"/>
          <w:bCs/>
          <w:sz w:val="22"/>
        </w:rPr>
      </w:pPr>
      <w:r>
        <w:rPr>
          <w:rFonts w:ascii="Calibri" w:hAnsi="Calibri" w:cs="Calibri"/>
          <w:bCs/>
          <w:sz w:val="22"/>
        </w:rPr>
        <w:t>Vendor shall perform startup, 4Hr resistive load bank test, and VA operations training/demo.</w:t>
      </w:r>
    </w:p>
    <w:p w:rsidR="00EC5302" w:rsidP="00EC5302">
      <w:pPr>
        <w:numPr>
          <w:ilvl w:val="0"/>
          <w:numId w:val="1"/>
        </w:numPr>
        <w:rPr>
          <w:rFonts w:ascii="Calibri" w:hAnsi="Calibri" w:cs="Calibri"/>
          <w:bCs/>
          <w:sz w:val="22"/>
        </w:rPr>
      </w:pPr>
      <w:r>
        <w:rPr>
          <w:rFonts w:ascii="Calibri" w:hAnsi="Calibri" w:cs="Calibri"/>
          <w:bCs/>
          <w:sz w:val="22"/>
        </w:rPr>
        <w:t>Vendor shall remove all trash and debris from the immediate work area upon completion of work at no additional cost.</w:t>
      </w:r>
    </w:p>
    <w:p w:rsidR="00EC5302" w:rsidRPr="00B75B5F" w:rsidP="00EC5302">
      <w:pPr>
        <w:numPr>
          <w:ilvl w:val="0"/>
          <w:numId w:val="1"/>
        </w:numPr>
        <w:rPr>
          <w:rFonts w:ascii="Calibri" w:hAnsi="Calibri" w:cs="Calibri"/>
          <w:bCs/>
          <w:sz w:val="22"/>
        </w:rPr>
      </w:pPr>
      <w:r>
        <w:rPr>
          <w:rFonts w:ascii="Calibri" w:hAnsi="Calibri" w:cs="Calibri"/>
          <w:bCs/>
          <w:sz w:val="22"/>
        </w:rPr>
        <w:t xml:space="preserve">All work is to be completed during normal business hours.  Normal business hours are Monday through Friday from 8:00am to 4:00pm, excluding all federal holidays.  The federal holiday schedule is below.  </w:t>
      </w:r>
    </w:p>
    <w:p w:rsidR="00EC5302" w:rsidRPr="006749E5" w:rsidP="00EC5302">
      <w:pPr>
        <w:numPr>
          <w:ilvl w:val="0"/>
          <w:numId w:val="1"/>
        </w:numPr>
        <w:rPr>
          <w:rFonts w:ascii="Calibri" w:hAnsi="Calibri" w:cs="Calibri"/>
          <w:bCs/>
          <w:sz w:val="22"/>
        </w:rPr>
      </w:pPr>
      <w:r w:rsidRPr="006749E5">
        <w:rPr>
          <w:rFonts w:ascii="Calibri" w:hAnsi="Calibri" w:cs="Calibri"/>
          <w:bCs/>
          <w:sz w:val="22"/>
        </w:rPr>
        <w:t>All items will be delivered to the warehouse loading dock at: 1201 Broad Rock Boulevard, Richmond VA 23249 during normal business hours.  Normal business hours are Monday through Friday from 8:00am to 3:30pm, excluding federal holidays.  Federal holidays are:</w:t>
      </w:r>
    </w:p>
    <w:p w:rsidR="00EC5302" w:rsidP="00EC5302">
      <w:pPr>
        <w:ind w:left="360"/>
        <w:rPr>
          <w:rFonts w:ascii="Calibri" w:hAnsi="Calibri" w:cs="Calibri"/>
          <w:bCs/>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75"/>
      </w:tblGrid>
      <w:tr w:rsidTr="003D496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4675" w:type="dxa"/>
          </w:tcPr>
          <w:p w:rsidR="00EC5302" w:rsidRPr="00726BD6" w:rsidP="003D4961">
            <w:pPr>
              <w:jc w:val="center"/>
              <w:rPr>
                <w:rFonts w:ascii="Calibri" w:eastAsia="Calibri" w:hAnsi="Calibri"/>
                <w:kern w:val="2"/>
                <w:sz w:val="22"/>
                <w:szCs w:val="22"/>
              </w:rPr>
            </w:pPr>
            <w:r w:rsidRPr="00726BD6">
              <w:rPr>
                <w:rFonts w:ascii="Calibri" w:eastAsia="Calibri" w:hAnsi="Calibri"/>
                <w:kern w:val="2"/>
                <w:sz w:val="22"/>
                <w:szCs w:val="22"/>
              </w:rPr>
              <w:t>Holiday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New Year’s 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Martin Luther King Jr’s Birthday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George Washington’s Birthday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Memorial 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Juneteenth</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Independence 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Labor 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Columbus 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Veteran’s 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Thanksgiving Day</w:t>
            </w:r>
          </w:p>
        </w:tc>
      </w:tr>
      <w:tr w:rsidTr="003D4961">
        <w:tblPrEx>
          <w:tblW w:w="0" w:type="auto"/>
          <w:jc w:val="center"/>
          <w:tblLook w:val="04A0"/>
        </w:tblPrEx>
        <w:trPr>
          <w:jc w:val="center"/>
        </w:trPr>
        <w:tc>
          <w:tcPr>
            <w:tcW w:w="4675" w:type="dxa"/>
          </w:tcPr>
          <w:p w:rsidR="00EC5302" w:rsidRPr="00726BD6" w:rsidP="003D4961">
            <w:pPr>
              <w:rPr>
                <w:rFonts w:ascii="Calibri" w:eastAsia="Calibri" w:hAnsi="Calibri"/>
                <w:kern w:val="2"/>
                <w:sz w:val="22"/>
                <w:szCs w:val="22"/>
              </w:rPr>
            </w:pPr>
            <w:r w:rsidRPr="00726BD6">
              <w:rPr>
                <w:rFonts w:ascii="Calibri" w:eastAsia="Calibri" w:hAnsi="Calibri"/>
                <w:kern w:val="2"/>
                <w:sz w:val="22"/>
                <w:szCs w:val="22"/>
              </w:rPr>
              <w:t>Christmas Day</w:t>
            </w:r>
          </w:p>
        </w:tc>
      </w:tr>
    </w:tbl>
    <w:p w:rsidR="00EC5302" w:rsidP="00EC5302">
      <w:pPr>
        <w:ind w:left="360"/>
        <w:rPr>
          <w:rFonts w:ascii="Calibri" w:hAnsi="Calibri" w:cs="Calibri"/>
          <w:bCs/>
          <w:sz w:val="22"/>
        </w:rPr>
      </w:pPr>
    </w:p>
    <w:p w:rsidR="00EC5302" w:rsidRPr="00726BD6" w:rsidP="00EC5302">
      <w:pPr>
        <w:ind w:left="360"/>
        <w:rPr>
          <w:rFonts w:ascii="Calibri" w:hAnsi="Calibri" w:cs="Calibri"/>
          <w:bCs/>
          <w:i/>
          <w:iCs/>
          <w:color w:val="3B3838"/>
          <w:sz w:val="22"/>
        </w:rPr>
      </w:pPr>
      <w:r w:rsidRPr="00726BD6">
        <w:rPr>
          <w:rFonts w:ascii="Calibri" w:hAnsi="Calibri" w:cs="Calibri"/>
          <w:bCs/>
          <w:i/>
          <w:iCs/>
          <w:color w:val="3B3838"/>
          <w:sz w:val="22"/>
        </w:rPr>
        <w:t>*Note: Best access to the loading dock is to drive at the Hopkins gate entrance.</w:t>
      </w:r>
    </w:p>
    <w:p w:rsidR="00EC5302" w:rsidRPr="00726BD6" w:rsidP="00EC5302">
      <w:pPr>
        <w:ind w:left="360"/>
        <w:rPr>
          <w:rFonts w:ascii="Calibri" w:hAnsi="Calibri" w:cs="Calibri"/>
          <w:bCs/>
          <w:i/>
          <w:iCs/>
          <w:color w:val="3B3838"/>
          <w:sz w:val="22"/>
        </w:rPr>
      </w:pPr>
    </w:p>
    <w:p w:rsidR="00EC5302" w:rsidRPr="0027203B" w:rsidP="00EC5302">
      <w:pPr>
        <w:numPr>
          <w:ilvl w:val="0"/>
          <w:numId w:val="1"/>
        </w:numPr>
        <w:rPr>
          <w:rFonts w:ascii="Calibri" w:hAnsi="Calibri" w:cs="Calibri"/>
          <w:sz w:val="22"/>
          <w:szCs w:val="22"/>
        </w:rPr>
      </w:pPr>
      <w:r w:rsidRPr="0027203B">
        <w:rPr>
          <w:rFonts w:ascii="Calibri" w:hAnsi="Calibri" w:cs="Calibri"/>
          <w:bCs/>
          <w:sz w:val="22"/>
        </w:rPr>
        <w:t>Any defective or damaged equipment upon receipt will be replaced at no cost to the government or Richmond VAMC and the replacement will be sent within the specified timeframe of the Contracting Officer (CO), or Contracting Officer’s Representative (COR)/Point of Contact (POC).</w:t>
      </w:r>
    </w:p>
    <w:p w:rsidR="00BD0D75"/>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Rental - 1.5 MW Diesel Generator </w:t>
              <w:br/>
              <w:t>Contract Period: Base</w:t>
              <w:br/>
              <w:t>POP Begin: 05-01-2026</w:t>
              <w:br/>
              <w:t>POP End: 04-30-2027</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4/0 375 Amp - 50 FT Loose with Cam Locks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Tail 4/0 - Mail Cam Lock and Bare End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Auto Start 14/2 SJ - 50 FT Loose with Bare Ends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Shore Power 6/3/ SO 50 Amp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Auxillary Tank, Diesel - 2388 Gallons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Fuel Tank Aux Tank DSL Hose Auto Fill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EPA Charge (2%)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0009</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Delivery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0010</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Electrical setup / hookup </w:t>
              <w:br/>
              <w:t>Contract Period: Base</w:t>
              <w:br/>
              <w:t>POP Begin: 05-01-2026</w:t>
              <w:br/>
              <w:t>POP End: 04-30-2027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0011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Startup / testing </w:t>
              <w:br/>
              <w:t>Contract Period: Base</w:t>
              <w:br/>
              <w:t>POP Begin: 05-01-2026</w:t>
              <w:br/>
              <w:t>POP End: 04-30-2027</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Rental - 1.5 MW Diesel Generator </w:t>
              <w:br/>
              <w:t>Contract Period: Option 1</w:t>
              <w:br/>
              <w:t>POP Begin: 05-01-2027</w:t>
              <w:br/>
              <w:t>POP End: 04-30-2028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4/0 375 Amp - 50 FT Loose with Cam Locks </w:t>
              <w:br/>
              <w:t>Contract Period: Option 1</w:t>
              <w:br/>
              <w:t>POP Begin: 05-01-2027</w:t>
              <w:br/>
              <w:t>POP End: 04-30-2028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Tail 4/0 - Mail Cam Lock and Bare End </w:t>
              <w:br/>
              <w:t>Contract Period: Option 1</w:t>
              <w:br/>
              <w:t>POP Begin: 05-01-2027</w:t>
              <w:br/>
              <w:t>POP End: 04-30-2028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Auto Start 14/2 SJ - 50 FT Loose with Bare Ends </w:t>
              <w:br/>
              <w:t>Contract Period: Option 1</w:t>
              <w:br/>
              <w:t>POP Begin: 05-01-2027</w:t>
              <w:br/>
              <w:t>POP End: 04-30-2028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Shore Power 6/3/ SO 50 Amp </w:t>
              <w:br/>
              <w:t>Contract Period: Option 1</w:t>
              <w:br/>
              <w:t>POP Begin: 05-01-2027</w:t>
              <w:br/>
              <w:t>POP End: 04-30-2028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Auxillary Tank, Diesel - 2388 Gallons </w:t>
              <w:br/>
              <w:t>Contract Period: Option 1</w:t>
              <w:br/>
              <w:t>POP Begin: 05-01-2027</w:t>
              <w:br/>
              <w:t>POP End: 04-30-2028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Fuel Tank Aux Tank DSL Hose Auto Fill </w:t>
              <w:br/>
              <w:t>Contract Period: Option 1</w:t>
              <w:br/>
              <w:t>POP Begin: 05-01-2027</w:t>
              <w:br/>
              <w:t>POP End: 04-30-2028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Rental - 1.5 MW Diesel Generator </w:t>
              <w:br/>
              <w:t>Contract Period: Option 2</w:t>
              <w:br/>
              <w:t>POP Begin: 05-01-2028</w:t>
              <w:br/>
              <w:t>POP End: 04-30-2029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4/0 375 Amp - 50 FT Loose with Cam Locks </w:t>
              <w:br/>
              <w:t>Contract Period: Option 2</w:t>
              <w:br/>
              <w:t>POP Begin: 05-01-2028</w:t>
              <w:br/>
              <w:t>POP End: 04-30-2029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Tail 4/0 - Mail Cam Lock and Bare End </w:t>
              <w:br/>
              <w:t>Contract Period: Option 2</w:t>
              <w:br/>
              <w:t>POP Begin: 05-01-2028</w:t>
              <w:br/>
              <w:t>POP End: 04-30-2029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Auto Start 14/2 SJ - 50 FT Loose with Bare Ends </w:t>
              <w:br/>
              <w:t>Contract Period: Option 2</w:t>
              <w:br/>
              <w:t>POP Begin: 05-01-2028</w:t>
              <w:br/>
              <w:t>POP End: 04-30-2029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Shore Power 6/3/ SO 50 Amp </w:t>
              <w:br/>
              <w:t>Contract Period: Option 2</w:t>
              <w:br/>
              <w:t>POP Begin: 05-01-2028</w:t>
              <w:br/>
              <w:t>POP End: 04-30-2029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Auxillary Tank, Diesel - 2388 Gallons </w:t>
              <w:br/>
              <w:t>Contract Period: Option 2</w:t>
              <w:br/>
              <w:t>POP Begin: 05-01-2028</w:t>
              <w:br/>
              <w:t>POP End: 04-30-2029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Fuel Tank Aux Tank DSL Hose Auto Fill </w:t>
              <w:br/>
              <w:t>Contract Period: Option 2</w:t>
              <w:br/>
              <w:t>POP Begin: 05-01-2028</w:t>
              <w:br/>
              <w:t>POP End: 04-30-2029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Rental - 1.5 MW Diesel Generator </w:t>
              <w:br/>
              <w:t>Contract Period: Option 3</w:t>
              <w:br/>
              <w:t>POP Begin: 05-01-2029</w:t>
              <w:br/>
              <w:t>POP End: 04-30-2030</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4/0 375 Amp - 50 FT Loose with Cam Locks </w:t>
              <w:br/>
              <w:t>Contract Period: Option 3</w:t>
              <w:br/>
              <w:t>POP Begin: 05-01-2029</w:t>
              <w:br/>
              <w:t>POP End: 04-30-2030</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Tail 4/0 - Mail Cam Lock and Bare End </w:t>
              <w:br/>
              <w:t>Contract Period: Option 3</w:t>
              <w:br/>
              <w:t>POP Begin: 05-01-2029</w:t>
              <w:br/>
              <w:t>POP End: 04-30-2030</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Auto Start 14/2 SJ - 50 FT Loose with Bare Ends </w:t>
              <w:br/>
              <w:t>Contract Period: Option 3</w:t>
              <w:br/>
              <w:t>POP Begin: 05-01-2029</w:t>
              <w:br/>
              <w:t>POP End: 04-30-2030</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Shore Power 6/3/ SO 50 Amp </w:t>
              <w:br/>
              <w:t>Contract Period: Option 3</w:t>
              <w:br/>
              <w:t>POP Begin: 05-01-2029</w:t>
              <w:br/>
              <w:t>POP End: 04-30-2030</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Auxillary Tank, Diesel - 2388 Gallons </w:t>
              <w:br/>
              <w:t>Contract Period: Base</w:t>
              <w:br/>
              <w:t>POP Begin: 05-01-2029</w:t>
              <w:br/>
              <w:t>POP End: 04-30-2030</w:t>
              <w:br/>
              <w:t>PRINCIPAL NAICS CODE: 811210 - Electronic and Precision Equipment Repair and Maintenance</w:t>
              <w:br/>
              <w:t>PRODUCT/SERVICE CODE: J065 - Maintenance, Repair, and Rebuilding of Equipment - Medical, Dental, and Veterinary Equipment and Supplies</w:t>
              <w:br/>
              <w:t>LOCAL STOCK NUMBER: N/A</w:t>
              <w:br/>
              <w:br/>
              <w:t>Contract Period: Option 3</w:t>
              <w:br/>
              <w:t>POP Begin: 05-01-2029</w:t>
              <w:br/>
              <w:t>POP End: 04-30-2030</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Fuel Tank Aux Tank DSL Hose Auto Fill </w:t>
              <w:br/>
              <w:t>Contract Period: Option 3</w:t>
              <w:br/>
              <w:t>POP Begin: 05-01-2029</w:t>
              <w:br/>
              <w:t>POP End: 04-30-2030</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Rental - 1.5 MW Diesel Generator </w:t>
              <w:br/>
              <w:t>Contract Period: Option 4</w:t>
              <w:br/>
              <w:t>POP Begin: 05-01-2030</w:t>
              <w:br/>
              <w:t>POP End: 04-30-2031</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4/0 375 Amp - 50 FT Loose with Cam Locks </w:t>
              <w:br/>
              <w:t>Contract Period: Option 4</w:t>
              <w:br/>
              <w:t>POP Begin: 05-01-2030</w:t>
              <w:br/>
              <w:t>POP End: 04-30-2031</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Tail 4/0 - Mail Cam Lock and Bare End </w:t>
              <w:br/>
              <w:t>Contract Period: Option 4</w:t>
              <w:br/>
              <w:t>POP Begin: 05-01-2030</w:t>
              <w:br/>
              <w:t>POP End: 04-30-2031</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Auto Start 14/2 SJ - 50 FT Loose with Bare Ends </w:t>
              <w:br/>
              <w:t>Contract Period: Option 4</w:t>
              <w:br/>
              <w:t>POP Begin: 05-01-2030</w:t>
              <w:br/>
              <w:t>POP End: 04-30-2031</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Cable Shore Power 6/3/ SO 50 Amp </w:t>
              <w:br/>
              <w:t>Contract Period: Option 4</w:t>
              <w:br/>
              <w:t>POP Begin: 05-01-2030</w:t>
              <w:br/>
              <w:t>POP End: 04-30-2031</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Auxillary Tank, Diesel - 2388 Gallons </w:t>
              <w:br/>
              <w:t>Contract Period: Option 4</w:t>
              <w:br/>
              <w:t>POP Begin: 05-01-2030</w:t>
              <w:br/>
              <w:t>POP End: 04-30-2031</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4007</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8.00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Fuel Tank Aux Tank DSL Hose Auto Fill </w:t>
              <w:br/>
              <w:t>Contract Period: Option 4</w:t>
              <w:br/>
              <w:t>POP Begin: 05-01-2030</w:t>
              <w:br/>
              <w:t>POP End: 04-30-2031</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4008</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Pickup </w:t>
              <w:br/>
              <w:t>Contract Period: Option 4</w:t>
              <w:br/>
              <w:t>POP Begin: 05-01-2030</w:t>
              <w:br/>
              <w:t>POP End: 04-30-2031</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8" w:name="_Toc256000006"/>
      <w:r>
        <w:t>B.3</w:t>
      </w:r>
      <w:r w:rsidR="00BF42E3">
        <w:t xml:space="preserve"> </w:t>
      </w:r>
      <w:r w:rsidR="00E413CE">
        <w:t>DELIVERY SCHEDULE</w:t>
      </w:r>
      <w:bookmarkEnd w:id="8"/>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788452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42214769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5176269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1136036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57338583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11001105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7634094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0009</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5281041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0010</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6397196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0011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05/01/2026 - 04/30/2027</w:t>
            </w:r>
          </w:p>
        </w:tc>
      </w:tr>
      <w:tr w:rsidTr="007F5DBE">
        <w:tblPrEx>
          <w:tblW w:w="0" w:type="auto"/>
          <w:tblLook w:val="04A0"/>
        </w:tblPrEx>
        <w:tc>
          <w:tcPr>
            <w:tcW w:w="1090" w:type="dxa"/>
            <w:tcBorders>
              <w:top w:val="nil"/>
            </w:tcBorders>
          </w:tcPr>
          <w:p w:rsidR="00EF6D7C" w:rsidRPr="00110248" w:rsidP="00272D19">
            <w:pPr>
              <w:spacing w:before="60" w:after="60"/>
              <w:rPr>
                <w:b w:val="0"/>
                <w:bCs w:val="0"/>
              </w:rPr>
            </w:pPr>
          </w:p>
        </w:tc>
        <w:tc>
          <w:tcPr>
            <w:tcW w:w="1870" w:type="dxa"/>
            <w:gridSpan w:val="2"/>
            <w:tcBorders>
              <w:top w:val="nil"/>
            </w:tcBorders>
          </w:tcPr>
          <w:sdt>
            <w:sdtPr>
              <w:tag w:val="Item_MarkFor_Label"/>
              <w:id w:val="1207798253"/>
              <w:text/>
            </w:sdtPr>
            <w:sdtContent>
              <w:p w:rsidR="00EF6D7C" w:rsidP="00CB793C">
                <w:pPr>
                  <w:tabs>
                    <w:tab w:val="left" w:pos="892"/>
                  </w:tabs>
                  <w:spacing w:before="60" w:after="60"/>
                  <w:jc w:val="right"/>
                </w:pPr>
                <w:r>
                  <w:t>MARK FOR:</w:t>
                </w:r>
              </w:p>
            </w:sdtContent>
          </w:sdt>
        </w:tc>
        <w:tc>
          <w:tcPr>
            <w:tcW w:w="3150" w:type="dxa"/>
            <w:tcBorders>
              <w:top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tcBorders>
          </w:tcPr>
          <w:p w:rsidR="00EF6D7C" w:rsidP="00272D19">
            <w:pPr>
              <w:spacing w:before="60" w:after="60"/>
              <w:jc w:val="right"/>
            </w:pPr>
          </w:p>
        </w:tc>
        <w:tc>
          <w:tcPr>
            <w:tcW w:w="1893" w:type="dxa"/>
            <w:tcBorders>
              <w:top w:val="nil"/>
            </w:tcBorders>
          </w:tcPr>
          <w:p w:rsidR="00EF6D7C" w:rsidP="00272D19">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05/01/2027 -04/30/2028</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2238622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05/01/2027 - 04/30/2028</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42916231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05/01/2027 - 04/30/2028</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45405449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05/01/2027 - 04/30/2028</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0695330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05/01/2027 - 04/30/2028</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12983616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05/01/2027 - 04/30/2028</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70462082"/>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1007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05/01/2027 - 04/30/2028</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97525739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05/01/2028 -04/30/2029</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79653639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05/01/2028 - 04/30/2029</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4470418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05/01/2028 -04/30/2029</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928601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05/01/2028 - 04/30/2029</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09806906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05/01/2028 - 04/30/2029</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095750288"/>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05/01/2028 - 04/30/2029</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68149037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2007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05/01/2028 - 04/30/2029</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36902761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05/01/2029 - 04/30/2030</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42264938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05/01/2029 - 04/30/2030</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195420180"/>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05/01/2029 - 04/30/2030</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1174166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05/01/2029 - 04/30/2030</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790873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05/01/2029 - 04/30/2030</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936638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3007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05/01/2029 - 04/30/2030</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804875426"/>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05/01/2030 - 04/30/2031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74722189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05/01/2030 - 04/30/2031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91053779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05/01/2030 - 04/30/2031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2599921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05/01/2030 - 04/30/2031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304166121"/>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4005</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05/01/2030 - 04/30/2031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4340528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4006</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05/01/2030 - 04/30/2031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939736877"/>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4007</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8.00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05/01/2030 - 04/30/2031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212904052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4008</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Central Virginia VA Health Care System</w:t>
              <w:br/>
              <w:t>1201 Broad Rock Blvd</w:t>
              <w:br/>
              <w:t>Richmond, VA 23249</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05/01/2030 - 04/30/2031</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64015719"/>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Wen Marshburn</w:t>
              <w:br/>
              <w:t>804-675-5203</w:t>
              <w:br/>
              <w:t>Wen.Marshburn@va.gov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9" w:name="_Toc256000007"/>
      <w:r>
        <w:t xml:space="preserve">SECTION C - </w:t>
      </w:r>
      <w:r w:rsidR="0061127E">
        <w:t>CONTRACT CLAUSES</w:t>
      </w:r>
      <w:bookmarkEnd w:id="9"/>
    </w:p>
    <w:p w:rsidR="0078638D"/>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71383D">
      <w:pPr>
        <w:pStyle w:val="Heading2"/>
      </w:pPr>
      <w:bookmarkStart w:id="10" w:name="_Toc256000008"/>
      <w:r>
        <w:t>C.1</w:t>
      </w:r>
      <w:r w:rsidR="00F66DF3">
        <w:t xml:space="preserve">  </w:t>
      </w:r>
      <w:r>
        <w:t>52.252-2</w:t>
      </w:r>
      <w:r w:rsidR="00F66DF3">
        <w:t xml:space="preserve">  </w:t>
      </w:r>
      <w:r>
        <w:t>CLAUSES INCORPORATED BY REFERENCE</w:t>
      </w:r>
      <w:r w:rsidR="00F66DF3">
        <w:t xml:space="preserve">  (</w:t>
      </w:r>
      <w:r>
        <w:t>FEB 1998</w:t>
      </w:r>
      <w:r w:rsidR="00F66DF3">
        <w:t>)</w:t>
      </w:r>
      <w:bookmarkEnd w:id="10"/>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52.203-6</w:t>
            </w:r>
          </w:p>
        </w:tc>
        <w:tc>
          <w:tcPr>
            <w:tcW w:w="6192" w:type="auto"/>
          </w:tcPr>
          <w:p>
            <w:pPr>
              <w:pStyle w:val="ByReference"/>
            </w:pPr>
            <w:r>
              <w:t>RESTRICTIONS ON SUBCONTRACTOR SALES TO THE GOVERNMENT ALTERNATE I (NOV 2021)</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52.203-16</w:t>
            </w:r>
          </w:p>
        </w:tc>
        <w:tc>
          <w:tcPr>
            <w:tcW w:w="6192" w:type="auto"/>
          </w:tcPr>
          <w:p>
            <w:pPr>
              <w:pStyle w:val="ByReference"/>
            </w:pPr>
            <w:r>
              <w:t>PREVENTING PERSONAL CONFLICTS OF INTEREST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52.209-9</w:t>
            </w:r>
          </w:p>
        </w:tc>
        <w:tc>
          <w:tcPr>
            <w:tcW w:w="6192" w:type="auto"/>
          </w:tcPr>
          <w:p>
            <w:pPr>
              <w:pStyle w:val="ByReference"/>
            </w:pPr>
            <w:r>
              <w:t>UPDATES OF PUBLICLY AVAILABLE  INFORMATION REGARDING RESPONSIBILITY MATTERS</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52.232-30</w:t>
            </w:r>
          </w:p>
        </w:tc>
        <w:tc>
          <w:tcPr>
            <w:tcW w:w="6192" w:type="auto"/>
          </w:tcPr>
          <w:p>
            <w:pPr>
              <w:pStyle w:val="ByReference"/>
            </w:pPr>
            <w:r>
              <w:t>INSTALLMENT PAYMENTS FOR COMMERCIAL PRODUCTS AND COMMERCIAL SERVICES</w:t>
            </w:r>
          </w:p>
        </w:tc>
        <w:tc>
          <w:tcPr>
            <w:tcW w:w="1440" w:type="auto"/>
          </w:tcPr>
          <w:p>
            <w:pPr>
              <w:pStyle w:val="ByReference"/>
            </w:pPr>
            <w:r>
              <w:t>NOV 2021</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52.232-34</w:t>
            </w:r>
          </w:p>
        </w:tc>
        <w:tc>
          <w:tcPr>
            <w:tcW w:w="6192" w:type="auto"/>
          </w:tcPr>
          <w:p>
            <w:pPr>
              <w:pStyle w:val="ByReference"/>
            </w:pPr>
            <w:r>
              <w:t>PAYMENT BY ELECTRONIC FUNDS TRANSFER—OTHER THAN SYSTEM FOR AWARD MANAGEMENT</w:t>
            </w:r>
          </w:p>
        </w:tc>
        <w:tc>
          <w:tcPr>
            <w:tcW w:w="1440" w:type="auto"/>
          </w:tcPr>
          <w:p>
            <w:pPr>
              <w:pStyle w:val="ByReference"/>
            </w:pPr>
            <w:r>
              <w:t>JUL 2013</w:t>
            </w:r>
          </w:p>
        </w:tc>
      </w:tr>
      <w:tr>
        <w:tblPrEx>
          <w:tblW w:w="0" w:type="auto"/>
          <w:tblInd w:w="432" w:type="dxa"/>
          <w:tblLayout w:type="fixed"/>
        </w:tblPrEx>
        <w:tc>
          <w:tcPr>
            <w:tcW w:w="1440" w:type="auto"/>
          </w:tcPr>
          <w:p>
            <w:pPr>
              <w:pStyle w:val="ByReference"/>
            </w:pPr>
            <w:r>
              <w:t>52.219-14</w:t>
            </w:r>
          </w:p>
        </w:tc>
        <w:tc>
          <w:tcPr>
            <w:tcW w:w="6192" w:type="auto"/>
          </w:tcPr>
          <w:p>
            <w:pPr>
              <w:pStyle w:val="ByReference"/>
            </w:pPr>
            <w:r>
              <w:t>LIMITATIONS ON SUBCONTRACTING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52.219-16</w:t>
            </w:r>
          </w:p>
        </w:tc>
        <w:tc>
          <w:tcPr>
            <w:tcW w:w="6192" w:type="auto"/>
          </w:tcPr>
          <w:p>
            <w:pPr>
              <w:pStyle w:val="ByReference"/>
            </w:pPr>
            <w:r>
              <w:t>LIQUIDATED DAMAGES—SUBCONTRACTING PLAN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52.222-35</w:t>
            </w:r>
          </w:p>
        </w:tc>
        <w:tc>
          <w:tcPr>
            <w:tcW w:w="6192" w:type="auto"/>
          </w:tcPr>
          <w:p>
            <w:pPr>
              <w:pStyle w:val="ByReference"/>
            </w:pPr>
            <w:r>
              <w:t>EQUAL OPPORTUNITY FOR VETERANS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52.222-42</w:t>
            </w:r>
          </w:p>
        </w:tc>
        <w:tc>
          <w:tcPr>
            <w:tcW w:w="6192" w:type="auto"/>
          </w:tcPr>
          <w:p>
            <w:pPr>
              <w:pStyle w:val="ByReference"/>
            </w:pPr>
            <w:r>
              <w:t>STATEMENT OF EQUIVALENT RATES FOR FEDERAL HIRES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52.222-51</w:t>
            </w:r>
          </w:p>
        </w:tc>
        <w:tc>
          <w:tcPr>
            <w:tcW w:w="6192" w:type="auto"/>
          </w:tcPr>
          <w:p>
            <w:pPr>
              <w:pStyle w:val="ByReference"/>
            </w:pPr>
            <w:r>
              <w:t>EXEMPTION FROM APPLICATION OF THE SERVICE CONTRACT LABOR STANDARDS TO CONTRACTS FOR MAINTENANCE, CALIBRATION, OR REPAIR OF CERTAIN EQUIPMENT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52.222-54</w:t>
            </w:r>
          </w:p>
        </w:tc>
        <w:tc>
          <w:tcPr>
            <w:tcW w:w="6192" w:type="auto"/>
          </w:tcPr>
          <w:p>
            <w:pPr>
              <w:pStyle w:val="ByReference"/>
            </w:pPr>
            <w:r>
              <w:t>EMPLOYMENT ELIGIBILITY VERIFICATION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52.232-36</w:t>
            </w:r>
          </w:p>
        </w:tc>
        <w:tc>
          <w:tcPr>
            <w:tcW w:w="6192" w:type="auto"/>
          </w:tcPr>
          <w:p>
            <w:pPr>
              <w:pStyle w:val="ByReference"/>
            </w:pPr>
            <w:r>
              <w:t>PAYMENT BY THIRD PARTY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52.222-37</w:t>
            </w:r>
          </w:p>
        </w:tc>
        <w:tc>
          <w:tcPr>
            <w:tcW w:w="6192" w:type="auto"/>
          </w:tcPr>
          <w:p>
            <w:pPr>
              <w:pStyle w:val="ByReference"/>
            </w:pPr>
            <w:r>
              <w:t>EMPLOYMENT REPORTS ON VETERANS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52.217-8</w:t>
            </w:r>
          </w:p>
        </w:tc>
        <w:tc>
          <w:tcPr>
            <w:tcW w:w="6192" w:type="auto"/>
          </w:tcPr>
          <w:p>
            <w:pPr>
              <w:pStyle w:val="ByReference"/>
            </w:pPr>
            <w:r>
              <w:t>OPTION TO EXTEND SERVICES</w:t>
            </w:r>
          </w:p>
        </w:tc>
        <w:tc>
          <w:tcPr>
            <w:tcW w:w="1440" w:type="auto"/>
          </w:tcPr>
          <w:p>
            <w:pPr>
              <w:pStyle w:val="ByReference"/>
            </w:pPr>
            <w:r>
              <w:t>NOV 1999</w:t>
            </w:r>
          </w:p>
        </w:tc>
      </w:tr>
    </w:tbl>
    <w:p w:rsidR="00C8518D">
      <w:pPr>
        <w:pStyle w:val="Heading2"/>
      </w:pPr>
      <w:bookmarkStart w:id="11" w:name="_Toc256000009"/>
      <w:r>
        <w:t>C.2</w:t>
      </w:r>
      <w:r w:rsidR="0061158D">
        <w:t xml:space="preserve">  </w:t>
      </w:r>
      <w:r>
        <w:t>52.217-9</w:t>
      </w:r>
      <w:r w:rsidR="0061158D">
        <w:t xml:space="preserve"> </w:t>
      </w:r>
      <w:r>
        <w:t>OPTION TO EXTEND THE TERM OF THE CONTRACT</w:t>
      </w:r>
      <w:r w:rsidR="0061158D">
        <w:t xml:space="preserve"> (</w:t>
      </w:r>
      <w:r>
        <w:t>MAR 2000</w:t>
      </w:r>
      <w:r w:rsidR="0061158D">
        <w:t>)</w:t>
      </w:r>
      <w:bookmarkEnd w:id="11"/>
    </w:p>
    <w:p w:rsidR="00C8518D" w:rsidP="00DF50F6">
      <w:r>
        <w:t xml:space="preserve">  (a) The Government may extend the term of this contract by written notice to the Contractor within </w:t>
      </w:r>
      <w:r>
        <w:t>30 days</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five (5) years</w:t>
      </w:r>
      <w:r>
        <w:t>.</w:t>
      </w:r>
    </w:p>
    <w:p w:rsidR="00C8518D" w:rsidP="00DF50F6">
      <w:pPr>
        <w:jc w:val="center"/>
      </w:pPr>
      <w:r>
        <w:t>(End of Clause)</w:t>
      </w:r>
    </w:p>
    <w:p w:rsidR="003D1CC5">
      <w:pPr>
        <w:pStyle w:val="Heading2"/>
      </w:pPr>
      <w:bookmarkStart w:id="12" w:name="_Toc256000010"/>
      <w:r>
        <w:t>C.3</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2"/>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961B27" w:rsidP="00961B27">
      <w:pPr>
        <w:pStyle w:val="Heading2"/>
      </w:pPr>
      <w:bookmarkStart w:id="13" w:name="_Toc256000011"/>
      <w:r>
        <w:t>C.4</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13"/>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14" w:name="_Toc256000012"/>
      <w:r>
        <w:t>C.5</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14"/>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15"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15"/>
      <w:r>
        <w:t>(End of Clause)</w:t>
      </w:r>
    </w:p>
    <w:p w:rsidR="007338F7" w:rsidRPr="00A752A4" w:rsidP="00A752A4">
      <w:pPr>
        <w:pStyle w:val="Heading2"/>
        <w:tabs>
          <w:tab w:val="left" w:pos="7830"/>
        </w:tabs>
      </w:pPr>
      <w:bookmarkStart w:id="16" w:name="_Toc256000013"/>
      <w:r>
        <w:t>C.6</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6"/>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1371D9" w:rsidP="001371D9">
      <w:pPr>
        <w:pStyle w:val="Heading2"/>
      </w:pPr>
      <w:bookmarkStart w:id="17" w:name="_Toc256000014"/>
      <w:r>
        <w:t>C.7</w:t>
      </w:r>
      <w:r>
        <w:t xml:space="preserve">  VAAR </w:t>
      </w:r>
      <w:r>
        <w:t>852.242-71</w:t>
      </w:r>
      <w:r>
        <w:t xml:space="preserve">  </w:t>
      </w:r>
      <w:r>
        <w:t>ADMINISTRATIVE CONTRACTING OFFICER</w:t>
      </w:r>
      <w:r>
        <w:t xml:space="preserve"> (</w:t>
      </w:r>
      <w:r>
        <w:t>OCT 2020</w:t>
      </w:r>
      <w:r>
        <w:t>)</w:t>
      </w:r>
      <w:bookmarkEnd w:id="17"/>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pPr>
        <w:tabs>
          <w:tab w:val="left" w:pos="3240"/>
        </w:tabs>
      </w:pPr>
      <w:r>
        <w:tab/>
        <w:t>(End of Addendum to 52.212-4)</w:t>
      </w:r>
    </w:p>
    <w:p>
      <w:p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p>
    <w:p w:rsidR="0076110F">
      <w:pPr>
        <w:pageBreakBefore/>
      </w:pPr>
    </w:p>
    <w:p w:rsidR="0076110F">
      <w:pPr>
        <w:pStyle w:val="Heading1"/>
      </w:pPr>
      <w:bookmarkStart w:id="18" w:name="_Toc256000015"/>
      <w:r>
        <w:t xml:space="preserve">SECTION D - </w:t>
      </w:r>
      <w:r w:rsidR="003206AB">
        <w:t>CONTRACT DOCUMENTS, EXHIBITS, OR ATTACHMENTS</w:t>
      </w:r>
      <w:bookmarkEnd w:id="18"/>
    </w:p>
    <w:p w:rsidR="0076110F">
      <w:pPr>
        <w:tabs>
          <w:tab w:val="left" w:pos="1620"/>
        </w:tabs>
      </w:pPr>
      <w:r>
        <w:tab/>
      </w:r>
    </w:p>
    <w:p>
      <w:pPr>
        <w:ind w:left="360"/>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See attached document: Services eCMS Line Item Template FY23 - Added Column.</w:t>
      </w:r>
    </w:p>
    <w:p w:rsidR="0057670C">
      <w:pPr>
        <w:pageBreakBefore/>
      </w:pPr>
    </w:p>
    <w:p w:rsidR="0057670C">
      <w:pPr>
        <w:pStyle w:val="Heading1"/>
      </w:pPr>
      <w:bookmarkStart w:id="19" w:name="_Toc256000016"/>
      <w:r>
        <w:t xml:space="preserve">SECTION E - </w:t>
      </w:r>
      <w:r w:rsidR="00556FB0">
        <w:t>SOLICITATION PROVISIONS</w:t>
      </w:r>
      <w:bookmarkEnd w:id="19"/>
    </w:p>
    <w:p w:rsidR="0057670C"/>
    <w:p w:rsidR="0098734C" w:rsidRPr="0098734C" w:rsidP="0098734C">
      <w:pPr>
        <w:keepNext/>
        <w:keepLines/>
        <w:spacing w:before="240"/>
        <w:outlineLvl w:val="0"/>
        <w:rPr>
          <w:rFonts w:ascii="Arial" w:eastAsia="Times New Roman" w:hAnsi="Arial" w:cs="Arial"/>
          <w:b/>
          <w:bCs/>
          <w:color w:val="2F5496"/>
          <w:kern w:val="2"/>
          <w:sz w:val="26"/>
          <w:szCs w:val="26"/>
        </w:rPr>
      </w:pPr>
      <w:r>
        <w:t>E.1</w:t>
      </w:r>
      <w:r w:rsidRPr="0098734C">
        <w:rPr>
          <w:rFonts w:ascii="Arial" w:eastAsia="Times New Roman" w:hAnsi="Arial" w:cs="Arial"/>
          <w:b/>
          <w:bCs/>
          <w:color w:val="2F5496"/>
          <w:kern w:val="2"/>
          <w:sz w:val="26"/>
          <w:szCs w:val="26"/>
        </w:rPr>
        <w:t xml:space="preserve"> E.1 52.212-1 INSTRUCTIONS TO OFFERORS—COMMERCIAL PRODUCTS AND COMMERCIAL SERVICES</w:t>
      </w:r>
    </w:p>
    <w:p w:rsidR="0098734C" w:rsidRPr="0098734C" w:rsidP="0098734C">
      <w:pPr>
        <w:rPr>
          <w:rFonts w:ascii="Arial" w:eastAsia="Calibri" w:hAnsi="Arial" w:cs="Arial"/>
          <w:b/>
          <w:bCs/>
          <w:color w:val="0070C0"/>
          <w:kern w:val="2"/>
        </w:rPr>
      </w:pPr>
    </w:p>
    <w:p w:rsidR="0098734C" w:rsidRPr="0098734C" w:rsidP="0098734C">
      <w:pPr>
        <w:rPr>
          <w:rFonts w:ascii="Arial" w:eastAsia="Calibri" w:hAnsi="Arial" w:cs="Arial"/>
          <w:kern w:val="2"/>
        </w:rPr>
      </w:pPr>
      <w:r w:rsidRPr="0098734C">
        <w:rPr>
          <w:rFonts w:ascii="Arial" w:eastAsia="Calibri" w:hAnsi="Arial" w:cs="Arial"/>
          <w:kern w:val="2"/>
        </w:rPr>
        <w:t>ADDENDUM to FAR 52.212-1 INSTRUCTIONS TO OFFERORS—COMMERCIAL PRODUCTS AND COMMERCIAL SERVICES</w:t>
      </w:r>
    </w:p>
    <w:p w:rsidR="0098734C" w:rsidRPr="0098734C" w:rsidP="0098734C">
      <w:pPr>
        <w:rPr>
          <w:rFonts w:ascii="Arial" w:eastAsia="Calibri" w:hAnsi="Arial" w:cs="Arial"/>
          <w:kern w:val="2"/>
        </w:rPr>
      </w:pPr>
    </w:p>
    <w:p w:rsidR="0098734C" w:rsidRPr="0098734C" w:rsidP="0098734C">
      <w:pPr>
        <w:spacing w:after="200"/>
        <w:rPr>
          <w:rFonts w:ascii="Arial" w:eastAsia="Calibri" w:hAnsi="Arial" w:cs="Arial"/>
          <w:kern w:val="2"/>
        </w:rPr>
      </w:pPr>
      <w:r w:rsidRPr="0098734C">
        <w:rPr>
          <w:rFonts w:ascii="Arial" w:eastAsia="Calibri" w:hAnsi="Arial" w:cs="Arial"/>
          <w:kern w:val="2"/>
        </w:rPr>
        <w:t xml:space="preserve">(a) Submission of Quoters: Quotes shall submit their quotes via email to Cedric Frasier at </w:t>
      </w:r>
      <w:r>
        <w:fldChar w:fldCharType="begin"/>
      </w:r>
      <w:r>
        <w:instrText xml:space="preserve"> HYPERLINK "mailto:cedric.frasier@va.gov" </w:instrText>
      </w:r>
      <w:r>
        <w:fldChar w:fldCharType="separate"/>
      </w:r>
      <w:r w:rsidRPr="0098734C">
        <w:rPr>
          <w:rFonts w:ascii="Arial" w:eastAsia="Calibri" w:hAnsi="Arial" w:cs="Arial"/>
          <w:color w:val="0563C1"/>
          <w:kern w:val="2"/>
          <w:u w:val="single"/>
        </w:rPr>
        <w:t>cedric.frasier@va.gov</w:t>
      </w:r>
      <w:r>
        <w:fldChar w:fldCharType="end"/>
      </w:r>
      <w:r w:rsidRPr="0098734C">
        <w:rPr>
          <w:rFonts w:ascii="Arial" w:eastAsia="Calibri" w:hAnsi="Arial" w:cs="Arial"/>
          <w:kern w:val="2"/>
        </w:rPr>
        <w:t xml:space="preserve"> by 11AM EST on April 28,2026. Quotes shall be assembled by the following Sections: each section shall be easily identified.</w:t>
      </w:r>
    </w:p>
    <w:p w:rsidR="0098734C" w:rsidRPr="0098734C" w:rsidP="0098734C">
      <w:pPr>
        <w:spacing w:after="200"/>
        <w:rPr>
          <w:rFonts w:ascii="Arial" w:eastAsia="Calibri" w:hAnsi="Arial" w:cs="Arial"/>
          <w:kern w:val="2"/>
        </w:rPr>
      </w:pPr>
      <w:r w:rsidRPr="0098734C">
        <w:rPr>
          <w:rFonts w:ascii="Arial" w:eastAsia="Calibri" w:hAnsi="Arial" w:cs="Arial"/>
          <w:kern w:val="2"/>
        </w:rPr>
        <w:t>(1) Offer Form (Standard Form 1449) include the North American Industry Classification System (NAICS) code and small business size standard in Block 10.</w:t>
      </w:r>
    </w:p>
    <w:p w:rsidR="0098734C" w:rsidRPr="0098734C" w:rsidP="0098734C">
      <w:pPr>
        <w:spacing w:after="200"/>
        <w:rPr>
          <w:rFonts w:ascii="Arial" w:eastAsia="Calibri" w:hAnsi="Arial" w:cs="Arial"/>
          <w:kern w:val="2"/>
        </w:rPr>
      </w:pPr>
      <w:bookmarkStart w:id="20" w:name="_Hlk209768525"/>
      <w:r w:rsidRPr="0098734C">
        <w:rPr>
          <w:rFonts w:ascii="Arial" w:eastAsia="Calibri" w:hAnsi="Arial" w:cs="Arial"/>
          <w:kern w:val="2"/>
        </w:rPr>
        <w:t>(2) Pricing</w:t>
      </w:r>
    </w:p>
    <w:p w:rsidR="0098734C" w:rsidRPr="0098734C" w:rsidP="0098734C">
      <w:pPr>
        <w:spacing w:after="200"/>
        <w:rPr>
          <w:rFonts w:ascii="Arial" w:eastAsia="Calibri" w:hAnsi="Arial" w:cs="Arial"/>
          <w:kern w:val="2"/>
        </w:rPr>
      </w:pPr>
      <w:r w:rsidRPr="0098734C">
        <w:rPr>
          <w:rFonts w:ascii="Arial" w:eastAsia="Calibri" w:hAnsi="Arial" w:cs="Arial"/>
          <w:kern w:val="2"/>
        </w:rPr>
        <w:t xml:space="preserve">Pricing shall be submitted on the copy of </w:t>
      </w:r>
      <w:r w:rsidRPr="0098734C">
        <w:rPr>
          <w:rFonts w:ascii="Arial" w:eastAsia="Calibri" w:hAnsi="Arial" w:cs="Arial"/>
          <w:kern w:val="2"/>
        </w:rPr>
        <w:t>eCMS</w:t>
      </w:r>
      <w:r w:rsidRPr="0098734C">
        <w:rPr>
          <w:rFonts w:ascii="Arial" w:eastAsia="Calibri" w:hAnsi="Arial" w:cs="Arial"/>
          <w:kern w:val="2"/>
        </w:rPr>
        <w:t xml:space="preserve"> Line-Item Template. The following fields require completion on the Price/Cost Schedule. Do not change the format or add/delete any columns in the spreadsheet.</w:t>
      </w:r>
    </w:p>
    <w:p w:rsidR="0098734C" w:rsidRPr="0098734C" w:rsidP="0098734C">
      <w:pPr>
        <w:spacing w:after="200"/>
        <w:rPr>
          <w:rFonts w:ascii="Arial" w:eastAsia="Calibri" w:hAnsi="Arial" w:cs="Arial"/>
          <w:kern w:val="2"/>
        </w:rPr>
      </w:pPr>
      <w:bookmarkEnd w:id="20"/>
      <w:r w:rsidRPr="0098734C">
        <w:rPr>
          <w:rFonts w:ascii="Arial" w:eastAsia="Calibri" w:hAnsi="Arial" w:cs="Arial"/>
          <w:kern w:val="2"/>
        </w:rPr>
        <w:t>(3) Technical Approach</w:t>
      </w:r>
    </w:p>
    <w:p w:rsidR="0098734C" w:rsidRPr="0098734C" w:rsidP="0098734C">
      <w:pPr>
        <w:spacing w:after="200"/>
        <w:rPr>
          <w:rFonts w:ascii="Arial" w:eastAsia="Calibri" w:hAnsi="Arial" w:cs="Arial"/>
          <w:kern w:val="2"/>
        </w:rPr>
      </w:pPr>
      <w:r w:rsidRPr="0098734C">
        <w:rPr>
          <w:rFonts w:ascii="Arial" w:eastAsia="Calibri" w:hAnsi="Arial" w:cs="Arial"/>
          <w:kern w:val="2"/>
        </w:rPr>
        <w:t xml:space="preserve"> Offerors shall submit a quote that addresses all aspects of the SOW/Salient Characteristics. All technical elements applicable to the utilization of subcontractors must be addressed in the technical quote and detail provided. Offerors shall also submit a tentative performance schedule that provides a timeline for each phase of the project.</w:t>
      </w:r>
    </w:p>
    <w:p w:rsidR="0098734C" w:rsidRPr="0098734C" w:rsidP="0098734C">
      <w:pPr>
        <w:spacing w:after="200"/>
        <w:rPr>
          <w:rFonts w:ascii="Arial" w:eastAsia="Calibri" w:hAnsi="Arial" w:cs="Arial"/>
          <w:kern w:val="2"/>
        </w:rPr>
      </w:pPr>
      <w:r w:rsidRPr="0098734C">
        <w:rPr>
          <w:rFonts w:ascii="Arial" w:eastAsia="Calibri" w:hAnsi="Arial" w:cs="Arial"/>
          <w:kern w:val="2"/>
        </w:rPr>
        <w:t xml:space="preserve">The technical approach shall be as detailed as necessary to fully explain the quoted methods and rationale; it shall reflect a clear understanding of the nature of the work being undertaken. The technical quote shall include information on how the project is to be organized, staffed, and managed.  The Technical Volume shall not exceed </w:t>
      </w:r>
      <w:r w:rsidRPr="0098734C">
        <w:rPr>
          <w:rFonts w:ascii="Arial" w:eastAsia="Calibri" w:hAnsi="Arial" w:cs="Arial"/>
          <w:b/>
          <w:bCs/>
          <w:kern w:val="2"/>
        </w:rPr>
        <w:t>thirty (30) pages in length (minimum 12- point font and no less than ½ inch margins)</w:t>
      </w:r>
      <w:r w:rsidRPr="0098734C">
        <w:rPr>
          <w:rFonts w:ascii="Arial" w:eastAsia="Calibri" w:hAnsi="Arial" w:cs="Arial"/>
          <w:kern w:val="2"/>
        </w:rPr>
        <w:t xml:space="preserve">. Page limitation includes </w:t>
      </w:r>
      <w:r w:rsidRPr="0098734C">
        <w:rPr>
          <w:rFonts w:ascii="Arial" w:eastAsia="Calibri" w:hAnsi="Arial" w:cs="Arial"/>
          <w:kern w:val="2"/>
        </w:rPr>
        <w:t>any drawings</w:t>
      </w:r>
      <w:r w:rsidRPr="0098734C">
        <w:rPr>
          <w:rFonts w:ascii="Arial" w:eastAsia="Calibri" w:hAnsi="Arial" w:cs="Arial"/>
          <w:kern w:val="2"/>
        </w:rPr>
        <w:t xml:space="preserve">, charts, images, etc., and excludes section dividers, table of contents, glossary of terms, cross-referencing indices, and resumes. If more than 30 pages (not counting excluded pages) are submitted, only the first 30 pages will be considered. Quotations that lack a technical approach </w:t>
      </w:r>
      <w:r w:rsidRPr="0098734C">
        <w:rPr>
          <w:rFonts w:ascii="Arial" w:eastAsia="Calibri" w:hAnsi="Arial" w:cs="Arial"/>
          <w:b/>
          <w:bCs/>
          <w:kern w:val="2"/>
        </w:rPr>
        <w:t>WILL NOT</w:t>
      </w:r>
      <w:r w:rsidRPr="0098734C">
        <w:rPr>
          <w:rFonts w:ascii="Arial" w:eastAsia="Calibri" w:hAnsi="Arial" w:cs="Arial"/>
          <w:kern w:val="2"/>
        </w:rPr>
        <w:t xml:space="preserve"> be considered. Attaching a copy of the SOW/salient characteristics to a quote </w:t>
      </w:r>
      <w:r w:rsidRPr="0098734C">
        <w:rPr>
          <w:rFonts w:ascii="Arial" w:eastAsia="Calibri" w:hAnsi="Arial" w:cs="Arial"/>
          <w:b/>
          <w:bCs/>
          <w:kern w:val="2"/>
        </w:rPr>
        <w:t>SHALL NOT</w:t>
      </w:r>
      <w:r w:rsidRPr="0098734C">
        <w:rPr>
          <w:rFonts w:ascii="Arial" w:eastAsia="Calibri" w:hAnsi="Arial" w:cs="Arial"/>
          <w:kern w:val="2"/>
        </w:rPr>
        <w:t xml:space="preserve"> be considered as a quoters technical approach.</w:t>
      </w:r>
    </w:p>
    <w:p w:rsidR="0098734C" w:rsidRPr="0098734C" w:rsidP="0098734C">
      <w:pPr>
        <w:spacing w:after="200"/>
        <w:rPr>
          <w:rFonts w:ascii="Arial" w:eastAsia="Calibri" w:hAnsi="Arial" w:cs="Arial"/>
          <w:kern w:val="2"/>
        </w:rPr>
      </w:pPr>
      <w:r w:rsidRPr="0098734C">
        <w:rPr>
          <w:rFonts w:ascii="Arial" w:eastAsia="Calibri" w:hAnsi="Arial" w:cs="Arial"/>
          <w:kern w:val="2"/>
        </w:rPr>
        <w:t xml:space="preserve">(4) Questions. Offerors should submit all technical questions regarding this solicitation to the Contract Specialist in writing, via email, to </w:t>
      </w:r>
      <w:r>
        <w:fldChar w:fldCharType="begin"/>
      </w:r>
      <w:r>
        <w:instrText xml:space="preserve"> HYPERLINK "mailto:cedric.frasier@va.gov" </w:instrText>
      </w:r>
      <w:r>
        <w:fldChar w:fldCharType="separate"/>
      </w:r>
      <w:r w:rsidRPr="0098734C">
        <w:rPr>
          <w:rFonts w:ascii="Calibri" w:eastAsia="Calibri" w:hAnsi="Calibri" w:cs="Times New Roman"/>
          <w:color w:val="0563C1"/>
          <w:kern w:val="2"/>
          <w:u w:val="single"/>
        </w:rPr>
        <w:t>cedric.frasier@va.gov</w:t>
      </w:r>
      <w:r>
        <w:fldChar w:fldCharType="end"/>
      </w:r>
      <w:r w:rsidRPr="0098734C">
        <w:rPr>
          <w:rFonts w:ascii="Calibri" w:eastAsia="Calibri" w:hAnsi="Calibri" w:cs="Times New Roman"/>
          <w:kern w:val="2"/>
        </w:rPr>
        <w:t xml:space="preserve"> </w:t>
      </w:r>
      <w:r w:rsidRPr="0098734C">
        <w:rPr>
          <w:rFonts w:ascii="Arial" w:eastAsia="Calibri" w:hAnsi="Arial" w:cs="Arial"/>
          <w:kern w:val="2"/>
        </w:rPr>
        <w:t>on or before 11 am est, April 24, 2026. Subject Line: Generator Rental Services 36C24626Q0503. Telephonic (verbal) questions will not be addressed. All responses to questions, which may affect offers, will be incorporated into a written amendment to the Request for Quote.</w:t>
      </w:r>
    </w:p>
    <w:p w:rsidR="0098734C" w:rsidRPr="0098734C" w:rsidP="0098734C">
      <w:pPr>
        <w:spacing w:after="200"/>
        <w:rPr>
          <w:rFonts w:ascii="Arial" w:eastAsia="Calibri" w:hAnsi="Arial" w:cs="Arial"/>
          <w:kern w:val="2"/>
        </w:rPr>
      </w:pPr>
      <w:r w:rsidRPr="0098734C">
        <w:rPr>
          <w:rFonts w:ascii="Arial" w:eastAsia="Calibri" w:hAnsi="Arial" w:cs="Arial"/>
          <w:kern w:val="2"/>
        </w:rPr>
        <w:t xml:space="preserve">(5) Offerors Representations and Certifications. Not applicable. </w:t>
      </w:r>
    </w:p>
    <w:p w:rsidR="0098734C" w:rsidRPr="0098734C" w:rsidP="0098734C">
      <w:pPr>
        <w:spacing w:after="200"/>
        <w:rPr>
          <w:rFonts w:ascii="Arial" w:eastAsia="Calibri" w:hAnsi="Arial" w:cs="Arial"/>
          <w:kern w:val="2"/>
        </w:rPr>
      </w:pPr>
      <w:r w:rsidRPr="0098734C">
        <w:rPr>
          <w:rFonts w:ascii="Arial" w:eastAsia="Calibri" w:hAnsi="Arial" w:cs="Arial"/>
          <w:b/>
          <w:bCs/>
          <w:kern w:val="2"/>
        </w:rPr>
        <w:t>Failure to submit a complete quote may result in a technically unacceptable determination</w:t>
      </w:r>
      <w:r w:rsidRPr="0098734C">
        <w:rPr>
          <w:rFonts w:ascii="Arial" w:eastAsia="Calibri" w:hAnsi="Arial" w:cs="Arial"/>
          <w:kern w:val="2"/>
        </w:rPr>
        <w:t>.</w:t>
      </w:r>
    </w:p>
    <w:p w:rsidR="0098734C" w:rsidRPr="0098734C" w:rsidP="0098734C">
      <w:pPr>
        <w:spacing w:after="200"/>
        <w:rPr>
          <w:rFonts w:ascii="Arial" w:eastAsia="Calibri" w:hAnsi="Arial" w:cs="Arial"/>
          <w:kern w:val="2"/>
        </w:rPr>
      </w:pPr>
      <w:r w:rsidRPr="0098734C">
        <w:rPr>
          <w:rFonts w:ascii="Arial" w:eastAsia="Calibri" w:hAnsi="Arial" w:cs="Arial"/>
          <w:kern w:val="2"/>
        </w:rPr>
        <w:t>(b) Amendments to this solicitation will be posted. Paper copies of the amendments will NOT be individually mailed. No other notification of amendments will be provided. Potential Offerors are advised that they are responsible for obtaining and acknowledging any amendments to the solicitation. Failure to acknowledge an amendment may result in your quote being considered unacceptable.</w:t>
      </w:r>
    </w:p>
    <w:p w:rsidR="0098734C" w:rsidRPr="0098734C" w:rsidP="0098734C">
      <w:pPr>
        <w:spacing w:after="200"/>
        <w:rPr>
          <w:rFonts w:ascii="Arial" w:eastAsia="Calibri" w:hAnsi="Arial" w:cs="Arial"/>
          <w:kern w:val="2"/>
        </w:rPr>
      </w:pPr>
      <w:r w:rsidRPr="0098734C">
        <w:rPr>
          <w:rFonts w:ascii="Arial" w:eastAsia="Calibri" w:hAnsi="Arial" w:cs="Arial"/>
          <w:kern w:val="2"/>
        </w:rPr>
        <w:t>(c) System for Award Management. 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rsidR="0098734C" w:rsidRPr="0098734C" w:rsidP="0098734C">
      <w:pPr>
        <w:spacing w:after="200"/>
        <w:rPr>
          <w:rFonts w:ascii="Arial" w:eastAsia="Calibri" w:hAnsi="Arial" w:cs="Arial"/>
          <w:kern w:val="2"/>
        </w:rPr>
      </w:pPr>
      <w:r w:rsidRPr="0098734C">
        <w:rPr>
          <w:rFonts w:ascii="Arial" w:eastAsia="Calibri" w:hAnsi="Arial" w:cs="Arial"/>
          <w:kern w:val="2"/>
        </w:rPr>
        <w:t>(d) Requests for information. The contracting officer will not notify unsuccessful quoters that responded to this solicitation. Quoters may request information on purchase order resulting from this solicitation from the contracting officer.</w:t>
      </w:r>
    </w:p>
    <w:p w:rsidR="0098734C" w:rsidRPr="0098734C" w:rsidP="0098734C">
      <w:pPr>
        <w:spacing w:after="200"/>
        <w:rPr>
          <w:rFonts w:ascii="Arial" w:eastAsia="Calibri" w:hAnsi="Arial" w:cs="Arial"/>
          <w:kern w:val="2"/>
        </w:rPr>
      </w:pPr>
      <w:r w:rsidRPr="0098734C">
        <w:rPr>
          <w:rFonts w:ascii="Arial" w:eastAsia="Calibri" w:hAnsi="Arial" w:cs="Arial"/>
          <w:kern w:val="2"/>
        </w:rPr>
        <w:t>E.2 BASIS OF AWARD</w:t>
      </w:r>
    </w:p>
    <w:p w:rsidR="0098734C" w:rsidRPr="0098734C" w:rsidP="0098734C">
      <w:pPr>
        <w:spacing w:after="200"/>
        <w:rPr>
          <w:rFonts w:ascii="Arial" w:eastAsia="Calibri" w:hAnsi="Arial" w:cs="Arial"/>
          <w:kern w:val="2"/>
        </w:rPr>
      </w:pPr>
      <w:r w:rsidRPr="0098734C">
        <w:rPr>
          <w:rFonts w:ascii="Arial" w:eastAsia="Calibri" w:hAnsi="Arial" w:cs="Arial"/>
          <w:kern w:val="2"/>
        </w:rPr>
        <w:t xml:space="preserve">(a) The Government will issue a purchase order to the responsible quoter whose quotation </w:t>
      </w:r>
      <w:r w:rsidRPr="0098734C">
        <w:rPr>
          <w:rFonts w:ascii="Arial" w:eastAsia="Calibri" w:hAnsi="Arial" w:cs="Arial"/>
          <w:kern w:val="2"/>
        </w:rPr>
        <w:t>conforming</w:t>
      </w:r>
      <w:r w:rsidRPr="0098734C">
        <w:rPr>
          <w:rFonts w:ascii="Arial" w:eastAsia="Calibri" w:hAnsi="Arial" w:cs="Arial"/>
          <w:kern w:val="2"/>
        </w:rPr>
        <w:t xml:space="preserve"> to the solicitation and will be most advantageous to the Government, price and other factors considered.</w:t>
      </w:r>
    </w:p>
    <w:p w:rsidR="0098734C" w:rsidRPr="0098734C" w:rsidP="0098734C">
      <w:pPr>
        <w:spacing w:after="200"/>
        <w:rPr>
          <w:rFonts w:ascii="Arial" w:eastAsia="Calibri" w:hAnsi="Arial" w:cs="Arial"/>
          <w:kern w:val="2"/>
        </w:rPr>
      </w:pPr>
      <w:r w:rsidRPr="0098734C">
        <w:rPr>
          <w:rFonts w:ascii="Arial" w:eastAsia="Calibri" w:hAnsi="Arial" w:cs="Arial"/>
          <w:kern w:val="2"/>
        </w:rPr>
        <w:t>(b) The following factors shall be used to evaluate quotes:</w:t>
      </w:r>
    </w:p>
    <w:p w:rsidR="0098734C" w:rsidRPr="0098734C" w:rsidP="0098734C">
      <w:pPr>
        <w:numPr>
          <w:ilvl w:val="0"/>
          <w:numId w:val="2"/>
        </w:numPr>
        <w:spacing w:after="200" w:line="278" w:lineRule="auto"/>
        <w:contextualSpacing/>
        <w:rPr>
          <w:rFonts w:ascii="Arial" w:eastAsia="Calibri" w:hAnsi="Arial" w:cs="Arial"/>
          <w:kern w:val="2"/>
        </w:rPr>
      </w:pPr>
      <w:r w:rsidRPr="0098734C">
        <w:rPr>
          <w:rFonts w:ascii="Arial" w:eastAsia="Calibri" w:hAnsi="Arial" w:cs="Arial"/>
          <w:kern w:val="2"/>
        </w:rPr>
        <w:t>Technical</w:t>
      </w:r>
    </w:p>
    <w:p w:rsidR="0098734C" w:rsidRPr="0098734C" w:rsidP="0098734C">
      <w:pPr>
        <w:numPr>
          <w:ilvl w:val="0"/>
          <w:numId w:val="2"/>
        </w:numPr>
        <w:spacing w:after="200" w:line="278" w:lineRule="auto"/>
        <w:contextualSpacing/>
        <w:rPr>
          <w:rFonts w:ascii="Arial" w:eastAsia="Calibri" w:hAnsi="Arial" w:cs="Arial"/>
          <w:kern w:val="2"/>
        </w:rPr>
      </w:pPr>
      <w:r w:rsidRPr="0098734C">
        <w:rPr>
          <w:rFonts w:ascii="Arial" w:eastAsia="Calibri" w:hAnsi="Arial" w:cs="Arial"/>
          <w:kern w:val="2"/>
        </w:rPr>
        <w:t>Price</w:t>
      </w:r>
    </w:p>
    <w:p w:rsidR="0098734C" w:rsidRPr="0098734C" w:rsidP="0098734C">
      <w:pPr>
        <w:spacing w:after="200"/>
        <w:rPr>
          <w:rFonts w:ascii="Arial" w:eastAsia="Calibri" w:hAnsi="Arial" w:cs="Arial"/>
          <w:kern w:val="2"/>
        </w:rPr>
      </w:pPr>
      <w:r w:rsidRPr="0098734C">
        <w:rPr>
          <w:rFonts w:ascii="Arial" w:eastAsia="Calibri" w:hAnsi="Arial" w:cs="Arial"/>
          <w:kern w:val="2"/>
        </w:rPr>
        <w:t>(c) Evaluation Approach.</w:t>
      </w:r>
    </w:p>
    <w:p w:rsidR="0098734C" w:rsidRPr="0098734C" w:rsidP="0098734C">
      <w:pPr>
        <w:spacing w:after="200"/>
        <w:rPr>
          <w:rFonts w:ascii="Arial" w:eastAsia="Calibri" w:hAnsi="Arial" w:cs="Arial"/>
          <w:kern w:val="2"/>
        </w:rPr>
      </w:pPr>
      <w:r w:rsidRPr="0098734C">
        <w:rPr>
          <w:rFonts w:ascii="Arial" w:eastAsia="Calibri" w:hAnsi="Arial" w:cs="Arial"/>
          <w:kern w:val="2"/>
        </w:rPr>
        <w:t>(1) Technical: The technical quotation will be evaluated to the extent to which it can meet and/or exceed the Government’s requirements as outlined in the solicitation and based on the information requested in the instructions to quoters section of the solicitation.</w:t>
      </w:r>
    </w:p>
    <w:p w:rsidR="0098734C" w:rsidRPr="0098734C" w:rsidP="0098734C">
      <w:pPr>
        <w:spacing w:after="200"/>
        <w:rPr>
          <w:rFonts w:ascii="Arial" w:eastAsia="Calibri" w:hAnsi="Arial" w:cs="Arial"/>
          <w:kern w:val="2"/>
        </w:rPr>
      </w:pPr>
      <w:r w:rsidRPr="0098734C">
        <w:rPr>
          <w:rFonts w:ascii="Arial" w:eastAsia="Calibri" w:hAnsi="Arial" w:cs="Arial"/>
          <w:kern w:val="2"/>
        </w:rPr>
        <w:t>(2) Price: The Government will evaluate the price by adding the total of all line-item prices, including all options.</w:t>
      </w:r>
    </w:p>
    <w:p w:rsidR="0098734C" w:rsidRPr="0098734C" w:rsidP="0098734C"/>
    <w:p w:rsidR="00EB705C" w:rsidRPr="0098734C" w:rsidP="0098734C"/>
    <w:p w:rsidR="00A10113">
      <w:pPr>
        <w:pStyle w:val="Heading2"/>
      </w:pPr>
      <w:bookmarkStart w:id="21" w:name="_Toc256000017"/>
      <w:r>
        <w:t>E.2</w:t>
      </w:r>
      <w:r w:rsidR="00D350CC">
        <w:t xml:space="preserve">  </w:t>
      </w:r>
      <w:r>
        <w:t>52.252-1</w:t>
      </w:r>
      <w:r w:rsidR="00D350CC">
        <w:t xml:space="preserve">  </w:t>
      </w:r>
      <w:r>
        <w:t>SOLICITATION PROVISIONS INCORPORATED BY REFERENCE</w:t>
      </w:r>
      <w:r w:rsidR="00D350CC">
        <w:t xml:space="preserve">  (</w:t>
      </w:r>
      <w:r>
        <w:t>FEB 1998</w:t>
      </w:r>
      <w:r w:rsidR="00D350CC">
        <w:t>)</w:t>
      </w:r>
      <w:bookmarkEnd w:id="21"/>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52.203-11</w:t>
            </w:r>
          </w:p>
        </w:tc>
        <w:tc>
          <w:tcPr>
            <w:tcW w:w="6192" w:type="auto"/>
          </w:tcPr>
          <w:p>
            <w:pPr>
              <w:pStyle w:val="ByReference"/>
            </w:pPr>
            <w:r>
              <w:t>CERTIFICATION AND DISCLOSURE REGARDING PAYMENTS TO INFLUENCE CERTAIN FEDERAL TRANSACTIONS</w:t>
            </w:r>
          </w:p>
        </w:tc>
        <w:tc>
          <w:tcPr>
            <w:tcW w:w="1440" w:type="auto"/>
          </w:tcPr>
          <w:p>
            <w:pPr>
              <w:pStyle w:val="ByReference"/>
            </w:pPr>
            <w:r>
              <w:t>SEP 2024</w:t>
            </w:r>
          </w:p>
        </w:tc>
      </w:tr>
      <w:tr>
        <w:tblPrEx>
          <w:tblW w:w="0" w:type="auto"/>
          <w:tblInd w:w="432" w:type="dxa"/>
          <w:tblLayout w:type="fixed"/>
        </w:tblPrEx>
        <w:tc>
          <w:tcPr>
            <w:tcW w:w="1440" w:type="auto"/>
          </w:tcPr>
          <w:p>
            <w:pPr>
              <w:pStyle w:val="ByReference"/>
            </w:pPr>
            <w:r>
              <w:t>52.203-18</w:t>
            </w:r>
          </w:p>
        </w:tc>
        <w:tc>
          <w:tcPr>
            <w:tcW w:w="6192" w:type="auto"/>
          </w:tcPr>
          <w:p>
            <w:pPr>
              <w:pStyle w:val="ByReference"/>
            </w:pPr>
            <w:r>
              <w:t>PROHIBITION ON CONTRACTING WITH ENTITIES THAT REQUIRE CERTAIN INTERNAL CONFIDENTIALITY AGREEMENTS OR STATEMENTS—REPRESENTATION</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 ALTERNATE I (NOV 2025)</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52.217-4</w:t>
            </w:r>
          </w:p>
        </w:tc>
        <w:tc>
          <w:tcPr>
            <w:tcW w:w="6192" w:type="auto"/>
          </w:tcPr>
          <w:p>
            <w:pPr>
              <w:pStyle w:val="ByReference"/>
            </w:pPr>
            <w:r>
              <w:t>EVALUATION OF OPTIONS EXERCISED AT TIME OF CONTRACT AWARD</w:t>
            </w:r>
          </w:p>
        </w:tc>
        <w:tc>
          <w:tcPr>
            <w:tcW w:w="1440" w:type="auto"/>
          </w:tcPr>
          <w:p>
            <w:pPr>
              <w:pStyle w:val="ByReference"/>
            </w:pPr>
            <w:r>
              <w:t>JUN 1988</w:t>
            </w:r>
          </w:p>
        </w:tc>
      </w:tr>
      <w:tr>
        <w:tblPrEx>
          <w:tblW w:w="0" w:type="auto"/>
          <w:tblInd w:w="432" w:type="dxa"/>
          <w:tblLayout w:type="fixed"/>
        </w:tblPrEx>
        <w:tc>
          <w:tcPr>
            <w:tcW w:w="1440" w:type="auto"/>
          </w:tcPr>
          <w:p>
            <w:pPr>
              <w:pStyle w:val="ByReference"/>
            </w:pPr>
            <w:r>
              <w:t>52.222-18</w:t>
            </w:r>
          </w:p>
        </w:tc>
        <w:tc>
          <w:tcPr>
            <w:tcW w:w="6192" w:type="auto"/>
          </w:tcPr>
          <w:p>
            <w:pPr>
              <w:pStyle w:val="ByReference"/>
            </w:pPr>
            <w:r>
              <w:t>CERTIFICATION REGARDING KNOWLEDGE OF CHILD LABOR FOR LISTED END PRODUCTS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52.222-48</w:t>
            </w:r>
          </w:p>
        </w:tc>
        <w:tc>
          <w:tcPr>
            <w:tcW w:w="6192" w:type="auto"/>
          </w:tcPr>
          <w:p>
            <w:pPr>
              <w:pStyle w:val="ByReference"/>
            </w:pPr>
            <w:r>
              <w:t>EXEMPTION FROM APPLICATION OF THE SERVICE CONTRACT LABOR STANDARDS TO CONTRACTS FOR MAINTENANCE, CALIBRATION, OR REPAIR OF CERTAIN EQUIPMENT— CERTIFICATION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52.223-4</w:t>
            </w:r>
          </w:p>
        </w:tc>
        <w:tc>
          <w:tcPr>
            <w:tcW w:w="6192" w:type="auto"/>
          </w:tcPr>
          <w:p>
            <w:pPr>
              <w:pStyle w:val="ByReference"/>
            </w:pPr>
            <w:r>
              <w:t>RECOVERED MATERIAL CERTIFICATION</w:t>
            </w:r>
          </w:p>
        </w:tc>
        <w:tc>
          <w:tcPr>
            <w:tcW w:w="1440" w:type="auto"/>
          </w:tcPr>
          <w:p>
            <w:pPr>
              <w:pStyle w:val="ByReference"/>
            </w:pPr>
            <w:r>
              <w:t>MAY 2008</w:t>
            </w:r>
          </w:p>
        </w:tc>
      </w:tr>
      <w:tr>
        <w:tblPrEx>
          <w:tblW w:w="0" w:type="auto"/>
          <w:tblInd w:w="432" w:type="dxa"/>
          <w:tblLayout w:type="fixed"/>
        </w:tblPrEx>
        <w:tc>
          <w:tcPr>
            <w:tcW w:w="1440" w:type="auto"/>
          </w:tcPr>
          <w:p>
            <w:pPr>
              <w:pStyle w:val="ByReference"/>
            </w:pPr>
            <w:r>
              <w:t>852.209-70</w:t>
            </w:r>
          </w:p>
        </w:tc>
        <w:tc>
          <w:tcPr>
            <w:tcW w:w="6192" w:type="auto"/>
          </w:tcPr>
          <w:p>
            <w:pPr>
              <w:pStyle w:val="ByReference"/>
            </w:pPr>
            <w:r>
              <w:t>ORGANIZATIONAL CONFLICTS OF INTEREST</w:t>
            </w:r>
          </w:p>
        </w:tc>
        <w:tc>
          <w:tcPr>
            <w:tcW w:w="1440" w:type="auto"/>
          </w:tcPr>
          <w:p>
            <w:pPr>
              <w:pStyle w:val="ByReference"/>
            </w:pPr>
            <w:r>
              <w:t>OCT 2020</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464DF6">
      <w:pPr>
        <w:pStyle w:val="Heading2"/>
      </w:pPr>
      <w:bookmarkStart w:id="22" w:name="_Toc256000018"/>
      <w:r>
        <w:t>E.3</w:t>
      </w:r>
      <w:r w:rsidR="00140AFC">
        <w:t xml:space="preserve">  52.204-</w:t>
      </w:r>
      <w:r w:rsidR="009E5157">
        <w:t>90</w:t>
      </w:r>
      <w:r w:rsidR="00140AFC">
        <w:t xml:space="preserve">  </w:t>
      </w:r>
      <w:r w:rsidR="00120C50">
        <w:t>OFFEROR</w:t>
      </w:r>
      <w:r w:rsidR="00120C50">
        <w:t xml:space="preserve"> IDENTIFICATION (DEVIATION)</w:t>
      </w:r>
      <w:r w:rsidR="003705F9">
        <w:t xml:space="preserve"> </w:t>
      </w:r>
      <w:r w:rsidR="00E73EAB">
        <w:t>(</w:t>
      </w:r>
      <w:r>
        <w:t>NOV 2025</w:t>
      </w:r>
      <w:r w:rsidR="00140AFC">
        <w:t>)</w:t>
      </w:r>
      <w:bookmarkEnd w:id="22"/>
    </w:p>
    <w:p w:rsidR="00464DF6" w:rsidP="00D46111">
      <w:r w:rsidRPr="00D46111">
        <w:t>If the Offeror will not have an active Federal Government contracts registration in the System for Award Management (</w:t>
      </w:r>
      <w:r>
        <w:fldChar w:fldCharType="begin"/>
      </w:r>
      <w:r>
        <w:instrText xml:space="preserve"> HYPERLINK "https://www.sam.gov/" \o "(opens in a new window)" \t "_blank" </w:instrText>
      </w:r>
      <w:r>
        <w:fldChar w:fldCharType="separate"/>
      </w:r>
      <w:r w:rsidRPr="00D46111">
        <w:rPr>
          <w:rStyle w:val="Hyperlink"/>
        </w:rPr>
        <w:t>https://www.sam.gov</w:t>
      </w:r>
      <w:r>
        <w:fldChar w:fldCharType="end"/>
      </w:r>
      <w:r w:rsidRPr="00D46111">
        <w:t>) when submitting its offer, it shall complete paragraphs (c) and (d) of this provision and include its responses with its offer.</w:t>
      </w:r>
      <w:r w:rsidR="00140AFC">
        <w:t xml:space="preserve">  (a) </w:t>
      </w:r>
      <w:r w:rsidRPr="00455211" w:rsidR="00140AFC">
        <w:t>Definitions</w:t>
      </w:r>
      <w:r w:rsidRPr="00140AFC" w:rsidR="00140AFC">
        <w:rPr>
          <w:i/>
        </w:rPr>
        <w:t>.</w:t>
      </w:r>
      <w:r w:rsidR="005B449F">
        <w:t xml:space="preserve"> As used in this provision</w:t>
      </w:r>
      <w:r w:rsidR="0054343B">
        <w:t>—</w:t>
      </w:r>
    </w:p>
    <w:p w:rsidR="000E2A5D" w:rsidP="000E2A5D">
      <w:r>
        <w:t xml:space="preserve">  </w:t>
      </w:r>
      <w:r w:rsidR="00D46111">
        <w:t xml:space="preserve">(a) </w:t>
      </w:r>
      <w:r w:rsidRPr="00D46111" w:rsidR="00D46111">
        <w:rPr>
          <w:i/>
          <w:iCs/>
        </w:rPr>
        <w:t>Definitions</w:t>
      </w:r>
      <w:r w:rsidRPr="00D46111" w:rsidR="00D46111">
        <w:t>. As used in this provision—</w:t>
      </w:r>
    </w:p>
    <w:p w:rsidR="00D46111" w:rsidRPr="00D46111" w:rsidP="00D46111">
      <w:r>
        <w:rPr>
          <w:i/>
          <w:iCs/>
        </w:rPr>
        <w:t xml:space="preserve">  </w:t>
      </w:r>
      <w:r w:rsidRPr="00D46111">
        <w:rPr>
          <w:i/>
          <w:iCs/>
        </w:rPr>
        <w:t>Commercial and Government Entity (CAGE) code</w:t>
      </w:r>
      <w:r>
        <w:t xml:space="preserve"> </w:t>
      </w:r>
      <w:r w:rsidRPr="00D46111">
        <w:t>has the meaning provided in the clause at FAR 52.204-91, Contractor Identification, of this solicitation.</w:t>
      </w:r>
    </w:p>
    <w:p w:rsidR="00D46111" w:rsidRPr="00D46111" w:rsidP="00D46111">
      <w:r>
        <w:rPr>
          <w:i/>
          <w:iCs/>
        </w:rPr>
        <w:t xml:space="preserve">  </w:t>
      </w:r>
      <w:r w:rsidRPr="00D46111">
        <w:rPr>
          <w:i/>
          <w:iCs/>
        </w:rPr>
        <w:t>Common parent</w:t>
      </w:r>
      <w:r>
        <w:t xml:space="preserve"> </w:t>
      </w:r>
      <w:r w:rsidRPr="00D46111">
        <w:t xml:space="preserve">means that corporate entity that owns or controls an affiliated group of corporations that files its </w:t>
      </w:r>
      <w:r w:rsidRPr="00D46111">
        <w:t>Federal</w:t>
      </w:r>
      <w:r w:rsidRPr="00D46111">
        <w:t xml:space="preserve"> income tax returns on a consolidated basis, and of which the offeror is a member.</w:t>
      </w:r>
    </w:p>
    <w:p w:rsidR="00D46111" w:rsidRPr="00D46111" w:rsidP="00D46111">
      <w:r>
        <w:rPr>
          <w:i/>
          <w:iCs/>
        </w:rPr>
        <w:t xml:space="preserve">  </w:t>
      </w:r>
      <w:r w:rsidRPr="00D46111">
        <w:rPr>
          <w:i/>
          <w:iCs/>
        </w:rPr>
        <w:t>Electronic Funds Transfer (EFT)</w:t>
      </w:r>
      <w:r>
        <w:t xml:space="preserve"> </w:t>
      </w:r>
      <w:r w:rsidRPr="00D46111">
        <w:t>indicator means a bank account identifier to establish additional System for Award Management records for identifying alternative EFT accounts (see part 32) for the same entity.</w:t>
      </w:r>
    </w:p>
    <w:p w:rsidR="00D46111" w:rsidRPr="00D46111" w:rsidP="00D46111">
      <w:r>
        <w:rPr>
          <w:i/>
          <w:iCs/>
        </w:rPr>
        <w:t xml:space="preserve">  </w:t>
      </w:r>
      <w:r w:rsidRPr="00D46111">
        <w:rPr>
          <w:i/>
          <w:iCs/>
        </w:rPr>
        <w:t>Highest-level owner</w:t>
      </w:r>
      <w:r>
        <w:t xml:space="preserve"> </w:t>
      </w:r>
      <w:r w:rsidRPr="00D46111">
        <w:t xml:space="preserve">means the entity that owns or controls an immediate owner of the offeror, or that owns or controls one or more entities that control an immediate owner of the offeror. No entity owns or exercises </w:t>
      </w:r>
      <w:r w:rsidRPr="00D46111">
        <w:t>control of the</w:t>
      </w:r>
      <w:r w:rsidRPr="00D46111">
        <w:t xml:space="preserve"> highest-level owner.</w:t>
      </w:r>
    </w:p>
    <w:p w:rsidR="00D46111" w:rsidRPr="00D46111" w:rsidP="00D46111">
      <w:r>
        <w:rPr>
          <w:i/>
          <w:iCs/>
        </w:rPr>
        <w:t xml:space="preserve">  </w:t>
      </w:r>
      <w:r w:rsidRPr="00D46111">
        <w:rPr>
          <w:i/>
          <w:iCs/>
        </w:rPr>
        <w:t>Immediate owner</w:t>
      </w:r>
      <w:r>
        <w:t xml:space="preserve"> </w:t>
      </w:r>
      <w:r w:rsidRPr="00D46111">
        <w:t>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There may be more than one immediate owner (e.g., joint ventures).</w:t>
      </w:r>
    </w:p>
    <w:p w:rsidR="00D46111" w:rsidRPr="00D46111" w:rsidP="00D46111">
      <w:r>
        <w:rPr>
          <w:i/>
          <w:iCs/>
        </w:rPr>
        <w:t xml:space="preserve">  </w:t>
      </w:r>
      <w:r w:rsidRPr="00D46111">
        <w:rPr>
          <w:i/>
          <w:iCs/>
        </w:rPr>
        <w:t>Predecessor</w:t>
      </w:r>
      <w:r>
        <w:t xml:space="preserve"> </w:t>
      </w:r>
      <w:r w:rsidRPr="00D46111">
        <w:t>means an entity whose assets were acquired by the offeror or another entity (most often through merger or acquisition) and whose affairs are now carried out by the offeror or the other entity under a new name.</w:t>
      </w:r>
    </w:p>
    <w:p w:rsidR="00D46111" w:rsidRPr="00D46111" w:rsidP="00D46111">
      <w:r>
        <w:rPr>
          <w:i/>
          <w:iCs/>
        </w:rPr>
        <w:t xml:space="preserve">  </w:t>
      </w:r>
      <w:r w:rsidRPr="00D46111">
        <w:rPr>
          <w:i/>
          <w:iCs/>
        </w:rPr>
        <w:t>Taxpayer Identification Number</w:t>
      </w:r>
      <w:r>
        <w:t xml:space="preserve"> </w:t>
      </w:r>
      <w:r w:rsidRPr="00D46111">
        <w:t>means the number required by the Internal Revenue Service (IRS) to be used by the offeror to report income tax and other returns. It may be either a Social Security Number or an Employer Identification Number.</w:t>
      </w:r>
    </w:p>
    <w:p w:rsidR="00D46111" w:rsidRPr="00D46111" w:rsidP="00D46111">
      <w:r>
        <w:rPr>
          <w:i/>
          <w:iCs/>
        </w:rPr>
        <w:t xml:space="preserve">  </w:t>
      </w:r>
      <w:r w:rsidRPr="00D46111">
        <w:rPr>
          <w:i/>
          <w:iCs/>
        </w:rPr>
        <w:t>Unique entity identifier (UEI)</w:t>
      </w:r>
      <w:r>
        <w:t xml:space="preserve"> </w:t>
      </w:r>
      <w:r w:rsidRPr="00D46111">
        <w:t>has the meaning provided in the clause at FAR 52.204-91, Contractor Identification, of this solicitation.</w:t>
      </w:r>
    </w:p>
    <w:p w:rsidR="00464DF6" w:rsidRPr="004B6BBF" w:rsidP="004B6BBF">
      <w:pPr>
        <w:rPr>
          <w:rFonts w:cstheme="minorHAnsi"/>
          <w:szCs w:val="20"/>
        </w:rPr>
      </w:pPr>
      <w:r w:rsidRPr="004B6BBF">
        <w:rPr>
          <w:rFonts w:cstheme="minorHAnsi"/>
          <w:szCs w:val="20"/>
        </w:rPr>
        <w:t xml:space="preserve">  </w:t>
      </w:r>
      <w:r w:rsidRPr="004B6BBF" w:rsidR="004B6BBF">
        <w:rPr>
          <w:rFonts w:cstheme="minorHAnsi"/>
          <w:szCs w:val="20"/>
        </w:rPr>
        <w:t>(b</w:t>
      </w:r>
      <w:r w:rsidRPr="000E2A5D" w:rsidR="000E2A5D">
        <w:t xml:space="preserve">) </w:t>
      </w:r>
      <w:r w:rsidRPr="00D46111" w:rsidR="00D46111">
        <w:rPr>
          <w:i/>
          <w:iCs/>
        </w:rPr>
        <w:t>Unique entity identifier (UEI).</w:t>
      </w:r>
    </w:p>
    <w:p w:rsidR="00AE5989" w:rsidP="00AE5989">
      <w:r>
        <w:t xml:space="preserve">  </w:t>
      </w:r>
      <w:r w:rsidR="000E13F7">
        <w:t xml:space="preserve">  (</w:t>
      </w:r>
      <w:r w:rsidR="000E2A5D">
        <w:t>1</w:t>
      </w:r>
      <w:r w:rsidR="000E13F7">
        <w:t>)</w:t>
      </w:r>
      <w:r>
        <w:t xml:space="preserve"> </w:t>
      </w:r>
      <w:r w:rsidRPr="00D46111" w:rsidR="00D46111">
        <w:t>The Offeror shall enter, in the block with its name and address on the cover page of its offer, the annotation “Unique Entity Identifier” followed by the UEI that identifies the Offeror's name and address exactly as stated in the offer. The Offeror shall also enter its EFT indicator, if applicable.</w:t>
      </w:r>
    </w:p>
    <w:p w:rsidR="000E2A5D" w:rsidP="00AE5989">
      <w:r>
        <w:t xml:space="preserve">    (2) </w:t>
      </w:r>
      <w:r w:rsidRPr="00D46111" w:rsidR="00D46111">
        <w:t>If the Offeror does not have a UEI, it shall go to</w:t>
      </w:r>
      <w:r w:rsidR="00D46111">
        <w:t xml:space="preserve"> </w:t>
      </w:r>
      <w:r>
        <w:fldChar w:fldCharType="begin"/>
      </w:r>
      <w:r>
        <w:instrText xml:space="preserve"> HYPERLINK "https://www.sam.gov" </w:instrText>
      </w:r>
      <w:r>
        <w:fldChar w:fldCharType="separate"/>
      </w:r>
      <w:r w:rsidRPr="0013061B" w:rsidR="00D46111">
        <w:rPr>
          <w:rStyle w:val="Hyperlink"/>
        </w:rPr>
        <w:t>https://www.sam.gov</w:t>
      </w:r>
      <w:r>
        <w:fldChar w:fldCharType="end"/>
      </w:r>
      <w:r w:rsidR="00D46111">
        <w:t xml:space="preserve"> </w:t>
      </w:r>
      <w:r w:rsidRPr="00D46111" w:rsidR="00D46111">
        <w:t>to obtain one. The Government will independently validate the existence and uniqueness of the Offeror before assigning a UEI.</w:t>
      </w:r>
    </w:p>
    <w:p w:rsidR="00D46111" w:rsidP="00D46111">
      <w:r>
        <w:t xml:space="preserve">  (c) </w:t>
      </w:r>
      <w:r w:rsidRPr="00D46111">
        <w:rPr>
          <w:i/>
          <w:iCs/>
        </w:rPr>
        <w:t xml:space="preserve">Taxpayer identification. </w:t>
      </w:r>
      <w:r w:rsidRPr="00D46111">
        <w:t>The Offeror shall provide with its offer the following information that is necessary to comply with debt collection requirements of 31 U.S.C. 7701(c) and 3325(d); reporting requirements of 26 U.S.C. 6041, 6041A, and 6050M; and the implementing IRS regulations:</w:t>
      </w:r>
    </w:p>
    <w:p w:rsidR="00D46111" w:rsidP="00D46111">
      <w:r>
        <w:t xml:space="preserve">    (1) </w:t>
      </w:r>
      <w:r w:rsidRPr="00D46111">
        <w:t>Taxpayer identification number (TIN)</w:t>
      </w:r>
    </w:p>
    <w:p w:rsidR="00D46111" w:rsidP="00D46111">
      <w:r>
        <w:t xml:space="preserve">    </w:t>
      </w:r>
      <w:r w:rsidR="00DD03D3">
        <w:t>[]</w:t>
      </w:r>
      <w:r w:rsidRPr="00D46111">
        <w:t xml:space="preserve"> TIN: </w:t>
      </w:r>
      <w:r w:rsidRPr="00D46111">
        <w:t>______________;</w:t>
      </w:r>
    </w:p>
    <w:p w:rsidR="00D46111" w:rsidP="00D46111">
      <w:r>
        <w:t xml:space="preserve">    </w:t>
      </w:r>
      <w:r w:rsidR="00DD03D3">
        <w:t>[]</w:t>
      </w:r>
      <w:r w:rsidRPr="00D46111">
        <w:t xml:space="preserve"> TIN has been applied for; or</w:t>
      </w:r>
    </w:p>
    <w:p w:rsidR="00D46111" w:rsidP="00D46111">
      <w:r>
        <w:t xml:space="preserve">    </w:t>
      </w:r>
      <w:r w:rsidR="00DD03D3">
        <w:t>[]</w:t>
      </w:r>
      <w:r w:rsidRPr="00D46111">
        <w:t xml:space="preserve"> TIN is not required because:</w:t>
      </w:r>
    </w:p>
    <w:p w:rsidR="00D46111" w:rsidP="00D46111">
      <w:r>
        <w:t xml:space="preserve">    </w:t>
      </w:r>
      <w:r w:rsidR="00DD03D3">
        <w:t>[]</w:t>
      </w:r>
      <w:r w:rsidRPr="00D46111">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D46111">
        <w:t>States;</w:t>
      </w:r>
    </w:p>
    <w:p w:rsidR="00D46111" w:rsidRPr="00D46111" w:rsidP="00D46111">
      <w:r>
        <w:t xml:space="preserve">    </w:t>
      </w:r>
      <w:r w:rsidR="00DD03D3">
        <w:t>[]</w:t>
      </w:r>
      <w:r w:rsidRPr="00D46111">
        <w:t xml:space="preserve"> Offeror is an agency or instrumentality of a foreign government; or</w:t>
      </w:r>
    </w:p>
    <w:p w:rsidR="00D46111" w:rsidP="00D46111">
      <w:r>
        <w:t xml:space="preserve">    </w:t>
      </w:r>
      <w:r w:rsidR="00DD03D3">
        <w:t>[]</w:t>
      </w:r>
      <w:r w:rsidRPr="00D46111">
        <w:t xml:space="preserve"> Offeror is an agency or instrumentality of the Federal Government.</w:t>
      </w:r>
    </w:p>
    <w:p w:rsidR="00D46111" w:rsidP="00D46111">
      <w:r>
        <w:t xml:space="preserve">    (2) </w:t>
      </w:r>
      <w:r>
        <w:rPr>
          <w:i/>
          <w:iCs/>
        </w:rPr>
        <w:t>Type of organization.</w:t>
      </w:r>
    </w:p>
    <w:p w:rsidR="00D46111" w:rsidRPr="00D46111" w:rsidP="00D46111">
      <w:r>
        <w:t xml:space="preserve">    </w:t>
      </w:r>
      <w:r w:rsidR="00DD03D3">
        <w:t>[]</w:t>
      </w:r>
      <w:r w:rsidRPr="00D46111">
        <w:t xml:space="preserve"> Sole </w:t>
      </w:r>
      <w:r w:rsidRPr="00D46111">
        <w:t>proprietorship;</w:t>
      </w:r>
    </w:p>
    <w:p w:rsidR="00D46111" w:rsidRPr="00D46111" w:rsidP="00D46111">
      <w:r>
        <w:t xml:space="preserve">    </w:t>
      </w:r>
      <w:r w:rsidR="00DD03D3">
        <w:t>[]</w:t>
      </w:r>
      <w:r w:rsidRPr="00D46111">
        <w:t xml:space="preserve"> </w:t>
      </w:r>
      <w:r w:rsidRPr="00D46111">
        <w:t>Partnership;</w:t>
      </w:r>
    </w:p>
    <w:p w:rsidR="00D46111" w:rsidRPr="00D46111" w:rsidP="00D46111">
      <w:r>
        <w:t xml:space="preserve">    </w:t>
      </w:r>
      <w:r w:rsidR="00DD03D3">
        <w:t>[]</w:t>
      </w:r>
      <w:r w:rsidRPr="00D46111">
        <w:t xml:space="preserve"> Corporate entity (not tax-exempt</w:t>
      </w:r>
      <w:r w:rsidRPr="00D46111">
        <w:t>);</w:t>
      </w:r>
    </w:p>
    <w:p w:rsidR="00D46111" w:rsidRPr="00D46111" w:rsidP="00D46111">
      <w:r>
        <w:t xml:space="preserve">    </w:t>
      </w:r>
      <w:r w:rsidR="00DD03D3">
        <w:t>[]</w:t>
      </w:r>
      <w:r w:rsidRPr="00D46111">
        <w:t xml:space="preserve"> Corporate entity (tax-exempt</w:t>
      </w:r>
      <w:r w:rsidRPr="00D46111">
        <w:t>);</w:t>
      </w:r>
    </w:p>
    <w:p w:rsidR="00D46111" w:rsidRPr="00D46111" w:rsidP="00D46111">
      <w:r>
        <w:t xml:space="preserve">    </w:t>
      </w:r>
      <w:r w:rsidR="00DD03D3">
        <w:t>[]</w:t>
      </w:r>
      <w:r w:rsidRPr="00D46111">
        <w:t xml:space="preserve"> Government entity (Federal, State, or local</w:t>
      </w:r>
      <w:r w:rsidRPr="00D46111">
        <w:t>);</w:t>
      </w:r>
    </w:p>
    <w:p w:rsidR="00D46111" w:rsidRPr="00D46111" w:rsidP="00D46111">
      <w:r>
        <w:t xml:space="preserve">    </w:t>
      </w:r>
      <w:r w:rsidR="00DD03D3">
        <w:t>[]</w:t>
      </w:r>
      <w:r w:rsidRPr="00D46111">
        <w:t xml:space="preserve"> Foreign </w:t>
      </w:r>
      <w:r w:rsidRPr="00D46111">
        <w:t>government;</w:t>
      </w:r>
    </w:p>
    <w:p w:rsidR="00D46111" w:rsidRPr="00D46111" w:rsidP="00D46111">
      <w:r>
        <w:t xml:space="preserve">    </w:t>
      </w:r>
      <w:r w:rsidR="00DD03D3">
        <w:t>[]</w:t>
      </w:r>
      <w:r w:rsidRPr="00D46111">
        <w:t xml:space="preserve"> International organization per 26 CFR 1.6049-4; or</w:t>
      </w:r>
    </w:p>
    <w:p w:rsidR="000E2A5D" w:rsidP="00D46111">
      <w:r>
        <w:t xml:space="preserve">    </w:t>
      </w:r>
      <w:r w:rsidR="00DD03D3">
        <w:t>[]</w:t>
      </w:r>
      <w:r w:rsidRPr="00D46111">
        <w:t xml:space="preserve"> Other.</w:t>
      </w:r>
    </w:p>
    <w:p w:rsidR="00D46111" w:rsidP="00D46111">
      <w:pPr>
        <w:rPr>
          <w:i/>
          <w:iCs/>
        </w:rPr>
      </w:pPr>
      <w:r>
        <w:t xml:space="preserve">    (3) </w:t>
      </w:r>
      <w:r>
        <w:rPr>
          <w:i/>
          <w:iCs/>
        </w:rPr>
        <w:t>Common parent.</w:t>
      </w:r>
    </w:p>
    <w:p w:rsidR="00D46111" w:rsidRPr="00D46111" w:rsidP="00D46111">
      <w:r>
        <w:t xml:space="preserve">  []</w:t>
      </w:r>
      <w:r w:rsidRPr="00D46111">
        <w:t xml:space="preserve"> Offeror is not owned or controlled by a common parent as defined in paragraph (a) of this provision; or</w:t>
      </w:r>
    </w:p>
    <w:p w:rsidR="00D46111" w:rsidRPr="00D46111" w:rsidP="00D46111">
      <w:r>
        <w:t xml:space="preserve">  []</w:t>
      </w:r>
      <w:r w:rsidRPr="00D46111">
        <w:t xml:space="preserve"> Name and TIN of common parent:</w:t>
      </w:r>
    </w:p>
    <w:p w:rsidR="00D46111" w:rsidRPr="00D46111" w:rsidP="00D46111">
      <w:r w:rsidRPr="00D46111">
        <w:t>Name: ______________</w:t>
      </w:r>
    </w:p>
    <w:p w:rsidR="00D46111" w:rsidRPr="00D46111" w:rsidP="00D46111">
      <w:r w:rsidRPr="00D46111">
        <w:t>TIN: ______________</w:t>
      </w:r>
    </w:p>
    <w:p w:rsidR="00D46111" w:rsidRPr="00D46111" w:rsidP="00D46111">
      <w:r>
        <w:t xml:space="preserve">    </w:t>
      </w:r>
      <w:r w:rsidRPr="00D46111">
        <w:t>(4)</w:t>
      </w:r>
      <w:r>
        <w:t xml:space="preserve"> </w:t>
      </w:r>
      <w:r w:rsidRPr="00D46111">
        <w:t>The TIN provided in paragraph (c)(1) of this provision may be matched with IRS records to verify the accuracy of the Offeror's TIN. The Government may use the TIN to collect and report on any delinquent amounts arising out of the Offeror's relationship with the Government (31 U.S.C. 7701(c)(3)).</w:t>
      </w:r>
    </w:p>
    <w:p w:rsidR="00D46111" w:rsidP="00D46111">
      <w:r>
        <w:t xml:space="preserve">  (d) </w:t>
      </w:r>
      <w:r w:rsidRPr="00D46111">
        <w:t>Commercial and Government Entity (CAGE) code.</w:t>
      </w:r>
    </w:p>
    <w:p w:rsidR="00D46111" w:rsidP="00D46111">
      <w:r>
        <w:t xml:space="preserve">    (1) </w:t>
      </w:r>
      <w:r w:rsidRPr="00D46111">
        <w:t>The Offeror shall provide its CAGE code with its offer with its name and location address or otherwise include it prominently in its offer. The CAGE code shall be for that name and location address. Insert the word “CAGE” before the code. The Offeror may obtain a CAGE code as indicated in the following table.</w:t>
      </w:r>
    </w:p>
    <w:p w:rsidR="00D46111" w:rsidRPr="00D46111" w:rsidP="00D46111"/>
    <w:tbl>
      <w:tblPr>
        <w:tblStyle w:val="TableGrid"/>
        <w:tblW w:w="0" w:type="auto"/>
        <w:jc w:val="center"/>
        <w:tblLook w:val="04A0"/>
      </w:tblPr>
      <w:tblGrid>
        <w:gridCol w:w="3879"/>
        <w:gridCol w:w="5471"/>
      </w:tblGrid>
      <w:tr w:rsidTr="00D46111">
        <w:tblPrEx>
          <w:tblW w:w="0" w:type="auto"/>
          <w:jc w:val="center"/>
          <w:tblLook w:val="04A0"/>
        </w:tblPrEx>
        <w:trPr>
          <w:jc w:val="center"/>
        </w:trPr>
        <w:tc>
          <w:tcPr>
            <w:tcW w:w="3879" w:type="dxa"/>
            <w:tcBorders>
              <w:top w:val="single" w:sz="4" w:space="0" w:color="auto"/>
              <w:left w:val="single" w:sz="4" w:space="0" w:color="auto"/>
              <w:bottom w:val="single" w:sz="4" w:space="0" w:color="auto"/>
              <w:right w:val="single" w:sz="4" w:space="0" w:color="auto"/>
            </w:tcBorders>
            <w:hideMark/>
          </w:tcPr>
          <w:p w:rsidR="008D6E5F" w:rsidRPr="008D6E5F" w:rsidP="008D6E5F">
            <w:pPr>
              <w:spacing w:line="276" w:lineRule="auto"/>
              <w:rPr>
                <w:b/>
              </w:rPr>
            </w:pPr>
            <w:r>
              <w:rPr>
                <w:b/>
              </w:rPr>
              <w:t>If the Offeror is…</w:t>
            </w:r>
          </w:p>
        </w:tc>
        <w:tc>
          <w:tcPr>
            <w:tcW w:w="5471" w:type="dxa"/>
            <w:tcBorders>
              <w:top w:val="single" w:sz="4" w:space="0" w:color="auto"/>
              <w:left w:val="single" w:sz="4" w:space="0" w:color="auto"/>
              <w:bottom w:val="single" w:sz="4" w:space="0" w:color="auto"/>
              <w:right w:val="single" w:sz="4" w:space="0" w:color="auto"/>
            </w:tcBorders>
            <w:hideMark/>
          </w:tcPr>
          <w:p w:rsidR="008D6E5F" w:rsidRPr="008D6E5F" w:rsidP="008D6E5F">
            <w:pPr>
              <w:spacing w:line="276" w:lineRule="auto"/>
              <w:rPr>
                <w:b/>
              </w:rPr>
            </w:pPr>
            <w:r>
              <w:rPr>
                <w:b/>
              </w:rPr>
              <w:t>Then…</w:t>
            </w:r>
          </w:p>
        </w:tc>
      </w:tr>
      <w:tr w:rsidTr="00D46111">
        <w:tblPrEx>
          <w:tblW w:w="0" w:type="auto"/>
          <w:jc w:val="center"/>
          <w:tblLook w:val="04A0"/>
        </w:tblPrEx>
        <w:trPr>
          <w:trHeight w:val="972"/>
          <w:jc w:val="center"/>
        </w:trPr>
        <w:tc>
          <w:tcPr>
            <w:tcW w:w="3879" w:type="dxa"/>
            <w:tcBorders>
              <w:top w:val="single" w:sz="4" w:space="0" w:color="auto"/>
              <w:left w:val="single" w:sz="4" w:space="0" w:color="auto"/>
              <w:right w:val="single" w:sz="4" w:space="0" w:color="auto"/>
            </w:tcBorders>
          </w:tcPr>
          <w:p w:rsidR="008D6E5F" w:rsidRPr="008D6E5F" w:rsidP="008D6E5F">
            <w:pPr>
              <w:spacing w:line="276" w:lineRule="auto"/>
            </w:pPr>
            <w:r w:rsidRPr="00D46111">
              <w:t>Located in the United States or its outlying areas</w:t>
            </w:r>
          </w:p>
        </w:tc>
        <w:tc>
          <w:tcPr>
            <w:tcW w:w="5471" w:type="dxa"/>
            <w:tcBorders>
              <w:top w:val="single" w:sz="4" w:space="0" w:color="auto"/>
              <w:left w:val="single" w:sz="4" w:space="0" w:color="auto"/>
              <w:right w:val="single" w:sz="4" w:space="0" w:color="auto"/>
            </w:tcBorders>
          </w:tcPr>
          <w:p w:rsidR="008D6E5F" w:rsidRPr="008D6E5F" w:rsidP="008D6E5F">
            <w:pPr>
              <w:spacing w:line="276" w:lineRule="auto"/>
            </w:pPr>
            <w:r w:rsidRPr="00D46111">
              <w:t>Submit a request to the DLA CAGE Branch via</w:t>
            </w:r>
            <w:r>
              <w:t xml:space="preserve"> </w:t>
            </w:r>
            <w:r>
              <w:fldChar w:fldCharType="begin"/>
            </w:r>
            <w:r>
              <w:instrText xml:space="preserve"> HYPERLINK "https://cage.dla.mil" </w:instrText>
            </w:r>
            <w:r>
              <w:fldChar w:fldCharType="separate"/>
            </w:r>
            <w:r w:rsidRPr="0013061B">
              <w:rPr>
                <w:rStyle w:val="Hyperlink"/>
              </w:rPr>
              <w:t>https://cage.dla.mil</w:t>
            </w:r>
            <w:r>
              <w:fldChar w:fldCharType="end"/>
            </w:r>
          </w:p>
        </w:tc>
      </w:tr>
      <w:tr w:rsidTr="00D46111">
        <w:tblPrEx>
          <w:tblW w:w="0" w:type="auto"/>
          <w:jc w:val="center"/>
          <w:tblLook w:val="04A0"/>
        </w:tblPrEx>
        <w:trPr>
          <w:trHeight w:val="972"/>
          <w:jc w:val="center"/>
        </w:trPr>
        <w:tc>
          <w:tcPr>
            <w:tcW w:w="3879"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r w:rsidRPr="00D46111">
              <w:t>Located outside the United States and its outlying areas and its country is a member of the North Atlantic Treaty Organization (NATO) or a sponsored nation</w:t>
            </w:r>
          </w:p>
        </w:tc>
        <w:tc>
          <w:tcPr>
            <w:tcW w:w="5471"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r w:rsidRPr="00D46111">
              <w:t>Contact the appropriate National Codification Bureau (</w:t>
            </w:r>
            <w:r>
              <w:fldChar w:fldCharType="begin"/>
            </w:r>
            <w:r>
              <w:instrText xml:space="preserve"> HYPERLINK "https://www.nato.int/structur/ac/135/about/contacts" </w:instrText>
            </w:r>
            <w:r>
              <w:fldChar w:fldCharType="separate"/>
            </w:r>
            <w:r w:rsidRPr="0013061B">
              <w:rPr>
                <w:rStyle w:val="Hyperlink"/>
              </w:rPr>
              <w:t>https://www.nato.int/structur/ac/135/about/contacts</w:t>
            </w:r>
            <w:r>
              <w:fldChar w:fldCharType="end"/>
            </w:r>
            <w:r>
              <w:t>)</w:t>
            </w:r>
          </w:p>
        </w:tc>
      </w:tr>
      <w:tr w:rsidTr="00D46111">
        <w:tblPrEx>
          <w:tblW w:w="0" w:type="auto"/>
          <w:jc w:val="center"/>
          <w:tblLook w:val="04A0"/>
        </w:tblPrEx>
        <w:trPr>
          <w:trHeight w:val="972"/>
          <w:jc w:val="center"/>
        </w:trPr>
        <w:tc>
          <w:tcPr>
            <w:tcW w:w="3879" w:type="dxa"/>
            <w:tcBorders>
              <w:top w:val="single" w:sz="4" w:space="0" w:color="auto"/>
              <w:left w:val="single" w:sz="4" w:space="0" w:color="auto"/>
              <w:right w:val="single" w:sz="4" w:space="0" w:color="auto"/>
            </w:tcBorders>
          </w:tcPr>
          <w:p w:rsidR="00D46111" w:rsidP="008D6E5F">
            <w:r w:rsidRPr="00D46111">
              <w:t>Located outside the United States and its outlying areas and its country is not a member of NATO or a sponsored nation</w:t>
            </w:r>
          </w:p>
        </w:tc>
        <w:tc>
          <w:tcPr>
            <w:tcW w:w="5471" w:type="dxa"/>
            <w:tcBorders>
              <w:top w:val="single" w:sz="4" w:space="0" w:color="auto"/>
              <w:left w:val="single" w:sz="4" w:space="0" w:color="auto"/>
              <w:right w:val="single" w:sz="4" w:space="0" w:color="auto"/>
            </w:tcBorders>
          </w:tcPr>
          <w:p w:rsidR="00D46111" w:rsidRPr="008D6E5F" w:rsidP="008D6E5F">
            <w:r w:rsidRPr="00D46111">
              <w:t>Contact the NATO Support and Procurement Agency (NSPA) (</w:t>
            </w:r>
            <w:r>
              <w:fldChar w:fldCharType="begin"/>
            </w:r>
            <w:r>
              <w:instrText xml:space="preserve"> HYPERLINK "https://eportal.nspa.nato.int/AC135Public/scage/CageList.aspx" </w:instrText>
            </w:r>
            <w:r>
              <w:fldChar w:fldCharType="separate"/>
            </w:r>
            <w:r w:rsidRPr="0013061B">
              <w:rPr>
                <w:rStyle w:val="Hyperlink"/>
              </w:rPr>
              <w:t>https://eportal.nspa.nato.int/AC135Public/scage/CageList.aspx</w:t>
            </w:r>
            <w:r>
              <w:fldChar w:fldCharType="end"/>
            </w:r>
            <w:r w:rsidRPr="00D46111">
              <w:t>)</w:t>
            </w:r>
          </w:p>
        </w:tc>
      </w:tr>
    </w:tbl>
    <w:p w:rsidR="000E2A5D" w:rsidP="000E2A5D">
      <w:r>
        <w:t xml:space="preserve">    (</w:t>
      </w:r>
      <w:r w:rsidR="00D46111">
        <w:t>2</w:t>
      </w:r>
      <w:r>
        <w:t xml:space="preserve">) </w:t>
      </w:r>
      <w:r w:rsidRPr="00D46111" w:rsidR="00D46111">
        <w:t>The Offeror shall provide the CAGE code and legal business name (Do not use a “doing business as” name) for—</w:t>
      </w:r>
    </w:p>
    <w:p w:rsidR="00D46111" w:rsidP="000E2A5D">
      <w:r>
        <w:t xml:space="preserve">      (</w:t>
      </w:r>
      <w:r>
        <w:t>i</w:t>
      </w:r>
      <w:r>
        <w:t xml:space="preserve">) </w:t>
      </w:r>
      <w:r w:rsidRPr="00D46111">
        <w:t xml:space="preserve">Its immediate owner(s), if </w:t>
      </w:r>
      <w:r w:rsidRPr="00D46111">
        <w:t>any;</w:t>
      </w:r>
    </w:p>
    <w:p w:rsidR="00D46111" w:rsidP="000E2A5D">
      <w:r>
        <w:t xml:space="preserve">      (ii) </w:t>
      </w:r>
      <w:r w:rsidRPr="00D46111">
        <w:t>Its highest-level owner, if any; and</w:t>
      </w:r>
    </w:p>
    <w:p w:rsidR="00D46111" w:rsidP="000E2A5D">
      <w:r>
        <w:t xml:space="preserve">      (iii) </w:t>
      </w:r>
      <w:r w:rsidRPr="00D46111">
        <w:t xml:space="preserve">Any predecessor(s), or predecessor of an Offeror’s predecessor, that held a </w:t>
      </w:r>
      <w:r w:rsidRPr="00D46111">
        <w:t>Federal</w:t>
      </w:r>
      <w:r w:rsidRPr="00D46111">
        <w:t xml:space="preserve"> contract or grant within the last three years.</w:t>
      </w:r>
    </w:p>
    <w:tbl>
      <w:tblPr>
        <w:tblStyle w:val="TableGrid"/>
        <w:tblW w:w="0" w:type="auto"/>
        <w:jc w:val="center"/>
        <w:tblLook w:val="04A0"/>
      </w:tblPr>
      <w:tblGrid>
        <w:gridCol w:w="2321"/>
        <w:gridCol w:w="4694"/>
        <w:gridCol w:w="2335"/>
      </w:tblGrid>
      <w:tr w:rsidTr="008D6E5F">
        <w:tblPrEx>
          <w:tblW w:w="0" w:type="auto"/>
          <w:jc w:val="center"/>
          <w:tblLook w:val="04A0"/>
        </w:tblPrEx>
        <w:trPr>
          <w:jc w:val="center"/>
        </w:trPr>
        <w:tc>
          <w:tcPr>
            <w:tcW w:w="2321" w:type="dxa"/>
            <w:tcBorders>
              <w:top w:val="single" w:sz="4" w:space="0" w:color="auto"/>
              <w:left w:val="single" w:sz="4" w:space="0" w:color="auto"/>
              <w:bottom w:val="single" w:sz="4" w:space="0" w:color="auto"/>
              <w:right w:val="single" w:sz="4" w:space="0" w:color="auto"/>
            </w:tcBorders>
            <w:hideMark/>
          </w:tcPr>
          <w:p w:rsidR="008D6E5F" w:rsidRPr="008D6E5F" w:rsidP="008D6E5F">
            <w:pPr>
              <w:spacing w:line="276" w:lineRule="auto"/>
              <w:rPr>
                <w:b/>
              </w:rPr>
            </w:pPr>
            <w:bookmarkStart w:id="23" w:name="_Hlk219347961"/>
            <w:r>
              <w:rPr>
                <w:b/>
              </w:rPr>
              <w:t>Owner Type</w:t>
            </w:r>
          </w:p>
        </w:tc>
        <w:tc>
          <w:tcPr>
            <w:tcW w:w="4694" w:type="dxa"/>
            <w:tcBorders>
              <w:top w:val="single" w:sz="4" w:space="0" w:color="auto"/>
              <w:left w:val="single" w:sz="4" w:space="0" w:color="auto"/>
              <w:bottom w:val="single" w:sz="4" w:space="0" w:color="auto"/>
              <w:right w:val="single" w:sz="4" w:space="0" w:color="auto"/>
            </w:tcBorders>
            <w:hideMark/>
          </w:tcPr>
          <w:p w:rsidR="008D6E5F" w:rsidRPr="008D6E5F" w:rsidP="008D6E5F">
            <w:pPr>
              <w:spacing w:line="276" w:lineRule="auto"/>
              <w:rPr>
                <w:b/>
              </w:rPr>
            </w:pPr>
            <w:r>
              <w:rPr>
                <w:b/>
              </w:rPr>
              <w:t>CAGE Code</w:t>
            </w:r>
          </w:p>
        </w:tc>
        <w:tc>
          <w:tcPr>
            <w:tcW w:w="2335" w:type="dxa"/>
            <w:tcBorders>
              <w:top w:val="single" w:sz="4" w:space="0" w:color="auto"/>
              <w:left w:val="single" w:sz="4" w:space="0" w:color="auto"/>
              <w:bottom w:val="single" w:sz="4" w:space="0" w:color="auto"/>
              <w:right w:val="single" w:sz="4" w:space="0" w:color="auto"/>
            </w:tcBorders>
            <w:hideMark/>
          </w:tcPr>
          <w:p w:rsidR="008D6E5F" w:rsidRPr="008D6E5F" w:rsidP="008D6E5F">
            <w:pPr>
              <w:spacing w:line="276" w:lineRule="auto"/>
              <w:rPr>
                <w:b/>
              </w:rPr>
            </w:pPr>
            <w:r>
              <w:rPr>
                <w:b/>
              </w:rPr>
              <w:t>Legal Business Name</w:t>
            </w:r>
          </w:p>
        </w:tc>
      </w:tr>
      <w:tr w:rsidTr="00B4511B">
        <w:tblPrEx>
          <w:tblW w:w="0" w:type="auto"/>
          <w:jc w:val="center"/>
          <w:tblLook w:val="04A0"/>
        </w:tblPrEx>
        <w:trPr>
          <w:jc w:val="center"/>
        </w:trPr>
        <w:tc>
          <w:tcPr>
            <w:tcW w:w="2321"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r>
              <w:t>Immediate owner</w:t>
            </w:r>
          </w:p>
        </w:tc>
        <w:tc>
          <w:tcPr>
            <w:tcW w:w="4694"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p>
        </w:tc>
        <w:tc>
          <w:tcPr>
            <w:tcW w:w="2335"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p>
        </w:tc>
      </w:tr>
      <w:tr w:rsidTr="007202FB">
        <w:tblPrEx>
          <w:tblW w:w="0" w:type="auto"/>
          <w:jc w:val="center"/>
          <w:tblLook w:val="04A0"/>
        </w:tblPrEx>
        <w:trPr>
          <w:jc w:val="center"/>
        </w:trPr>
        <w:tc>
          <w:tcPr>
            <w:tcW w:w="2321"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r>
              <w:t>Highest-level owner</w:t>
            </w:r>
          </w:p>
        </w:tc>
        <w:tc>
          <w:tcPr>
            <w:tcW w:w="4694"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p>
        </w:tc>
        <w:tc>
          <w:tcPr>
            <w:tcW w:w="2335"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p>
        </w:tc>
      </w:tr>
      <w:tr w:rsidTr="00FB3EB9">
        <w:tblPrEx>
          <w:tblW w:w="0" w:type="auto"/>
          <w:jc w:val="center"/>
          <w:tblLook w:val="04A0"/>
        </w:tblPrEx>
        <w:trPr>
          <w:jc w:val="center"/>
        </w:trPr>
        <w:tc>
          <w:tcPr>
            <w:tcW w:w="2321"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r>
              <w:t>Predecessor*</w:t>
            </w:r>
          </w:p>
        </w:tc>
        <w:tc>
          <w:tcPr>
            <w:tcW w:w="4694"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p>
        </w:tc>
        <w:tc>
          <w:tcPr>
            <w:tcW w:w="2335" w:type="dxa"/>
            <w:tcBorders>
              <w:top w:val="single" w:sz="4" w:space="0" w:color="auto"/>
              <w:left w:val="single" w:sz="4" w:space="0" w:color="auto"/>
              <w:bottom w:val="single" w:sz="4" w:space="0" w:color="auto"/>
              <w:right w:val="single" w:sz="4" w:space="0" w:color="auto"/>
            </w:tcBorders>
          </w:tcPr>
          <w:p w:rsidR="008D6E5F" w:rsidRPr="008D6E5F" w:rsidP="008D6E5F">
            <w:pPr>
              <w:spacing w:line="276" w:lineRule="auto"/>
            </w:pPr>
          </w:p>
        </w:tc>
      </w:tr>
    </w:tbl>
    <w:p w:rsidR="000E2A5D" w:rsidP="000E2A5D">
      <w:bookmarkEnd w:id="23"/>
      <w:r>
        <w:t xml:space="preserve">    </w:t>
      </w:r>
      <w:r w:rsidR="00D46111">
        <w:t>*Predecessor CAGE code may be marked “Unknown.”</w:t>
      </w:r>
    </w:p>
    <w:p w:rsidR="000E2A5D" w:rsidRPr="000E2A5D" w:rsidP="000E2A5D">
      <w:r>
        <w:t xml:space="preserve">  </w:t>
      </w:r>
      <w:r w:rsidR="00D46111">
        <w:t xml:space="preserve">  </w:t>
      </w:r>
      <w:r>
        <w:t>(</w:t>
      </w:r>
      <w:r w:rsidR="00D46111">
        <w:t>3</w:t>
      </w:r>
      <w:r>
        <w:t xml:space="preserve">) </w:t>
      </w:r>
      <w:r w:rsidRPr="00D46111" w:rsidR="00D46111">
        <w:t>If the Offeror has more than one immediate owner (such as a joint venture), give the information for each owner (or joint venture participant). If the Offeror has more than one predecessor, provide information for each predecessor in reverse chronological order.</w:t>
      </w:r>
    </w:p>
    <w:p w:rsidR="00464DF6" w:rsidP="003705F9">
      <w:pPr>
        <w:jc w:val="center"/>
      </w:pPr>
      <w:r>
        <w:t>(End of Provision)</w:t>
      </w:r>
    </w:p>
    <w:p w:rsidR="00A675E9">
      <w:pPr>
        <w:pStyle w:val="Heading2"/>
      </w:pPr>
      <w:bookmarkStart w:id="24" w:name="_Toc256000019"/>
      <w:r>
        <w:t>E.4</w:t>
      </w:r>
      <w:r w:rsidR="001D1D0E">
        <w:t xml:space="preserve"> 52.209-7 </w:t>
      </w:r>
      <w:r>
        <w:t>INFORMATION REGARDING RESPONSIBILITY MATTERS</w:t>
      </w:r>
      <w:r w:rsidR="001D1D0E">
        <w:t xml:space="preserve"> </w:t>
      </w:r>
      <w:r w:rsidR="00713935">
        <w:t>(</w:t>
      </w:r>
      <w:r>
        <w:t>OCT 2018</w:t>
      </w:r>
      <w:r w:rsidR="001D1D0E">
        <w:t>)</w:t>
      </w:r>
      <w:bookmarkEnd w:id="24"/>
    </w:p>
    <w:p w:rsidR="00A675E9" w:rsidRPr="004C7647">
      <w:r>
        <w:t xml:space="preserve">  (a) </w:t>
      </w:r>
      <w:r w:rsidRPr="001D1D0E">
        <w:rPr>
          <w:i/>
        </w:rPr>
        <w:t>Definitions.</w:t>
      </w:r>
      <w:r w:rsidR="004C7647">
        <w:t xml:space="preserve"> As used in this provision</w:t>
      </w:r>
      <w:r w:rsidRPr="004C7647" w:rsidR="004C7647">
        <w:t>—</w:t>
      </w:r>
    </w:p>
    <w:p w:rsidR="00A675E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rsidR="00A675E9">
      <w:r>
        <w:t xml:space="preserve">  "Federal contracts and grants with total value g</w:t>
      </w:r>
      <w:r w:rsidR="004C7647">
        <w:t>reater than $10,000,000" means</w:t>
      </w:r>
      <w:r w:rsidRPr="004C7647" w:rsidR="004C7647">
        <w:t>—</w:t>
      </w:r>
    </w:p>
    <w:p w:rsidR="00A675E9">
      <w:r>
        <w:t xml:space="preserve">    (1) The total value of all current, active contracts and grants, including all priced options; and</w:t>
      </w:r>
    </w:p>
    <w:p w:rsidR="00A675E9">
      <w:r>
        <w:t xml:space="preserve">    (2) The total value of all current, active orders including all priced options under indefinite-delivery, indefinite-quantity, 8(a), or requirements contracts (including task and delivery and multiple-award Schedules).</w:t>
      </w:r>
    </w:p>
    <w:p w:rsidR="00A675E9">
      <w:r>
        <w:t xml:space="preserve">  "Principal" means an officer, director, owner, partner, or a person having primary management or supervisory responsibilities within a business entity (e.g., general manager; plant manager; head of a division or business segment; and similar positions).</w:t>
      </w:r>
    </w:p>
    <w:p w:rsidR="00A675E9">
      <w:r>
        <w:t xml:space="preserve">  (b) The offeror [ ] has [ ] does not have current active Federal contracts and grants with total value greater than $10,000,000.</w:t>
      </w:r>
    </w:p>
    <w:p w:rsidR="00A675E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rsidR="00A675E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rsidR="00A675E9">
      <w:r>
        <w:t xml:space="preserve">      (i) In a criminal proceeding, a conviction.</w:t>
      </w:r>
    </w:p>
    <w:p w:rsidR="00A675E9">
      <w:r>
        <w:t xml:space="preserve">      (ii) In a civil proceeding, a finding of fault and liability that results in the payment of a monetary fine, penalty, reimbursement, restitution, or damages of $5,000 or more.</w:t>
      </w:r>
    </w:p>
    <w:p w:rsidR="00A675E9">
      <w:r>
        <w:t xml:space="preserve">      (iii) In an administrative proceeding, a finding of fault</w:t>
      </w:r>
      <w:r w:rsidR="004C7647">
        <w:t xml:space="preserve"> and liability that results in</w:t>
      </w:r>
      <w:r w:rsidRPr="004C7647" w:rsidR="004C7647">
        <w:t>—</w:t>
      </w:r>
    </w:p>
    <w:p w:rsidR="00A675E9">
      <w:r>
        <w:t xml:space="preserve">        (A) The payment of a monetary fine or penalty of $5,000 or more; or</w:t>
      </w:r>
    </w:p>
    <w:p w:rsidR="00A675E9">
      <w:r>
        <w:t xml:space="preserve">        (B) The payment of a reimbursement, restitution, or damages in excess of $100,000.</w:t>
      </w:r>
    </w:p>
    <w:p w:rsidR="00A675E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rsidR="00A675E9">
      <w:r>
        <w:t xml:space="preserve">    (2) If the offeror has been involved in the last five years in any of the occurrences listed in (c</w:t>
      </w:r>
      <w:r>
        <w:t>)(</w:t>
      </w:r>
      <w:r>
        <w:t>1) of this provision, whether the offeror has provided the requested information with regard to each occurrence.</w:t>
      </w:r>
    </w:p>
    <w:p w:rsidR="00A675E9">
      <w:r>
        <w:t xml:space="preserve">  (d) The offeror shall post the information in paragraphs (c)(1)(i) through (c)(1)(iv) of this provision in FAPIIS as required through maintaining an active registration in the</w:t>
      </w:r>
      <w:r w:rsidR="00636B6D">
        <w:t xml:space="preserve"> System for Award Management</w:t>
      </w:r>
      <w:r w:rsidR="00702D3E">
        <w:t xml:space="preserve">, which can be accessed via </w:t>
      </w:r>
      <w:r>
        <w:fldChar w:fldCharType="begin"/>
      </w:r>
      <w:r>
        <w:instrText xml:space="preserve"> HYPERLINK "https://www.sam.gov" </w:instrText>
      </w:r>
      <w:r>
        <w:fldChar w:fldCharType="separate"/>
      </w:r>
      <w:r w:rsidRPr="00702D3E" w:rsidR="00702D3E">
        <w:rPr>
          <w:rStyle w:val="Hyperlink"/>
          <w:i/>
        </w:rPr>
        <w:t>https://www.sam.gov</w:t>
      </w:r>
      <w:r>
        <w:fldChar w:fldCharType="end"/>
      </w:r>
      <w:r>
        <w:t xml:space="preserve"> (see 52.204-7).</w:t>
      </w:r>
    </w:p>
    <w:p w:rsidR="00A675E9" w:rsidP="001D1D0E">
      <w:pPr>
        <w:jc w:val="center"/>
      </w:pPr>
      <w:r>
        <w:t>(End of Provision)</w:t>
      </w:r>
    </w:p>
    <w:p w:rsidR="00D3003F">
      <w:pPr>
        <w:pStyle w:val="Heading2"/>
      </w:pPr>
      <w:bookmarkStart w:id="25" w:name="_Toc256000020"/>
      <w:r>
        <w:t>E.5</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5"/>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A217D2">
      <w:pPr>
        <w:pStyle w:val="Heading2"/>
      </w:pPr>
      <w:bookmarkStart w:id="26" w:name="_Toc256000021"/>
      <w:r>
        <w:t>E.6</w:t>
      </w:r>
      <w:r w:rsidR="003E6486">
        <w:t xml:space="preserve">  </w:t>
      </w:r>
      <w:r>
        <w:t>52.233-2</w:t>
      </w:r>
      <w:r w:rsidR="003E6486">
        <w:t xml:space="preserve">  </w:t>
      </w:r>
      <w:r>
        <w:t>SERVICE OF PROTEST</w:t>
      </w:r>
      <w:r w:rsidR="003E6486">
        <w:t xml:space="preserve">  (</w:t>
      </w:r>
      <w:r>
        <w:t>SEP 2006</w:t>
      </w:r>
      <w:r w:rsidR="003E6486">
        <w:t>)</w:t>
      </w:r>
      <w:bookmarkEnd w:id="26"/>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p>
    <w:p w:rsidR="00A217D2">
      <w:pPr>
        <w:pStyle w:val="NoSpacing"/>
      </w:pPr>
      <w:r>
        <w:t xml:space="preserve">     </w:t>
      </w:r>
    </w:p>
    <w:p w:rsidR="00A217D2">
      <w:r>
        <w:t xml:space="preserve">     Hand-Carried Address:</w:t>
      </w:r>
    </w:p>
    <w:p w:rsidR="00A217D2" w:rsidP="007132EA">
      <w:r>
        <w:t xml:space="preserve">     </w:t>
      </w:r>
      <w:r>
        <w:t>Department of Veterans Affairs</w:t>
      </w:r>
    </w:p>
    <w:p w:rsidR="00A217D2">
      <w:pPr>
        <w:pStyle w:val="NoSpacing"/>
      </w:pPr>
      <w:r>
        <w:t xml:space="preserve">     </w:t>
      </w:r>
      <w:r>
        <w:t>Contracting Office</w:t>
      </w:r>
    </w:p>
    <w:p w:rsidR="00A217D2">
      <w:pPr>
        <w:pStyle w:val="NoSpacing"/>
      </w:pPr>
      <w:r>
        <w:t xml:space="preserve">     </w:t>
      </w:r>
      <w:r>
        <w:t>Network Contracting Office 6</w:t>
      </w:r>
    </w:p>
    <w:p w:rsidR="00A217D2">
      <w:pPr>
        <w:pStyle w:val="NoSpacing"/>
      </w:pPr>
      <w:r>
        <w:t xml:space="preserve">     </w:t>
      </w:r>
      <w:r>
        <w:t>201 Hay Street, Suite 304</w:t>
      </w:r>
    </w:p>
    <w:p w:rsidR="00A217D2">
      <w:pPr>
        <w:pStyle w:val="NoSpacing"/>
      </w:pPr>
      <w:r>
        <w:t xml:space="preserve">     </w:t>
      </w:r>
      <w:r>
        <w:t>Fayetteville</w:t>
      </w:r>
      <w:r>
        <w:t xml:space="preserve"> </w:t>
      </w:r>
      <w:r>
        <w:t>NC</w:t>
      </w:r>
      <w:r>
        <w:t xml:space="preserve">  </w:t>
      </w:r>
      <w:r>
        <w:t>28301</w:t>
      </w:r>
    </w:p>
    <w:p w:rsidR="00A217D2" w:rsidP="007132EA">
      <w:r>
        <w:t xml:space="preserve">     Mailing Address:</w:t>
      </w:r>
    </w:p>
    <w:p w:rsidR="00A217D2" w:rsidP="007132EA">
      <w:r>
        <w:t xml:space="preserve">     </w:t>
      </w:r>
      <w:r>
        <w:t>Department of Veterans Affairs</w:t>
      </w:r>
    </w:p>
    <w:p w:rsidR="00A217D2">
      <w:pPr>
        <w:pStyle w:val="NoSpacing"/>
      </w:pPr>
      <w:r>
        <w:t xml:space="preserve">     </w:t>
      </w:r>
      <w:r>
        <w:t>Contracting Office</w:t>
      </w:r>
    </w:p>
    <w:p w:rsidR="00A217D2">
      <w:pPr>
        <w:pStyle w:val="NoSpacing"/>
      </w:pPr>
      <w:r>
        <w:t xml:space="preserve">     </w:t>
      </w:r>
      <w:r>
        <w:t>Network Contracting Office 6</w:t>
      </w:r>
    </w:p>
    <w:p w:rsidR="00A217D2">
      <w:pPr>
        <w:pStyle w:val="NoSpacing"/>
      </w:pPr>
      <w:r>
        <w:t xml:space="preserve">     </w:t>
      </w:r>
      <w:r>
        <w:t>201 Hay Street, Suite 304</w:t>
      </w:r>
    </w:p>
    <w:p w:rsidR="00A217D2">
      <w:pPr>
        <w:pStyle w:val="NoSpacing"/>
      </w:pPr>
      <w:r>
        <w:t xml:space="preserve">     </w:t>
      </w:r>
      <w:r>
        <w:t>Fayetteville</w:t>
      </w:r>
      <w:r>
        <w:t xml:space="preserve"> </w:t>
      </w:r>
      <w:r>
        <w:t>NC</w:t>
      </w:r>
      <w:r>
        <w:t xml:space="preserve">  </w:t>
      </w:r>
      <w:r>
        <w:t>28301</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3D1CC5">
      <w:pPr>
        <w:pStyle w:val="Heading2"/>
      </w:pPr>
      <w:bookmarkStart w:id="27" w:name="_Toc256000022"/>
      <w:r>
        <w:t>E.7</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7"/>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pPr>
        <w:tabs>
          <w:tab w:val="left" w:pos="3240"/>
        </w:tabs>
      </w:pPr>
      <w:r>
        <w:tab/>
        <w:t>(End of Addendum to 52.212-1)</w:t>
      </w:r>
    </w:p>
    <w:p/>
    <w:p w:rsidR="00626F50" w:rsidP="00626F50">
      <w:pPr>
        <w:pStyle w:val="Heading2"/>
      </w:pPr>
      <w:bookmarkStart w:id="28" w:name="_Toc256000023"/>
      <w:r>
        <w:t>E.8</w:t>
      </w:r>
      <w:r>
        <w:t xml:space="preserve">  </w:t>
      </w:r>
      <w:r>
        <w:t>52.212-3</w:t>
      </w:r>
      <w:r>
        <w:t xml:space="preserve">  </w:t>
      </w:r>
      <w:r>
        <w:t>OFFEROR REPRESENTATIONS AND CERTIFICATIONS—COMMERCIAL PRODUCTS AND COMMERCIAL SERVICES</w:t>
      </w:r>
      <w:r>
        <w:t xml:space="preserve"> (</w:t>
      </w:r>
      <w:r>
        <w:t>OCT 2025</w:t>
      </w:r>
      <w:r>
        <w:t>) (DEVIATION FEB 2025)</w:t>
      </w:r>
      <w:bookmarkEnd w:id="28"/>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29"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29"/>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30" w:name="_Hlk61961327"/>
      <w:r w:rsidRPr="000415E2">
        <w:rPr>
          <w:rFonts w:cstheme="minorHAnsi"/>
        </w:rPr>
        <w:t xml:space="preserve">      </w:t>
      </w:r>
      <w:bookmarkEnd w:id="30"/>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Pr>
          <w:rFonts w:cstheme="minorHAnsi"/>
        </w:rPr>
        <w:t>X</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p w:rsidR="00F8734E" w:rsidP="00BB6A5E">
      <w:pPr>
        <w:jc w:val="center"/>
      </w:pPr>
      <w:r>
        <w:t>Generator Rentals</w:t>
      </w:r>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47</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48</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78</w:t>
    </w:r>
    <w:r>
      <w:fldChar w:fldCharType="end"/>
    </w:r>
    <w:r>
      <w:t xml:space="preserve"> of </w:t>
    </w:r>
    <w:r>
      <w:fldChar w:fldCharType="begin"/>
    </w:r>
    <w:r>
      <w:instrText xml:space="preserve"> NUMPAGES   \* MERGEFORMAT </w:instrText>
    </w:r>
    <w:r>
      <w:fldChar w:fldCharType="separate"/>
    </w:r>
    <w:r>
      <w:t>78</w:t>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36C24626Q0503</w:t>
    </w:r>
    <w:bookmarkStart w:id="2" w:name="_GoBack"/>
    <w:bookmarkEnd w:id="2"/>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36C24626Q0503</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36C24626Q0503</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36C24626Q0503</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36C24626Q0503</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B20352"/>
    <w:multiLevelType w:val="hybridMultilevel"/>
    <w:tmpl w:val="B78018E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741D60B9"/>
    <w:multiLevelType w:val="hybridMultilevel"/>
    <w:tmpl w:val="507CF5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0D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D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D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D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D0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D75"/>
    <w:rPr>
      <w:rFonts w:eastAsiaTheme="majorEastAsia" w:cstheme="majorBidi"/>
      <w:color w:val="272727" w:themeColor="text1" w:themeTint="D8"/>
    </w:rPr>
  </w:style>
  <w:style w:type="paragraph" w:styleId="Quote">
    <w:name w:val="Quote"/>
    <w:basedOn w:val="Normal"/>
    <w:next w:val="Normal"/>
    <w:link w:val="QuoteChar"/>
    <w:uiPriority w:val="29"/>
    <w:qFormat/>
    <w:rsid w:val="00BD0D75"/>
    <w:pPr>
      <w:spacing w:before="160"/>
      <w:jc w:val="center"/>
    </w:pPr>
    <w:rPr>
      <w:i/>
      <w:iCs/>
      <w:color w:val="404040" w:themeColor="text1" w:themeTint="BF"/>
    </w:rPr>
  </w:style>
  <w:style w:type="character" w:customStyle="1" w:styleId="QuoteChar">
    <w:name w:val="Quote Char"/>
    <w:basedOn w:val="DefaultParagraphFont"/>
    <w:link w:val="Quote"/>
    <w:uiPriority w:val="29"/>
    <w:rsid w:val="00BD0D75"/>
    <w:rPr>
      <w:i/>
      <w:iCs/>
      <w:color w:val="404040" w:themeColor="text1" w:themeTint="BF"/>
    </w:rPr>
  </w:style>
  <w:style w:type="paragraph" w:styleId="IntenseQuote">
    <w:name w:val="Intense Quote"/>
    <w:basedOn w:val="Normal"/>
    <w:next w:val="Normal"/>
    <w:link w:val="IntenseQuoteChar"/>
    <w:uiPriority w:val="30"/>
    <w:qFormat/>
    <w:rsid w:val="00BD0D7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D0D75"/>
    <w:rPr>
      <w:i/>
      <w:iCs/>
      <w:color w:val="366092" w:themeColor="accent1" w:themeShade="BF"/>
    </w:rPr>
  </w:style>
  <w:style w:type="character" w:styleId="IntenseReference">
    <w:name w:val="Intense Reference"/>
    <w:basedOn w:val="DefaultParagraphFont"/>
    <w:uiPriority w:val="32"/>
    <w:qFormat/>
    <w:rsid w:val="00BD0D75"/>
    <w:rPr>
      <w:b/>
      <w:bCs/>
      <w:smallCaps/>
      <w:color w:val="366092" w:themeColor="accent1" w:themeShade="BF"/>
      <w:spacing w:val="5"/>
    </w:rPr>
  </w:style>
  <w:style w:type="paragraph" w:styleId="NormalWeb">
    <w:name w:val="Normal (Web)"/>
    <w:basedOn w:val="Normal"/>
    <w:rsid w:val="00EC5302"/>
    <w:pPr>
      <w:spacing w:before="100" w:beforeAutospacing="1" w:after="100" w:afterAutospacing="1"/>
    </w:p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styleId="Caption">
    <w:name w:val="caption"/>
    <w:basedOn w:val="Normal"/>
    <w:next w:val="Normal"/>
    <w:uiPriority w:val="35"/>
    <w:semiHidden/>
    <w:unhideWhenUsed/>
    <w:qFormat/>
    <w:rsid w:val="0098734C"/>
    <w:pPr>
      <w:spacing w:line="240" w:lineRule="auto"/>
    </w:pPr>
    <w:rPr>
      <w:b/>
      <w:bCs/>
      <w:smallCaps/>
      <w:color w:val="1F497D" w:themeColor="text2"/>
    </w:rPr>
  </w:style>
  <w:style w:type="character" w:styleId="Strong">
    <w:name w:val="Strong"/>
    <w:basedOn w:val="DefaultParagraphFont"/>
    <w:uiPriority w:val="22"/>
    <w:qFormat/>
    <w:rsid w:val="0098734C"/>
    <w:rPr>
      <w:b/>
      <w:bCs/>
    </w:rPr>
  </w:style>
  <w:style w:type="character" w:styleId="Emphasis">
    <w:name w:val="Emphasis"/>
    <w:basedOn w:val="DefaultParagraphFont"/>
    <w:uiPriority w:val="20"/>
    <w:qFormat/>
    <w:rsid w:val="0098734C"/>
    <w:rPr>
      <w:i/>
      <w:iCs/>
    </w:rPr>
  </w:style>
  <w:style w:type="character" w:styleId="SubtleReference">
    <w:name w:val="Subtle Reference"/>
    <w:basedOn w:val="DefaultParagraphFont"/>
    <w:uiPriority w:val="31"/>
    <w:qFormat/>
    <w:rsid w:val="0098734C"/>
    <w:rPr>
      <w:smallCaps/>
      <w:color w:val="595959" w:themeColor="text1" w:themeTint="A6"/>
      <w:u w:val="none" w:color="7F7F7F"/>
      <w:bdr w:val="none" w:sz="0" w:space="0" w:color="auto"/>
    </w:rPr>
  </w:style>
  <w:style w:type="character" w:styleId="BookTitle">
    <w:name w:val="Book Title"/>
    <w:basedOn w:val="DefaultParagraphFont"/>
    <w:uiPriority w:val="33"/>
    <w:qFormat/>
    <w:rsid w:val="0098734C"/>
    <w:rPr>
      <w:b/>
      <w:bCs/>
      <w:smallCaps/>
      <w:spacing w:val="10"/>
    </w:rPr>
  </w:style>
  <w:style w:type="paragraph" w:styleId="HTMLPreformatted">
    <w:name w:val="HTML Preformatted"/>
    <w:basedOn w:val="Normal"/>
    <w:link w:val="HTMLPreformattedChar"/>
    <w:uiPriority w:val="99"/>
    <w:semiHidden/>
    <w:unhideWhenUsed/>
    <w:rsid w:val="0014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1467D4"/>
    <w:rPr>
      <w:rFonts w:ascii="Courier New" w:eastAsia="Times New Roman" w:hAnsi="Courier New" w:cs="Courier New"/>
      <w:sz w:val="20"/>
      <w:szCs w:val="20"/>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2026-04-23T15:10:00Z</dcterms:created>
  <dcterms:modified xsi:type="dcterms:W3CDTF">2026-04-23T15:10:00Z</dcterms:modified>
</cp:coreProperties>
</file>