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RFQ Flooring Maintenance (VA-26-00051754)</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30084</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36C24726Q0448</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05-13-2026</w:t>
            </w:r>
            <w:r w:rsidRPr="005A5226">
              <w:rPr>
                <w:rStyle w:val="AAMSKBFill-InHighlight"/>
                <w:rFonts w:asciiTheme="minorHAnsi" w:hAnsiTheme="minorHAnsi" w:cstheme="minorHAnsi"/>
              </w:rPr>
              <w:t xml:space="preserve"> </w:t>
            </w:r>
            <w:r>
              <w:rPr>
                <w:rFonts w:asciiTheme="minorHAnsi" w:hAnsiTheme="minorHAnsi" w:cstheme="minorHAnsi"/>
              </w:rPr>
              <w:t>12PM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10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Z1AA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238330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Office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LaVista Business Park - Bldg A</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2008 Weems Road</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Tucker GA  30084</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E. Horn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Joseph.Horn@va.gov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Tuscaloosa VAMC</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3701 Loop Road East</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Tuscaloosa</w:t>
            </w:r>
            <w:r>
              <w:rPr>
                <w:rStyle w:val="AAMSKBFill-InHighlight"/>
                <w:rFonts w:cstheme="minorHAnsi"/>
              </w:rPr>
              <w:t xml:space="preserve"> </w:t>
            </w:r>
            <w:r>
              <w:rPr>
                <w:rStyle w:val="AAMSKBFill-InHighlight"/>
                <w:rFonts w:asciiTheme="minorHAnsi" w:hAnsiTheme="minorHAnsi" w:cstheme="minorHAnsi"/>
                <w:color w:val="auto"/>
              </w:rPr>
              <w:t>Alabama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35404</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United States</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r>
              <w:rPr>
                <w:rFonts w:asciiTheme="minorHAnsi" w:hAnsiTheme="minorHAnsi" w:cstheme="minorHAnsi"/>
              </w:rPr>
              <w:t>https://www.va.gov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Joseph.Horn@va.gov</w:t>
            </w: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8078E" w:rsidP="0038078E">
      <w:pPr>
        <w:rPr>
          <w:rFonts w:ascii="Cambria" w:hAnsi="Cambria" w:cstheme="minorHAnsi"/>
        </w:rPr>
      </w:pPr>
      <w:r w:rsidRPr="006E168D">
        <w:rPr>
          <w:rFonts w:ascii="Cambria" w:hAnsi="Cambria" w:cstheme="minorHAnsi"/>
        </w:rPr>
        <w:t>This is a combined synopsis/solicitation for</w:t>
      </w:r>
      <w:r w:rsidRPr="006E168D">
        <w:rPr>
          <w:rFonts w:ascii="Cambria" w:hAnsi="Cambria" w:cstheme="minorHAnsi"/>
          <w:b/>
          <w:bCs/>
        </w:rPr>
        <w:t xml:space="preserve"> </w:t>
      </w:r>
      <w:r w:rsidR="008A331E">
        <w:rPr>
          <w:rFonts w:ascii="Cambria" w:hAnsi="Cambria" w:cstheme="minorHAnsi"/>
          <w:b/>
          <w:bCs/>
        </w:rPr>
        <w:t>Flooring Maintenance Tuscaloosa VAMC</w:t>
      </w:r>
      <w:r w:rsidRPr="006E168D">
        <w:rPr>
          <w:rFonts w:ascii="Cambria" w:hAnsi="Cambria" w:cstheme="minorHAnsi"/>
        </w:rPr>
        <w:t xml:space="preserve">, prepared in accordance with the format in Federal Acquisition Regulation (FAR) </w:t>
      </w:r>
      <w:r w:rsidRPr="006E168D">
        <w:rPr>
          <w:rFonts w:ascii="Cambria" w:hAnsi="Cambria" w:cstheme="minorHAnsi"/>
          <w:color w:val="1F497D" w:themeColor="text2"/>
          <w:u w:val="single"/>
        </w:rPr>
        <w:t>Subpart 12.6</w:t>
      </w:r>
      <w:r w:rsidRPr="006E168D">
        <w:rPr>
          <w:rFonts w:ascii="Cambria" w:hAnsi="Cambria" w:cstheme="minorHAnsi"/>
        </w:rPr>
        <w:t>, “Streamlined Procedures for Evaluation and Solicitation for Commercial Products and Commercial Services,” as supplemented with additional information included in this notice. This announcement constitutes the only solicitation; quotes are being requested, and a written solicitation document will not be issued.</w:t>
      </w:r>
    </w:p>
    <w:p w:rsidR="008A331E" w:rsidRPr="006E168D" w:rsidP="0038078E">
      <w:pPr>
        <w:rPr>
          <w:rFonts w:ascii="Cambria" w:hAnsi="Cambria" w:cstheme="minorHAnsi"/>
        </w:rPr>
      </w:pPr>
    </w:p>
    <w:p w:rsidR="0038078E" w:rsidRPr="006E168D" w:rsidP="0038078E">
      <w:pPr>
        <w:rPr>
          <w:rFonts w:ascii="Cambria" w:hAnsi="Cambria" w:cstheme="minorHAnsi"/>
        </w:rPr>
      </w:pPr>
      <w:r w:rsidRPr="006E168D">
        <w:rPr>
          <w:rFonts w:ascii="Cambria" w:hAnsi="Cambria" w:cstheme="minorHAnsi"/>
        </w:rPr>
        <w:t xml:space="preserve">(ii) The solicitation number is </w:t>
      </w:r>
      <w:r>
        <w:rPr>
          <w:rFonts w:ascii="Cambria" w:hAnsi="Cambria" w:cstheme="minorHAnsi"/>
          <w:b/>
          <w:bCs/>
        </w:rPr>
        <w:t>36C24726Q0448</w:t>
      </w:r>
      <w:r w:rsidRPr="006E168D">
        <w:rPr>
          <w:rFonts w:ascii="Cambria" w:hAnsi="Cambria" w:cstheme="minorHAnsi"/>
          <w:b/>
          <w:bCs/>
        </w:rPr>
        <w:t xml:space="preserve"> </w:t>
      </w:r>
      <w:r w:rsidRPr="006E168D">
        <w:rPr>
          <w:rFonts w:ascii="Cambria" w:hAnsi="Cambria" w:cstheme="minorHAnsi"/>
        </w:rPr>
        <w:t xml:space="preserve">and is issued as a request for quotation (RFQ).  </w:t>
      </w:r>
    </w:p>
    <w:p w:rsidR="0038078E" w:rsidRPr="006E168D" w:rsidP="0038078E">
      <w:pPr>
        <w:rPr>
          <w:rFonts w:ascii="Cambria" w:hAnsi="Cambria" w:cstheme="minorHAnsi"/>
        </w:rPr>
      </w:pPr>
    </w:p>
    <w:p w:rsidR="0038078E" w:rsidRPr="006E168D" w:rsidP="0038078E">
      <w:pPr>
        <w:rPr>
          <w:rFonts w:ascii="Cambria" w:hAnsi="Cambria" w:cstheme="minorHAnsi"/>
          <w:iCs/>
        </w:rPr>
      </w:pPr>
      <w:r w:rsidRPr="006E168D">
        <w:rPr>
          <w:rFonts w:ascii="Cambria" w:hAnsi="Cambria" w:cstheme="minorHAnsi"/>
        </w:rPr>
        <w:t xml:space="preserve">(iii) The solicitation document and incorporated provisions and clauses are those in effect through Federal Acquisition Circular </w:t>
      </w:r>
      <w:r>
        <w:rPr>
          <w:rFonts w:ascii="Cambria" w:hAnsi="Cambria" w:cstheme="minorHAnsi"/>
        </w:rPr>
        <w:t>2026</w:t>
      </w:r>
      <w:r w:rsidRPr="006E168D">
        <w:rPr>
          <w:rFonts w:ascii="Cambria" w:hAnsi="Cambria" w:cstheme="minorHAnsi"/>
        </w:rPr>
        <w:t xml:space="preserve">-01 </w:t>
      </w:r>
      <w:r w:rsidRPr="006E168D">
        <w:rPr>
          <w:rFonts w:ascii="Cambria" w:hAnsi="Cambria" w:cstheme="minorHAnsi"/>
          <w:iCs/>
        </w:rPr>
        <w:t xml:space="preserve">, Effective </w:t>
      </w:r>
      <w:r>
        <w:rPr>
          <w:rFonts w:ascii="Cambria" w:hAnsi="Cambria" w:cstheme="minorHAnsi"/>
          <w:iCs/>
        </w:rPr>
        <w:t>03/13/2026</w:t>
      </w:r>
      <w:r w:rsidRPr="006E168D">
        <w:rPr>
          <w:rFonts w:ascii="Cambria" w:hAnsi="Cambria" w:cstheme="minorHAnsi"/>
          <w:iCs/>
        </w:rPr>
        <w:t>.</w:t>
      </w:r>
    </w:p>
    <w:p w:rsidR="0038078E" w:rsidRPr="006E168D" w:rsidP="0038078E">
      <w:pPr>
        <w:rPr>
          <w:rFonts w:ascii="Cambria" w:hAnsi="Cambria" w:cstheme="minorHAnsi"/>
          <w:color w:val="0070C0"/>
        </w:rPr>
      </w:pPr>
    </w:p>
    <w:p w:rsidR="0038078E" w:rsidRPr="006E168D" w:rsidP="0038078E">
      <w:pPr>
        <w:rPr>
          <w:rFonts w:ascii="Cambria" w:hAnsi="Cambria" w:cstheme="minorHAnsi"/>
        </w:rPr>
      </w:pPr>
      <w:r w:rsidRPr="006E168D">
        <w:rPr>
          <w:rFonts w:ascii="Cambria" w:hAnsi="Cambria" w:cstheme="minorHAnsi"/>
        </w:rPr>
        <w:t>(iv) This solicitation is for</w:t>
      </w:r>
      <w:r w:rsidRPr="006E168D">
        <w:rPr>
          <w:rFonts w:ascii="Cambria" w:hAnsi="Cambria" w:cstheme="minorHAnsi"/>
          <w:color w:val="0070C0"/>
        </w:rPr>
        <w:t xml:space="preserve"> </w:t>
      </w:r>
      <w:r w:rsidRPr="006E168D">
        <w:rPr>
          <w:rFonts w:ascii="Cambria" w:hAnsi="Cambria" w:cstheme="minorHAnsi"/>
        </w:rPr>
        <w:t xml:space="preserve">a </w:t>
      </w:r>
      <w:r w:rsidRPr="006E168D">
        <w:rPr>
          <w:rFonts w:ascii="Cambria" w:hAnsi="Cambria" w:cstheme="minorHAnsi"/>
          <w:b/>
          <w:bCs/>
        </w:rPr>
        <w:t>100% Set-Aside for Service-Disabled Veteran Owned Small Business (SDVOSB)</w:t>
      </w:r>
      <w:r w:rsidRPr="006E168D">
        <w:rPr>
          <w:rFonts w:ascii="Cambria" w:hAnsi="Cambria" w:cstheme="minorHAnsi"/>
        </w:rPr>
        <w:t xml:space="preserve"> set aside with associated </w:t>
      </w:r>
      <w:r w:rsidRPr="006E168D">
        <w:rPr>
          <w:rFonts w:ascii="Cambria" w:hAnsi="Cambria" w:cstheme="minorHAnsi"/>
          <w:b/>
          <w:bCs/>
        </w:rPr>
        <w:t xml:space="preserve">NAICS code </w:t>
      </w:r>
      <w:r>
        <w:rPr>
          <w:rFonts w:ascii="Cambria" w:hAnsi="Cambria" w:cstheme="minorHAnsi"/>
          <w:b/>
          <w:bCs/>
        </w:rPr>
        <w:t>238330</w:t>
      </w:r>
      <w:r w:rsidRPr="006E168D">
        <w:rPr>
          <w:rFonts w:ascii="Cambria" w:hAnsi="Cambria" w:cstheme="minorHAnsi"/>
          <w:b/>
          <w:bCs/>
        </w:rPr>
        <w:t xml:space="preserve"> – </w:t>
      </w:r>
      <w:r w:rsidR="008A331E">
        <w:rPr>
          <w:rFonts w:ascii="Cambria" w:hAnsi="Cambria" w:cstheme="minorHAnsi"/>
          <w:b/>
          <w:bCs/>
        </w:rPr>
        <w:t>Flooring contractors</w:t>
      </w:r>
      <w:r w:rsidRPr="006E168D">
        <w:rPr>
          <w:rFonts w:ascii="Cambria" w:hAnsi="Cambria" w:cstheme="minorHAnsi"/>
          <w:b/>
          <w:bCs/>
        </w:rPr>
        <w:t xml:space="preserve"> </w:t>
      </w:r>
      <w:r w:rsidRPr="006E168D">
        <w:rPr>
          <w:rFonts w:ascii="Cambria" w:hAnsi="Cambria" w:cstheme="minorHAnsi"/>
        </w:rPr>
        <w:t xml:space="preserve"> has a small business size standard of </w:t>
      </w:r>
      <w:r w:rsidRPr="006E168D">
        <w:rPr>
          <w:rFonts w:ascii="Cambria" w:hAnsi="Cambria" w:cstheme="minorHAnsi"/>
          <w:b/>
          <w:bCs/>
        </w:rPr>
        <w:t>$</w:t>
      </w:r>
      <w:r w:rsidR="00931EB5">
        <w:rPr>
          <w:rFonts w:ascii="Cambria" w:hAnsi="Cambria" w:cstheme="minorHAnsi"/>
          <w:b/>
          <w:bCs/>
        </w:rPr>
        <w:t>19</w:t>
      </w:r>
      <w:r w:rsidRPr="006E168D">
        <w:rPr>
          <w:rFonts w:ascii="Cambria" w:hAnsi="Cambria" w:cstheme="minorHAnsi"/>
          <w:b/>
          <w:bCs/>
        </w:rPr>
        <w:t xml:space="preserve"> Million</w:t>
      </w:r>
      <w:r w:rsidRPr="006E168D">
        <w:rPr>
          <w:rFonts w:ascii="Cambria" w:hAnsi="Cambria" w:cstheme="minorHAnsi"/>
        </w:rPr>
        <w:t xml:space="preserve">. The FSC/PSC is </w:t>
      </w:r>
      <w:r w:rsidR="008A331E">
        <w:rPr>
          <w:rFonts w:ascii="Cambria" w:hAnsi="Cambria" w:cstheme="minorHAnsi"/>
        </w:rPr>
        <w:t>Maintenance of Office Buildings</w:t>
      </w:r>
      <w:r w:rsidRPr="006E168D">
        <w:rPr>
          <w:rFonts w:ascii="Cambria" w:hAnsi="Cambria" w:cstheme="minorHAnsi"/>
        </w:rPr>
        <w:t xml:space="preserve"> .</w:t>
      </w:r>
    </w:p>
    <w:p w:rsidR="0038078E" w:rsidP="0038078E">
      <w:pPr>
        <w:rPr>
          <w:rFonts w:ascii="Cambria" w:hAnsi="Cambria" w:cstheme="minorHAnsi"/>
        </w:rPr>
      </w:pPr>
      <w:r w:rsidRPr="006E168D">
        <w:rPr>
          <w:rFonts w:ascii="Cambria" w:hAnsi="Cambria" w:cstheme="minorHAnsi"/>
        </w:rPr>
        <w:t xml:space="preserve">This solicitation will use Comparative Evaluation. Award will be made to the offeror determined to be acceptable, price reasonable, and is determined to </w:t>
      </w:r>
      <w:r w:rsidR="008A331E">
        <w:rPr>
          <w:rFonts w:ascii="Cambria" w:hAnsi="Cambria" w:cstheme="minorHAnsi"/>
        </w:rPr>
        <w:t xml:space="preserve">be the most advantageous </w:t>
      </w:r>
      <w:r w:rsidRPr="006E168D">
        <w:rPr>
          <w:rFonts w:ascii="Cambria" w:hAnsi="Cambria" w:cstheme="minorHAnsi"/>
        </w:rPr>
        <w:t xml:space="preserve"> to the government; all eligible offerors may submit quotes.  </w:t>
      </w:r>
    </w:p>
    <w:p w:rsidR="008A331E" w:rsidRPr="006E168D" w:rsidP="0038078E">
      <w:pPr>
        <w:rPr>
          <w:rFonts w:ascii="Cambria" w:hAnsi="Cambria" w:cstheme="minorHAnsi"/>
        </w:rPr>
      </w:pPr>
    </w:p>
    <w:p w:rsidR="0038078E" w:rsidP="0038078E">
      <w:pPr>
        <w:rPr>
          <w:rFonts w:ascii="Cambria" w:hAnsi="Cambria" w:eastAsiaTheme="minorHAnsi"/>
        </w:rPr>
      </w:pPr>
      <w:r w:rsidRPr="006E168D">
        <w:rPr>
          <w:rFonts w:ascii="Cambria" w:hAnsi="Cambria" w:eastAsiaTheme="minorHAnsi"/>
        </w:rPr>
        <w:t xml:space="preserve">To be considered as a Service-Disabled Veteran Owned Small Business (SDVOSB), prospective offerors shall be a verified SDVOSB in the </w:t>
      </w:r>
      <w:r w:rsidRPr="002E61AC">
        <w:rPr>
          <w:rFonts w:ascii="Cambria" w:hAnsi="Cambria" w:eastAsiaTheme="minorHAnsi"/>
        </w:rPr>
        <w:t>Veteran Small Business Certification (</w:t>
      </w:r>
      <w:r w:rsidRPr="002E61AC">
        <w:rPr>
          <w:rFonts w:ascii="Cambria" w:hAnsi="Cambria" w:eastAsiaTheme="minorHAnsi"/>
        </w:rPr>
        <w:t>VetCert</w:t>
      </w:r>
      <w:r w:rsidRPr="002E61AC">
        <w:rPr>
          <w:rFonts w:ascii="Cambria" w:hAnsi="Cambria" w:eastAsiaTheme="minorHAnsi"/>
        </w:rPr>
        <w:t>)</w:t>
      </w:r>
      <w:r w:rsidRPr="006E168D">
        <w:rPr>
          <w:rFonts w:ascii="Cambria" w:hAnsi="Cambria" w:eastAsiaTheme="minorHAnsi"/>
        </w:rPr>
        <w:t xml:space="preserve"> pages </w:t>
      </w:r>
      <w:r w:rsidRPr="002E61AC">
        <w:rPr>
          <w:rFonts w:ascii="Cambria" w:hAnsi="Cambria" w:eastAsiaTheme="minorHAnsi"/>
        </w:rPr>
        <w:t>Veteran Small Business Certification (</w:t>
      </w:r>
      <w:r w:rsidRPr="002E61AC">
        <w:rPr>
          <w:rFonts w:ascii="Cambria" w:hAnsi="Cambria" w:eastAsiaTheme="minorHAnsi"/>
        </w:rPr>
        <w:t>VetCert</w:t>
      </w:r>
      <w:r w:rsidRPr="002E61AC">
        <w:rPr>
          <w:rFonts w:ascii="Cambria" w:hAnsi="Cambria" w:eastAsiaTheme="minorHAnsi"/>
        </w:rPr>
        <w:t>)</w:t>
      </w:r>
      <w:r>
        <w:fldChar w:fldCharType="begin"/>
      </w:r>
      <w:r>
        <w:instrText xml:space="preserve"> HYPERLINK "https://veterans.certify.sba.gov/" </w:instrText>
      </w:r>
      <w:r>
        <w:fldChar w:fldCharType="separate"/>
      </w:r>
      <w:r w:rsidRPr="00030B17">
        <w:rPr>
          <w:rStyle w:val="Hyperlink"/>
          <w:rFonts w:ascii="Cambria" w:hAnsi="Cambria" w:eastAsiaTheme="minorHAnsi"/>
        </w:rPr>
        <w:t>https://veterans.certify.sba.gov/</w:t>
      </w:r>
      <w:r>
        <w:fldChar w:fldCharType="end"/>
      </w:r>
      <w:r>
        <w:rPr>
          <w:rFonts w:ascii="Cambria" w:hAnsi="Cambria" w:eastAsiaTheme="minorHAnsi"/>
        </w:rPr>
        <w:t xml:space="preserve"> </w:t>
      </w:r>
      <w:r w:rsidRPr="006E168D">
        <w:rPr>
          <w:rFonts w:ascii="Cambria" w:hAnsi="Cambria" w:eastAsiaTheme="minorHAnsi"/>
        </w:rPr>
        <w:t>at the date and time set for receipt of offers.</w:t>
      </w:r>
    </w:p>
    <w:p w:rsidR="008A331E" w:rsidRPr="006E168D" w:rsidP="0038078E">
      <w:pPr>
        <w:rPr>
          <w:rFonts w:ascii="Cambria" w:hAnsi="Cambria" w:eastAsiaTheme="minorHAnsi"/>
        </w:rPr>
      </w:pPr>
    </w:p>
    <w:p w:rsidR="0038078E" w:rsidP="0038078E">
      <w:pPr>
        <w:rPr>
          <w:rFonts w:ascii="Cambria" w:hAnsi="Cambria" w:eastAsiaTheme="minorHAnsi"/>
        </w:rPr>
      </w:pPr>
      <w:r w:rsidRPr="006E168D">
        <w:rPr>
          <w:rFonts w:ascii="Cambria" w:hAnsi="Cambria" w:eastAsiaTheme="minorHAnsi"/>
        </w:rPr>
        <w:t xml:space="preserve">Responses shall be on all or none basis, no partial submissions will be accepted. Quote must be valid for 90 days. All offerors must be registered in System for Award Management (SAM) at </w:t>
      </w:r>
      <w:r>
        <w:fldChar w:fldCharType="begin"/>
      </w:r>
      <w:r>
        <w:instrText xml:space="preserve"> HYPERLINK "https://www.sam.gov" </w:instrText>
      </w:r>
      <w:r>
        <w:fldChar w:fldCharType="separate"/>
      </w:r>
      <w:r w:rsidRPr="006E168D">
        <w:rPr>
          <w:rStyle w:val="Hyperlink"/>
          <w:rFonts w:ascii="Cambria" w:hAnsi="Cambria" w:eastAsiaTheme="minorHAnsi"/>
        </w:rPr>
        <w:t>https://www.sam.gov</w:t>
      </w:r>
      <w:r>
        <w:fldChar w:fldCharType="end"/>
      </w:r>
      <w:r w:rsidRPr="006E168D">
        <w:rPr>
          <w:rFonts w:ascii="Cambria" w:hAnsi="Cambria" w:eastAsiaTheme="minorHAnsi"/>
        </w:rPr>
        <w:t xml:space="preserve">  at time offers are due to be considered for an award of a federal contract.  Registration must be complete and not missing elements such as representations and certifications.  </w:t>
      </w:r>
    </w:p>
    <w:p w:rsidR="0038078E" w:rsidP="0038078E">
      <w:pPr>
        <w:rPr>
          <w:rFonts w:ascii="Cambria" w:hAnsi="Cambria" w:eastAsiaTheme="minorHAnsi"/>
        </w:rPr>
      </w:pPr>
      <w:r>
        <w:rPr>
          <w:rFonts w:ascii="Cambria" w:hAnsi="Cambria" w:eastAsiaTheme="minorHAnsi"/>
        </w:rPr>
        <w:t xml:space="preserve">No questions and answers for this requirement </w:t>
      </w:r>
    </w:p>
    <w:p w:rsidR="0038078E" w:rsidRPr="006E168D" w:rsidP="0038078E">
      <w:pPr>
        <w:rPr>
          <w:rFonts w:ascii="Cambria" w:hAnsi="Cambria" w:eastAsiaTheme="minorHAnsi"/>
        </w:rPr>
      </w:pPr>
      <w:r>
        <w:rPr>
          <w:rFonts w:ascii="Cambria" w:hAnsi="Cambria" w:eastAsiaTheme="minorHAnsi"/>
        </w:rPr>
        <w:t xml:space="preserve">No site visits have been authorized for this requirement. </w:t>
      </w:r>
    </w:p>
    <w:p w:rsidR="0038078E" w:rsidRPr="006E168D" w:rsidP="0038078E">
      <w:pPr>
        <w:rPr>
          <w:rFonts w:ascii="Cambria" w:hAnsi="Cambria" w:cstheme="minorHAnsi"/>
        </w:rPr>
      </w:pPr>
    </w:p>
    <w:p w:rsidR="0038078E" w:rsidRPr="006E168D" w:rsidP="0038078E">
      <w:pPr>
        <w:rPr>
          <w:rFonts w:ascii="Cambria" w:hAnsi="Cambria" w:cstheme="minorHAnsi"/>
        </w:rPr>
      </w:pPr>
      <w:r w:rsidRPr="006E168D">
        <w:rPr>
          <w:rFonts w:ascii="Cambria" w:hAnsi="Cambria" w:cstheme="minorHAnsi"/>
        </w:rPr>
        <w:t>(v) All interested companies shall provide quotations</w:t>
      </w:r>
      <w:r w:rsidRPr="006E168D">
        <w:rPr>
          <w:rFonts w:ascii="Cambria" w:hAnsi="Cambria" w:cstheme="minorHAnsi"/>
          <w:color w:val="0070C0"/>
        </w:rPr>
        <w:t xml:space="preserve"> </w:t>
      </w:r>
      <w:r w:rsidRPr="006E168D">
        <w:rPr>
          <w:rFonts w:ascii="Cambria" w:hAnsi="Cambria" w:cstheme="minorHAnsi"/>
        </w:rPr>
        <w:t>for the following</w:t>
      </w:r>
      <w:r w:rsidRPr="006E168D">
        <w:t xml:space="preserve"> </w:t>
      </w:r>
      <w:r w:rsidRPr="006E168D">
        <w:rPr>
          <w:rFonts w:ascii="Cambria" w:hAnsi="Cambria" w:cstheme="minorHAnsi"/>
        </w:rPr>
        <w:t>Line-Item Numbers (LINs):</w:t>
      </w:r>
    </w:p>
    <w:p w:rsidR="0025726D">
      <w:p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p>
    <w:p w:rsidR="00396249">
      <w:pPr>
        <w:pageBreakBefore/>
        <w:sectPr>
          <w:footerReference w:type="default" r:id="rId8"/>
          <w:footerReference w:type="first" r:id="rId9"/>
          <w:type w:val="continuous"/>
          <w:pgSz w:w="12240" w:h="15840"/>
          <w:pgMar w:top="1080" w:right="1440" w:bottom="1080" w:left="1440" w:header="360" w:footer="360"/>
          <w:cols w:space="720"/>
        </w:sectPr>
      </w:pPr>
      <w:r>
        <w:fldChar w:fldCharType="begin"/>
      </w:r>
      <w:r>
        <w:instrText xml:space="preserve">TC </w:instrText>
      </w:r>
      <w:bookmarkStart w:id="0" w:name="_Toc256000000"/>
      <w:r>
        <w:instrText>"</w:instrText>
      </w:r>
      <w:bookmarkStart w:id="1" w:name="_Toc228379571"/>
      <w:r>
        <w:instrText>SECTION A</w:instrText>
      </w:r>
      <w:bookmarkEnd w:id="1"/>
      <w:r>
        <w:instrText>"</w:instrText>
      </w:r>
      <w:bookmarkEnd w:id="0"/>
      <w:r>
        <w:instrText xml:space="preserve"> \l 1</w:instrText>
      </w:r>
      <w:r>
        <w:fldChar w:fldCharType="end"/>
      </w:r>
      <w:r>
        <w:fldChar w:fldCharType="begin"/>
      </w:r>
      <w:r>
        <w:instrText xml:space="preserve">TC </w:instrText>
      </w:r>
      <w:bookmarkStart w:id="2" w:name="_Toc256000001"/>
      <w:r>
        <w:instrText>"</w:instrText>
      </w:r>
      <w:bookmarkStart w:id="3" w:name="_Toc228379572"/>
      <w:r>
        <w:instrText>A.1  SF 1449  SOLICITATION/CONTRACT/ORDER FOR COMMERCIAL PRODUCTS AND COMMERCIAL SERVICES</w:instrText>
      </w:r>
      <w:bookmarkEnd w:id="3"/>
      <w:r>
        <w:instrText>"</w:instrText>
      </w:r>
      <w:bookmarkEnd w:id="2"/>
      <w:r>
        <w:instrText xml:space="preserve"> \l 2</w:instrText>
      </w:r>
      <w:r>
        <w:fldChar w:fldCharType="end"/>
      </w:r>
      <w:r>
        <w:rPr>
          <w:noProof/>
        </w:rPr>
        <w:pict>
          <v:group id="Group 374" o:spid="_x0000_s1025" alt="DSI Form 1" style="height:11in;margin-left:0;margin-top:0;mso-position-horizontal-relative:page;mso-position-vertical-relative:page;position:absolute;width:612pt;z-index:251658240" coordsize="12240,15840">
            <v:shapetype id="_x0000_t32" coordsize="21600,21600" o:spt="32" o:oned="t" path="m,l21600,21600e" filled="f">
              <v:path arrowok="t" fillok="f" o:connecttype="none"/>
              <o:lock v:ext="edit" shapetype="t"/>
            </v:shapetype>
            <v:shape id="AutoShape 2" o:spid="_x0000_s1026" type="#_x0000_t32" style="height:0;left:10195;mso-wrap-style:square;position:absolute;top:2396;visibility:visible;width:475" o:connectortype="straight" strokeweight="0.25pt"/>
            <v:shape id="AutoShape 3" o:spid="_x0000_s1027" type="#_x0000_t32" style="height:0;left:7747;mso-wrap-style:square;position:absolute;top:2228;visibility:visible;width:163" o:connectortype="straight" strokeweight="0.25pt"/>
            <v:shape id="AutoShape 4" o:spid="_x0000_s1028" type="#_x0000_t32" style="height:168;left:7747;mso-wrap-style:square;position:absolute;top:2226;visibility:visible;width:0" o:connectortype="straight"/>
            <v:shape id="AutoShape 5" o:spid="_x0000_s1029" type="#_x0000_t32" style="height:168;left:7915;mso-wrap-style:square;position:absolute;top:2226;visibility:visible;width:0" o:connectortype="straight"/>
            <v:shape id="AutoShape 6" o:spid="_x0000_s1030" type="#_x0000_t32" style="height:0;left:7747;mso-wrap-style:square;position:absolute;top:2396;visibility:visible;width:163" o:connectortype="straight" strokeweight="0.25pt"/>
            <v:shape id="AutoShape 7" o:spid="_x0000_s1031" type="#_x0000_t32" style="height:0;left:9187;mso-wrap-style:square;position:absolute;top:2228;visibility:visible;width:163" o:connectortype="straight" strokeweight="0.25pt"/>
            <v:shape id="AutoShape 8" o:spid="_x0000_s1032" type="#_x0000_t32" style="height:168;left:9187;mso-wrap-style:square;position:absolute;top:2226;visibility:visible;width:0" o:connectortype="straight"/>
            <v:shape id="AutoShape 9" o:spid="_x0000_s1033" type="#_x0000_t32" style="height:168;left:9355;mso-wrap-style:square;position:absolute;top:2226;visibility:visible;width:0" o:connectortype="straight"/>
            <v:shape id="AutoShape 10" o:spid="_x0000_s1034" type="#_x0000_t32" style="height:0;left:9187;mso-wrap-style:square;position:absolute;top:2396;visibility:visible;width:163" o:connectortype="straight" strokeweight="0.25pt"/>
            <v:shape id="AutoShape 11" o:spid="_x0000_s1035" type="#_x0000_t32" style="height:0;left:6211;mso-wrap-style:square;position:absolute;top:2468;visibility:visible;width:163" o:connectortype="straight" strokeweight="0.25pt"/>
            <v:shape id="AutoShape 12" o:spid="_x0000_s1036" type="#_x0000_t32" style="height:168;left:6211;mso-wrap-style:square;position:absolute;top:2466;visibility:visible;width:0" o:connectortype="straight"/>
            <v:shape id="AutoShape 13" o:spid="_x0000_s1037" type="#_x0000_t32" style="height:168;left:6379;mso-wrap-style:square;position:absolute;top:2466;visibility:visible;width:0" o:connectortype="straight"/>
            <v:shape id="AutoShape 14" o:spid="_x0000_s1038" type="#_x0000_t32" style="height:0;left:6211;mso-wrap-style:square;position:absolute;top:2636;visibility:visible;width:163" o:connectortype="straight" strokeweight="0.25pt"/>
            <v:shape id="AutoShape 15" o:spid="_x0000_s1039" type="#_x0000_t32" style="height:0;left:6211;mso-wrap-style:square;position:absolute;top:2756;visibility:visible;width:163" o:connectortype="straight" strokeweight="0.25pt"/>
            <v:shape id="AutoShape 16" o:spid="_x0000_s1040" type="#_x0000_t32" style="height:168;left:6211;mso-wrap-style:square;position:absolute;top:2754;visibility:visible;width:0" o:connectortype="straight"/>
            <v:shape id="AutoShape 17" o:spid="_x0000_s1041" type="#_x0000_t32" style="height:168;left:6379;mso-wrap-style:square;position:absolute;top:2754;visibility:visible;width:0" o:connectortype="straight"/>
            <v:shape id="AutoShape 18" o:spid="_x0000_s1042" type="#_x0000_t32" style="height:0;left:6211;mso-wrap-style:square;position:absolute;top:2924;visibility:visible;width:163" o:connectortype="straight" strokeweight="0.25pt"/>
            <v:shape id="AutoShape 19" o:spid="_x0000_s1043" type="#_x0000_t32" style="height:0;left:6211;mso-wrap-style:square;position:absolute;top:3116;visibility:visible;width:163" o:connectortype="straight" strokeweight="0.25pt"/>
            <v:shape id="AutoShape 20" o:spid="_x0000_s1044" type="#_x0000_t32" style="height:168;left:6211;mso-wrap-style:square;position:absolute;top:3114;visibility:visible;width:0" o:connectortype="straight"/>
            <v:shape id="AutoShape 21" o:spid="_x0000_s1045" type="#_x0000_t32" style="height:168;left:6379;mso-wrap-style:square;position:absolute;top:3114;visibility:visible;width:0" o:connectortype="straight"/>
            <v:shape id="AutoShape 22" o:spid="_x0000_s1046" type="#_x0000_t32" style="height:0;left:6211;mso-wrap-style:square;position:absolute;top:3284;visibility:visible;width:163" o:connectortype="straight" strokeweight="0.25pt"/>
            <v:shape id="AutoShape 23" o:spid="_x0000_s1047" type="#_x0000_t32" style="height:0;left:7747;mso-wrap-style:square;position:absolute;top:2516;visibility:visible;width:163" o:connectortype="straight" strokeweight="0.25pt"/>
            <v:shape id="AutoShape 24" o:spid="_x0000_s1048" type="#_x0000_t32" style="height:168;left:7747;mso-wrap-style:square;position:absolute;top:2514;visibility:visible;width:0" o:connectortype="straight"/>
            <v:shape id="AutoShape 25" o:spid="_x0000_s1049" type="#_x0000_t32" style="height:168;left:7915;mso-wrap-style:square;position:absolute;top:2514;visibility:visible;width:0" o:connectortype="straight"/>
            <v:shape id="AutoShape 26" o:spid="_x0000_s1050" type="#_x0000_t32" style="height:0;left:7747;mso-wrap-style:square;position:absolute;top:2684;visibility:visible;width:163" o:connectortype="straight" strokeweight="0.25pt"/>
            <v:shape id="AutoShape 27" o:spid="_x0000_s1051" type="#_x0000_t32" style="height:0;left:7747;mso-wrap-style:square;position:absolute;top:2924;visibility:visible;width:163" o:connectortype="straight" strokeweight="0.25pt"/>
            <v:shape id="AutoShape 28" o:spid="_x0000_s1052" type="#_x0000_t32" style="height:168;left:7747;mso-wrap-style:square;position:absolute;top:2922;visibility:visible;width:0" o:connectortype="straight"/>
            <v:shape id="AutoShape 29" o:spid="_x0000_s1053" type="#_x0000_t32" style="height:168;left:7915;mso-wrap-style:square;position:absolute;top:2922;visibility:visible;width:0" o:connectortype="straight"/>
            <v:shape id="AutoShape 30" o:spid="_x0000_s1054" type="#_x0000_t32" style="height:0;left:7747;mso-wrap-style:square;position:absolute;top:3092;visibility:visible;width:163" o:connectortype="straight" strokeweight="0.25pt"/>
            <v:shape id="AutoShape 31" o:spid="_x0000_s1055" type="#_x0000_t32" style="height:0;left:7747;mso-wrap-style:square;position:absolute;top:3308;visibility:visible;width:163" o:connectortype="straight" strokeweight="0.25pt"/>
            <v:shape id="AutoShape 32" o:spid="_x0000_s1056" type="#_x0000_t32" style="height:168;left:7747;mso-wrap-style:square;position:absolute;top:3306;visibility:visible;width:0" o:connectortype="straight"/>
            <v:shape id="AutoShape 33" o:spid="_x0000_s1057" type="#_x0000_t32" style="height:168;left:7915;mso-wrap-style:square;position:absolute;top:3306;visibility:visible;width:0" o:connectortype="straight"/>
            <v:shape id="AutoShape 34" o:spid="_x0000_s1058" type="#_x0000_t32" style="height:0;left:7747;mso-wrap-style:square;position:absolute;top:3476;visibility:visible;width:163" o:connectortype="straight" strokeweight="0.25pt"/>
            <v:shape id="AutoShape 35" o:spid="_x0000_s1059" type="#_x0000_t32" style="height:0;left:355;mso-wrap-style:square;position:absolute;top:508;visibility:visible;width:11515" o:connectortype="straight" strokeweight="0.95pt"/>
            <v:shape id="AutoShape 36" o:spid="_x0000_s1060" type="#_x0000_t32" style="height:0;left:355;mso-wrap-style:square;position:absolute;top:14908;visibility:visible;width:11515" o:connectortype="straight" strokeweight="0.95pt"/>
            <v:shape id="AutoShape 37" o:spid="_x0000_s1061" type="#_x0000_t32" style="height:0;left:355;mso-wrap-style:square;position:absolute;top:1100;visibility:visible;width:11515" o:connectortype="straight" strokeweight="0.25pt"/>
            <v:shape id="AutoShape 38" o:spid="_x0000_s1062" type="#_x0000_t32" style="height:0;left:355;mso-wrap-style:square;position:absolute;top:1700;visibility:visible;width:11515" o:connectortype="straight" strokeweight="0.25pt"/>
            <v:shape id="AutoShape 39" o:spid="_x0000_s1063" type="#_x0000_t32" style="height:0;left:355;mso-wrap-style:square;position:absolute;top:2180;visibility:visible;width:11515" o:connectortype="straight" strokeweight="0.25pt"/>
            <v:shape id="AutoShape 40" o:spid="_x0000_s1064" type="#_x0000_t32" style="height:0;left:355;mso-wrap-style:square;position:absolute;top:4508;visibility:visible;width:11515" o:connectortype="straight" strokeweight="0.25pt"/>
            <v:shape id="AutoShape 41" o:spid="_x0000_s1065" type="#_x0000_t32" style="height:0;left:355;mso-wrap-style:square;position:absolute;top:5708;visibility:visible;width:11515" o:connectortype="straight" strokeweight="0.25pt"/>
            <v:shape id="AutoShape 42" o:spid="_x0000_s1066" type="#_x0000_t32" style="height:0;left:355;mso-wrap-style:square;position:absolute;top:7700;visibility:visible;width:11515" o:connectortype="straight" strokeweight="0.25pt"/>
            <v:shape id="AutoShape 43" o:spid="_x0000_s1067" type="#_x0000_t32" style="height:0;left:355;mso-wrap-style:square;position:absolute;top:8132;visibility:visible;width:11515" o:connectortype="straight" strokeweight="0.25pt"/>
            <v:shape id="AutoShape 44" o:spid="_x0000_s1068" type="#_x0000_t32" style="height:0;left:355;mso-wrap-style:square;position:absolute;top:8420;visibility:visible;width:11515" o:connectortype="straight" strokeweight="0.25pt"/>
            <v:shape id="AutoShape 45" o:spid="_x0000_s1069" type="#_x0000_t32" style="height:0;left:355;mso-wrap-style:square;position:absolute;top:12068;visibility:visible;width:11515" o:connectortype="straight" strokeweight="0.25pt"/>
            <v:shape id="AutoShape 46" o:spid="_x0000_s1070" type="#_x0000_t32" style="height:0;left:355;mso-wrap-style:square;position:absolute;top:12740;visibility:visible;width:11515" o:connectortype="straight" strokeweight="0.25pt"/>
            <v:shape id="AutoShape 47" o:spid="_x0000_s1071" type="#_x0000_t32" style="height:0;left:355;mso-wrap-style:square;position:absolute;top:13220;visibility:visible;width:11515" o:connectortype="straight" strokeweight="0.25pt"/>
            <v:shape id="AutoShape 48" o:spid="_x0000_s1072" type="#_x0000_t32" style="height:0;left:355;mso-wrap-style:square;position:absolute;top:13940;visibility:visible;width:11515" o:connectortype="straight" strokeweight="0.25pt"/>
            <v:shape id="AutoShape 49" o:spid="_x0000_s1073" type="#_x0000_t32" style="height:0;left:355;mso-wrap-style:square;position:absolute;top:14420;visibility:visible;width:11515" o:connectortype="straight" strokeweight="0.25pt"/>
            <v:shape id="AutoShape 50" o:spid="_x0000_s1074" type="#_x0000_t32" style="height:0;left:4987;mso-wrap-style:square;position:absolute;top:2396;visibility:visible;width:1138" o:connectortype="straight" strokeweight="0.25pt"/>
            <v:shape id="AutoShape 51" o:spid="_x0000_s1075" type="#_x0000_t32" style="height:0;left:4987;mso-wrap-style:square;position:absolute;top:4700;visibility:visible;width:1138" o:connectortype="straight" strokeweight="0.25pt"/>
            <v:shape id="AutoShape 52" o:spid="_x0000_s1076" type="#_x0000_t32" style="height:0;left:10747;mso-wrap-style:square;position:absolute;top:4700;visibility:visible;width:1138" o:connectortype="straight" strokeweight="0.25pt"/>
            <v:shape id="AutoShape 53" o:spid="_x0000_s1077" type="#_x0000_t32" style="height:0;left:2635;mso-wrap-style:square;position:absolute;top:5900;visibility:visible;width:1243" o:connectortype="straight" strokeweight="0.25pt"/>
            <v:shape id="AutoShape 54" o:spid="_x0000_s1078" type="#_x0000_t32" style="height:0;left:4987;mso-wrap-style:square;position:absolute;top:5900;visibility:visible;width:1138" o:connectortype="straight" strokeweight="0.25pt"/>
            <v:shape id="AutoShape 55" o:spid="_x0000_s1079" type="#_x0000_t32" style="height:0;left:10459;mso-wrap-style:square;position:absolute;top:5900;visibility:visible;width:1426" o:connectortype="straight" strokeweight="0.25pt"/>
            <v:shape id="AutoShape 56" o:spid="_x0000_s1080" type="#_x0000_t32" style="height:1680;left:7795;mso-wrap-style:square;position:absolute;top:498;visibility:visible;width:0" o:connectortype="straight"/>
            <v:shape id="AutoShape 57" o:spid="_x0000_s1081" type="#_x0000_t32" style="height:1680;left:10123;mso-wrap-style:square;position:absolute;top:498;visibility:visible;width:0" o:connectortype="straight"/>
            <v:shape id="AutoShape 58" o:spid="_x0000_s1082" type="#_x0000_t32" style="height:1080;left:2971;mso-wrap-style:square;position:absolute;top:1098;visibility:visible;width:0" o:connectortype="straight"/>
            <v:shape id="AutoShape 59" o:spid="_x0000_s1083" type="#_x0000_t32" style="height:600;left:4915;mso-wrap-style:square;position:absolute;top:1098;visibility:visible;width:0" o:connectortype="straight"/>
            <v:shape id="AutoShape 60" o:spid="_x0000_s1084" type="#_x0000_t32" style="height:5952;left:6115;mso-wrap-style:square;position:absolute;top:2178;visibility:visible;width:0" o:connectortype="straight"/>
            <v:shape id="AutoShape 61" o:spid="_x0000_s1085" type="#_x0000_t32" style="height:216;left:4987;mso-wrap-style:square;position:absolute;top:2178;visibility:visible;width:0" o:connectortype="straight"/>
            <v:shape id="AutoShape 62" o:spid="_x0000_s1086" type="#_x0000_t32" style="height:216;left:4987;mso-wrap-style:square;position:absolute;top:4506;visibility:visible;width:0" o:connectortype="straight"/>
            <v:shape id="AutoShape 63" o:spid="_x0000_s1087" type="#_x0000_t32" style="height:216;left:10747;mso-wrap-style:square;position:absolute;top:4506;visibility:visible;width:0" o:connectortype="straight"/>
            <v:shape id="AutoShape 64" o:spid="_x0000_s1088" type="#_x0000_t32" style="height:216;left:2635;mso-wrap-style:square;position:absolute;top:5706;visibility:visible;width:0" o:connectortype="straight"/>
            <v:shape id="AutoShape 65" o:spid="_x0000_s1089" type="#_x0000_t32" style="height:216;left:3869;mso-wrap-style:square;position:absolute;top:5706;visibility:visible;width:0" o:connectortype="straight"/>
            <v:shape id="AutoShape 66" o:spid="_x0000_s1090" type="#_x0000_t32" style="height:216;left:4987;mso-wrap-style:square;position:absolute;top:5706;visibility:visible;width:0" o:connectortype="straight"/>
            <v:shape id="AutoShape 67" o:spid="_x0000_s1091" type="#_x0000_t32" style="height:216;left:10459;mso-wrap-style:square;position:absolute;top:5706;visibility:visible;width:0" o:connectortype="straight"/>
            <v:shape id="AutoShape 68" o:spid="_x0000_s1092" type="#_x0000_t32" style="height:3936;left:1363;mso-wrap-style:square;position:absolute;top:8130;visibility:visible;width:0" o:connectortype="straight"/>
            <v:shape id="AutoShape 69" o:spid="_x0000_s1093" type="#_x0000_t32" style="height:3936;left:7267;mso-wrap-style:square;position:absolute;top:8130;visibility:visible;width:0" o:connectortype="straight"/>
            <v:shape id="AutoShape 70" o:spid="_x0000_s1094" type="#_x0000_t32" style="height:5040;left:8131;mso-wrap-style:square;position:absolute;top:8130;visibility:visible;width:0" o:connectortype="straight"/>
            <v:shape id="AutoShape 71" o:spid="_x0000_s1095" type="#_x0000_t32" style="height:3936;left:10003;mso-wrap-style:square;position:absolute;top:8130;visibility:visible;width:0" o:connectortype="straight"/>
            <v:shape id="AutoShape 72" o:spid="_x0000_s1096" type="#_x0000_t32" style="height:3936;left:8947;mso-wrap-style:square;position:absolute;top:8130;visibility:visible;width:0" o:connectortype="straight"/>
            <v:shape id="AutoShape 73" o:spid="_x0000_s1097" type="#_x0000_t32" style="height:960;left:6115;mso-wrap-style:square;position:absolute;top:13938;visibility:visible;width:0" o:connectortype="straight"/>
            <v:shape id="AutoShape 74" o:spid="_x0000_s1098" type="#_x0000_t32" style="height:480;left:4435;mso-wrap-style:square;position:absolute;top:14418;visibility:visible;width:0" o:connectortype="straight"/>
            <v:shape id="AutoShape 75" o:spid="_x0000_s1099" type="#_x0000_t32" style="height:480;left:10459;mso-wrap-style:square;position:absolute;top:14418;visibility:visible;width:0" o:connectortype="straight"/>
            <v:shape id="AutoShape 76" o:spid="_x0000_s1100" type="#_x0000_t32" style="height:720;left:6619;mso-wrap-style:square;position:absolute;top:13218;visibility:visible;width:0" o:connectortype="straight"/>
            <v:shape id="AutoShape 77" o:spid="_x0000_s1101" type="#_x0000_t32" style="height:0;left:379;mso-wrap-style:square;position:absolute;top:7892;visibility:visible;width:187" o:connectortype="straight" strokeweight="0.25pt"/>
            <v:shape id="AutoShape 78" o:spid="_x0000_s1102" type="#_x0000_t32" style="height:0;left:379;mso-wrap-style:square;position:absolute;top:8084;visibility:visible;width:187" o:connectortype="straight" strokeweight="0.25pt"/>
            <v:shape id="AutoShape 79" o:spid="_x0000_s1103" type="#_x0000_t32" style="height:192;left:379;mso-wrap-style:square;position:absolute;top:7890;visibility:visible;width:0" o:connectortype="straight"/>
            <v:shape id="AutoShape 80" o:spid="_x0000_s1104" type="#_x0000_t32" style="height:192;left:571;mso-wrap-style:square;position:absolute;top:7890;visibility:visible;width:0" o:connectortype="straight"/>
            <v:shape id="AutoShape 81" o:spid="_x0000_s1105" type="#_x0000_t32" style="height:0;left:8035;mso-wrap-style:square;position:absolute;top:7892;visibility:visible;width:187" o:connectortype="straight" strokeweight="0.25pt"/>
            <v:shape id="AutoShape 82" o:spid="_x0000_s1106" type="#_x0000_t32" style="height:0;left:8035;mso-wrap-style:square;position:absolute;top:8084;visibility:visible;width:187" o:connectortype="straight" strokeweight="0.25pt"/>
            <v:shape id="AutoShape 83" o:spid="_x0000_s1107" type="#_x0000_t32" style="height:192;left:8035;mso-wrap-style:square;position:absolute;top:7890;visibility:visible;width:0" o:connectortype="straight"/>
            <v:shape id="AutoShape 84" o:spid="_x0000_s1108" type="#_x0000_t32" style="height:192;left:8227;mso-wrap-style:square;position:absolute;top:7890;visibility:visible;width:0" o:connectortype="straight"/>
            <v:shape id="AutoShape 85" o:spid="_x0000_s1109" type="#_x0000_t32" style="height:0;left:379;mso-wrap-style:square;position:absolute;top:12764;visibility:visible;width:187" o:connectortype="straight" strokeweight="0.25pt"/>
            <v:shape id="AutoShape 86" o:spid="_x0000_s1110" type="#_x0000_t32" style="height:0;left:8323;mso-wrap-style:square;position:absolute;top:12764;visibility:visible;width:187" o:connectortype="straight" strokeweight="0.25pt"/>
            <v:shape id="AutoShape 87" o:spid="_x0000_s1111" type="#_x0000_t32" style="height:0;left:8971;mso-wrap-style:square;position:absolute;top:12764;visibility:visible;width:187" o:connectortype="straight" strokeweight="0.25pt"/>
            <v:shape id="AutoShape 88" o:spid="_x0000_s1112" type="#_x0000_t32" style="height:0;left:379;mso-wrap-style:square;position:absolute;top:12956;visibility:visible;width:187" o:connectortype="straight" strokeweight="0.25pt"/>
            <v:shape id="AutoShape 89" o:spid="_x0000_s1113" type="#_x0000_t32" style="height:0;left:8323;mso-wrap-style:square;position:absolute;top:12956;visibility:visible;width:187" o:connectortype="straight" strokeweight="0.25pt"/>
            <v:shape id="AutoShape 90" o:spid="_x0000_s1114" type="#_x0000_t32" style="height:0;left:8971;mso-wrap-style:square;position:absolute;top:12956;visibility:visible;width:187" o:connectortype="straight" strokeweight="0.25pt"/>
            <v:shape id="AutoShape 91" o:spid="_x0000_s1115" type="#_x0000_t32" style="height:192;left:379;mso-wrap-style:square;position:absolute;top:12762;visibility:visible;width:0" o:connectortype="straight"/>
            <v:shape id="AutoShape 92" o:spid="_x0000_s1116" type="#_x0000_t32" style="height:192;left:571;mso-wrap-style:square;position:absolute;top:12762;visibility:visible;width:0" o:connectortype="straight"/>
            <v:shape id="AutoShape 93" o:spid="_x0000_s1117" type="#_x0000_t32" style="height:192;left:8323;mso-wrap-style:square;position:absolute;top:12762;visibility:visible;width:0" o:connectortype="straight"/>
            <v:shape id="AutoShape 94" o:spid="_x0000_s1118" type="#_x0000_t32" style="height:192;left:8515;mso-wrap-style:square;position:absolute;top:12762;visibility:visible;width:0" o:connectortype="straight"/>
            <v:shape id="AutoShape 95" o:spid="_x0000_s1119" type="#_x0000_t32" style="height:192;left:8971;mso-wrap-style:square;position:absolute;top:12762;visibility:visible;width:0" o:connectortype="straight"/>
            <v:shape id="AutoShape 96" o:spid="_x0000_s1120" type="#_x0000_t32" style="height:192;left:9163;mso-wrap-style:square;position:absolute;top:12762;visibility:visible;width:0" o:connectortype="straight"/>
            <v:shape id="AutoShape 97" o:spid="_x0000_s1121" type="#_x0000_t32" style="height:0;left:379;mso-wrap-style:square;position:absolute;top:13004;visibility:visible;width:187" o:connectortype="straight" strokeweight="0.25pt"/>
            <v:shape id="AutoShape 98" o:spid="_x0000_s1122" type="#_x0000_t32" style="height:0;left:8323;mso-wrap-style:square;position:absolute;top:13004;visibility:visible;width:187" o:connectortype="straight" strokeweight="0.25pt"/>
            <v:shape id="AutoShape 99" o:spid="_x0000_s1123" type="#_x0000_t32" style="height:0;left:8971;mso-wrap-style:square;position:absolute;top:13004;visibility:visible;width:187" o:connectortype="straight" strokeweight="0.25pt"/>
            <v:shape id="AutoShape 100" o:spid="_x0000_s1124" type="#_x0000_t32" style="height:0;left:379;mso-wrap-style:square;position:absolute;top:13196;visibility:visible;width:187" o:connectortype="straight" strokeweight="0.25pt"/>
            <v:shape id="AutoShape 101" o:spid="_x0000_s1125" type="#_x0000_t32" style="height:0;left:8323;mso-wrap-style:square;position:absolute;top:13196;visibility:visible;width:187" o:connectortype="straight" strokeweight="0.25pt"/>
            <v:shape id="AutoShape 102" o:spid="_x0000_s1126" type="#_x0000_t32" style="height:0;left:8971;mso-wrap-style:square;position:absolute;top:13196;visibility:visible;width:187" o:connectortype="straight" strokeweight="0.25pt"/>
            <v:shape id="AutoShape 103" o:spid="_x0000_s1127" type="#_x0000_t32" style="height:192;left:379;mso-wrap-style:square;position:absolute;top:13002;visibility:visible;width:0" o:connectortype="straight"/>
            <v:shape id="AutoShape 104" o:spid="_x0000_s1128" type="#_x0000_t32" style="height:192;left:571;mso-wrap-style:square;position:absolute;top:13002;visibility:visible;width:0" o:connectortype="straight"/>
            <v:shape id="AutoShape 105" o:spid="_x0000_s1129" type="#_x0000_t32" style="height:192;left:8323;mso-wrap-style:square;position:absolute;top:13002;visibility:visible;width:0" o:connectortype="straight"/>
            <v:shape id="AutoShape 106" o:spid="_x0000_s1130" type="#_x0000_t32" style="height:192;left:8515;mso-wrap-style:square;position:absolute;top:13002;visibility:visible;width:0" o:connectortype="straight"/>
            <v:shape id="AutoShape 107" o:spid="_x0000_s1131" type="#_x0000_t32" style="height:192;left:8971;mso-wrap-style:square;position:absolute;top:13002;visibility:visible;width:0" o:connectortype="straight"/>
            <v:shape id="AutoShape 108" o:spid="_x0000_s1132" type="#_x0000_t32" style="height:192;left:9163;mso-wrap-style:square;position:absolute;top:13002;visibility:visible;width:0" o:connectortype="straight"/>
            <v:shape id="AutoShape 109" o:spid="_x0000_s1133" type="#_x0000_t32" style="height:0;left:379;mso-wrap-style:square;position:absolute;top:13220;visibility:visible;width:187" o:connectortype="straight" strokeweight="0.25pt"/>
            <v:shape id="AutoShape 110" o:spid="_x0000_s1134" type="#_x0000_t32" style="height:0;left:6763;mso-wrap-style:square;position:absolute;top:13220;visibility:visible;width:187" o:connectortype="straight" strokeweight="0.25pt"/>
            <v:shape id="AutoShape 111" o:spid="_x0000_s1135" type="#_x0000_t32" style="height:0;left:379;mso-wrap-style:square;position:absolute;top:13436;visibility:visible;width:187" o:connectortype="straight" strokeweight="0.25pt"/>
            <v:shape id="AutoShape 112" o:spid="_x0000_s1136" type="#_x0000_t32" style="height:0;left:6763;mso-wrap-style:square;position:absolute;top:13436;visibility:visible;width:187" o:connectortype="straight" strokeweight="0.25pt"/>
            <v:shape id="AutoShape 113" o:spid="_x0000_s1137" type="#_x0000_t32" style="height:216;left:379;mso-wrap-style:square;position:absolute;top:13218;visibility:visible;width:0" o:connectortype="straight"/>
            <v:shape id="AutoShape 114" o:spid="_x0000_s1138" type="#_x0000_t32" style="height:216;left:571;mso-wrap-style:square;position:absolute;top:13218;visibility:visible;width:0" o:connectortype="straight"/>
            <v:shape id="AutoShape 115" o:spid="_x0000_s1139" type="#_x0000_t32" style="height:216;left:6763;mso-wrap-style:square;position:absolute;top:13218;visibility:visible;width:0" o:connectortype="straight"/>
            <v:shape id="AutoShape 116" o:spid="_x0000_s1140" type="#_x0000_t32" style="height:216;left:6955;mso-wrap-style:square;position:absolute;top:13218;visibility:visible;width:0" o:connectortype="straight"/>
            <v:shape id="AutoShape 117" o:spid="_x0000_s1141" type="#_x0000_t32" style="height:0;left:355;mso-wrap-style:square;position:absolute;top:3668;visibility:visible;width:11515" o:connectortype="straight" strokeweight="0.25pt"/>
            <v:shape id="AutoShape 118" o:spid="_x0000_s1142" type="#_x0000_t32" style="height:0;left:8755;mso-wrap-style:square;position:absolute;top:4100;visibility:visible;width:3115" o:connectortype="straight" strokeweight="0.25pt"/>
            <v:shape id="AutoShape 119" o:spid="_x0000_s1143" type="#_x0000_t32" style="height:840;left:2971;mso-wrap-style:square;position:absolute;top:3666;visibility:visible;width:0" o:connectortype="straight"/>
            <v:shape id="AutoShape 120" o:spid="_x0000_s1144" type="#_x0000_t32" style="height:840;left:8755;mso-wrap-style:square;position:absolute;top:3666;visibility:visible;width:0" o:connectortype="straight"/>
            <v:shape id="AutoShape 121" o:spid="_x0000_s1145" type="#_x0000_t32" style="height:192;left:595;mso-wrap-style:square;position:absolute;top:4170;visibility:visible;width:0" o:connectortype="straight"/>
            <v:shape id="AutoShape 122" o:spid="_x0000_s1146" type="#_x0000_t32" style="height:192;left:811;mso-wrap-style:square;position:absolute;top:4170;visibility:visible;width:0" o:connectortype="straight"/>
            <v:shape id="AutoShape 123" o:spid="_x0000_s1147" type="#_x0000_t32" style="height:0;left:595;mso-wrap-style:square;position:absolute;top:4172;visibility:visible;width:211" o:connectortype="straight" strokeweight="0.25pt"/>
            <v:shape id="AutoShape 124" o:spid="_x0000_s1148" type="#_x0000_t32" style="height:0;left:595;mso-wrap-style:square;position:absolute;top:4364;visibility:visible;width:211" o:connectortype="straight" strokeweight="0.25pt"/>
            <v:shape id="AutoShape 125" o:spid="_x0000_s1149" type="#_x0000_t32" style="height:192;left:6259;mso-wrap-style:square;position:absolute;top:3834;visibility:visible;width:0" o:connectortype="straight"/>
            <v:shape id="AutoShape 126" o:spid="_x0000_s1150" type="#_x0000_t32" style="height:192;left:6475;mso-wrap-style:square;position:absolute;top:3834;visibility:visible;width:0" o:connectortype="straight"/>
            <v:shape id="AutoShape 127" o:spid="_x0000_s1151" type="#_x0000_t32" style="height:0;left:6259;mso-wrap-style:square;position:absolute;top:3836;visibility:visible;width:211" o:connectortype="straight" strokeweight="0.25pt"/>
            <v:shape id="AutoShape 128" o:spid="_x0000_s1152" type="#_x0000_t32" style="height:0;left:6259;mso-wrap-style:square;position:absolute;top:4028;visibility:visible;width:211" o:connectortype="straight" strokeweight="0.25pt"/>
            <v:shape id="AutoShape 129" o:spid="_x0000_s1153" type="#_x0000_t32" style="height:192;left:8875;mso-wrap-style:square;position:absolute;top:4266;visibility:visible;width:0" o:connectortype="straight"/>
            <v:shape id="AutoShape 130" o:spid="_x0000_s1154" type="#_x0000_t32" style="height:192;left:9082;mso-wrap-style:square;position:absolute;top:4266;visibility:visible;width:0" o:connectortype="straight"/>
            <v:shape id="AutoShape 131" o:spid="_x0000_s1155" type="#_x0000_t32" style="height:0;left:8875;mso-wrap-style:square;position:absolute;top:4268;visibility:visible;width:211" o:connectortype="straight" strokeweight="0.25pt"/>
            <v:shape id="AutoShape 132" o:spid="_x0000_s1156" type="#_x0000_t32" style="height:0;left:8875;mso-wrap-style:square;position:absolute;top:4460;visibility:visible;width:211" o:connectortype="straight" strokeweight="0.25pt"/>
            <v:shape id="AutoShape 133" o:spid="_x0000_s1157" type="#_x0000_t32" style="height:192;left:9715;mso-wrap-style:square;position:absolute;top:4266;visibility:visible;width:0" o:connectortype="straight"/>
            <v:shape id="AutoShape 134" o:spid="_x0000_s1158" type="#_x0000_t32" style="height:192;left:9922;mso-wrap-style:square;position:absolute;top:4266;visibility:visible;width:0" o:connectortype="straight"/>
            <v:shape id="AutoShape 135" o:spid="_x0000_s1159" type="#_x0000_t32" style="height:0;left:9715;mso-wrap-style:square;position:absolute;top:4268;visibility:visible;width:211" o:connectortype="straight" strokeweight="0.25pt"/>
            <v:shape id="AutoShape 136" o:spid="_x0000_s1160" type="#_x0000_t32" style="height:0;left:9715;mso-wrap-style:square;position:absolute;top:4460;visibility:visible;width:211" o:connectortype="straight" strokeweight="0.25pt"/>
            <v:shape id="AutoShape 137" o:spid="_x0000_s1161" type="#_x0000_t32" style="height:192;left:10531;mso-wrap-style:square;position:absolute;top:4266;visibility:visible;width:0" o:connectortype="straight"/>
            <v:shape id="AutoShape 138" o:spid="_x0000_s1162" type="#_x0000_t32" style="height:192;left:10738;mso-wrap-style:square;position:absolute;top:4266;visibility:visible;width:0" o:connectortype="straight"/>
            <v:shape id="AutoShape 139" o:spid="_x0000_s1163" type="#_x0000_t32" style="height:0;left:10531;mso-wrap-style:square;position:absolute;top:4268;visibility:visible;width:211" o:connectortype="straight" strokeweight="0.25pt"/>
            <v:shape id="AutoShape 140" o:spid="_x0000_s1164" type="#_x0000_t32" style="height:0;left:10531;mso-wrap-style:square;position:absolute;top:4460;visibility:visible;width:211" o:connectortype="straight" strokeweight="0.25pt"/>
            <v:shapetype id="_x0000_t202" coordsize="21600,21600" o:spt="202" path="m,l,21600r21600,l21600,xe">
              <v:stroke joinstyle="miter"/>
              <v:path gradientshapeok="t" o:connecttype="rect"/>
            </v:shapetype>
            <v:shape id="Text Box 141" o:spid="_x0000_s1165" type="#_x0000_t202" style="height:152;left:10171;mso-wrap-style:square;position:absolute;top:522;v-text-anchor:top;visibility:visible;width:650" filled="f" stroked="f">
              <v:textbox inset="0,0,0,0">
                <w:txbxContent>
                  <w:p w:rsidR="00396249">
                    <w:pPr>
                      <w:spacing w:after="0" w:line="240" w:lineRule="auto"/>
                      <w:rPr>
                        <w:rFonts w:ascii="Arial" w:hAnsi="Arial" w:cs="Arial"/>
                        <w:sz w:val="11"/>
                        <w:szCs w:val="11"/>
                      </w:rPr>
                    </w:pPr>
                    <w:r>
                      <w:rPr>
                        <w:rFonts w:ascii="Arial" w:hAnsi="Arial" w:cs="Arial"/>
                        <w:sz w:val="11"/>
                        <w:szCs w:val="11"/>
                      </w:rPr>
                      <w:t>PAGE 1 OF</w:t>
                    </w:r>
                  </w:p>
                </w:txbxContent>
              </v:textbox>
            </v:shape>
            <v:shape id="Text Box 142" o:spid="_x0000_s1166" type="#_x0000_t202" style="height:152;left:7843;mso-wrap-style:square;position:absolute;top:522;v-text-anchor:top;visibility:visible;width:1147"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1. REQUISITION NO.   </w:t>
                    </w:r>
                  </w:p>
                </w:txbxContent>
              </v:textbox>
            </v:shape>
            <v:shape id="Text Box 143" o:spid="_x0000_s1167" type="#_x0000_t202" style="height:152;left:379;mso-wrap-style:square;position:absolute;top:1146;v-text-anchor:top;visibility:visible;width:1040" filled="f" stroked="f">
              <v:textbox inset="0,0,0,0">
                <w:txbxContent>
                  <w:p w:rsidR="00396249">
                    <w:pPr>
                      <w:spacing w:after="0" w:line="240" w:lineRule="auto"/>
                      <w:rPr>
                        <w:rFonts w:ascii="Arial" w:hAnsi="Arial" w:cs="Arial"/>
                        <w:sz w:val="11"/>
                        <w:szCs w:val="11"/>
                      </w:rPr>
                    </w:pPr>
                    <w:r>
                      <w:rPr>
                        <w:rFonts w:ascii="Arial" w:hAnsi="Arial" w:cs="Arial"/>
                        <w:sz w:val="11"/>
                        <w:szCs w:val="11"/>
                      </w:rPr>
                      <w:t>2. CONTRACT NO.</w:t>
                    </w:r>
                  </w:p>
                </w:txbxContent>
              </v:textbox>
            </v:shape>
            <v:shape id="Text Box 144" o:spid="_x0000_s1168" type="#_x0000_t202" style="height:152;left:3019;mso-wrap-style:square;position:absolute;top:1146;v-text-anchor:top;visibility:visible;width:1588" filled="f" stroked="f">
              <v:textbox inset="0,0,0,0">
                <w:txbxContent>
                  <w:p w:rsidR="00396249">
                    <w:pPr>
                      <w:spacing w:after="0" w:line="240" w:lineRule="auto"/>
                      <w:rPr>
                        <w:rFonts w:ascii="Arial" w:hAnsi="Arial" w:cs="Arial"/>
                        <w:sz w:val="11"/>
                        <w:szCs w:val="11"/>
                      </w:rPr>
                    </w:pPr>
                    <w:r>
                      <w:rPr>
                        <w:rFonts w:ascii="Arial" w:hAnsi="Arial" w:cs="Arial"/>
                        <w:sz w:val="11"/>
                        <w:szCs w:val="11"/>
                      </w:rPr>
                      <w:t>3. AWARD/EFFECTIVE DATE</w:t>
                    </w:r>
                  </w:p>
                </w:txbxContent>
              </v:textbox>
            </v:shape>
            <v:shape id="Text Box 145" o:spid="_x0000_s1169" type="#_x0000_t202" style="height:152;left:4963;mso-wrap-style:square;position:absolute;top:1146;v-text-anchor:top;visibility:visible;width:820" filled="f" stroked="f">
              <v:textbox inset="0,0,0,0">
                <w:txbxContent>
                  <w:p w:rsidR="00396249">
                    <w:pPr>
                      <w:spacing w:after="0" w:line="240" w:lineRule="auto"/>
                      <w:rPr>
                        <w:rFonts w:ascii="Arial" w:hAnsi="Arial" w:cs="Arial"/>
                        <w:sz w:val="11"/>
                        <w:szCs w:val="11"/>
                      </w:rPr>
                    </w:pPr>
                    <w:r>
                      <w:rPr>
                        <w:rFonts w:ascii="Arial" w:hAnsi="Arial" w:cs="Arial"/>
                        <w:sz w:val="11"/>
                        <w:szCs w:val="11"/>
                      </w:rPr>
                      <w:t>4. ORDER NO.</w:t>
                    </w:r>
                  </w:p>
                </w:txbxContent>
              </v:textbox>
            </v:shape>
            <v:shape id="Text Box 146" o:spid="_x0000_s1170" type="#_x0000_t202" style="height:152;left:7843;mso-wrap-style:square;position:absolute;top:1146;v-text-anchor:top;visibility:visible;width:1487" filled="f" stroked="f">
              <v:textbox inset="0,0,0,0">
                <w:txbxContent>
                  <w:p w:rsidR="00396249">
                    <w:pPr>
                      <w:spacing w:after="0" w:line="240" w:lineRule="auto"/>
                      <w:rPr>
                        <w:rFonts w:ascii="Arial" w:hAnsi="Arial" w:cs="Arial"/>
                        <w:sz w:val="11"/>
                        <w:szCs w:val="11"/>
                      </w:rPr>
                    </w:pPr>
                    <w:r>
                      <w:rPr>
                        <w:rFonts w:ascii="Arial" w:hAnsi="Arial" w:cs="Arial"/>
                        <w:sz w:val="11"/>
                        <w:szCs w:val="11"/>
                      </w:rPr>
                      <w:t>5. SOLICITATION NUMBER</w:t>
                    </w:r>
                  </w:p>
                </w:txbxContent>
              </v:textbox>
            </v:shape>
            <v:shape id="Text Box 147" o:spid="_x0000_s1171" type="#_x0000_t202" style="height:152;left:10171;mso-wrap-style:square;position:absolute;top:1146;v-text-anchor:top;visibility:visible;width:1670" filled="f" stroked="f">
              <v:textbox inset="0,0,0,0">
                <w:txbxContent>
                  <w:p w:rsidR="00396249">
                    <w:pPr>
                      <w:spacing w:after="0" w:line="240" w:lineRule="auto"/>
                      <w:rPr>
                        <w:rFonts w:ascii="Arial" w:hAnsi="Arial" w:cs="Arial"/>
                        <w:sz w:val="11"/>
                        <w:szCs w:val="11"/>
                      </w:rPr>
                    </w:pPr>
                    <w:r>
                      <w:rPr>
                        <w:rFonts w:ascii="Arial" w:hAnsi="Arial" w:cs="Arial"/>
                        <w:sz w:val="11"/>
                        <w:szCs w:val="11"/>
                      </w:rPr>
                      <w:t>6. SOLICITATION ISSUE DATE</w:t>
                    </w:r>
                  </w:p>
                </w:txbxContent>
              </v:textbox>
            </v:shape>
            <v:shape id="Text Box 148" o:spid="_x0000_s1172" type="#_x0000_t202" style="height:152;left:3019;mso-wrap-style:square;position:absolute;top:1746;v-text-anchor:top;visibility:visible;width:505" filled="f" stroked="f">
              <v:textbox inset="0,0,0,0">
                <w:txbxContent>
                  <w:p w:rsidR="00396249">
                    <w:pPr>
                      <w:spacing w:after="0" w:line="240" w:lineRule="auto"/>
                      <w:rPr>
                        <w:rFonts w:ascii="Arial" w:hAnsi="Arial" w:cs="Arial"/>
                        <w:sz w:val="11"/>
                        <w:szCs w:val="11"/>
                      </w:rPr>
                    </w:pPr>
                    <w:r>
                      <w:rPr>
                        <w:rFonts w:ascii="Arial" w:hAnsi="Arial" w:cs="Arial"/>
                        <w:sz w:val="11"/>
                        <w:szCs w:val="11"/>
                      </w:rPr>
                      <w:t>a. NAME</w:t>
                    </w:r>
                  </w:p>
                </w:txbxContent>
              </v:textbox>
            </v:shape>
            <v:shape id="Text Box 149" o:spid="_x0000_s1173" type="#_x0000_t202" style="height:152;left:7843;mso-wrap-style:square;position:absolute;top:1746;v-text-anchor:top;visibility:visible;width:2041" filled="f" stroked="f">
              <v:textbox inset="0,0,0,0">
                <w:txbxContent>
                  <w:p w:rsidR="00396249">
                    <w:pPr>
                      <w:spacing w:after="0" w:line="240" w:lineRule="auto"/>
                      <w:rPr>
                        <w:rFonts w:ascii="Arial" w:hAnsi="Arial" w:cs="Arial"/>
                        <w:sz w:val="11"/>
                        <w:szCs w:val="11"/>
                      </w:rPr>
                    </w:pPr>
                    <w:r>
                      <w:rPr>
                        <w:rFonts w:ascii="Arial" w:hAnsi="Arial" w:cs="Arial"/>
                        <w:sz w:val="11"/>
                        <w:szCs w:val="11"/>
                      </w:rPr>
                      <w:t>b. TELEPHONE NO.  (No Collect Calls)</w:t>
                    </w:r>
                  </w:p>
                </w:txbxContent>
              </v:textbox>
            </v:shape>
            <v:shape id="Text Box 150" o:spid="_x0000_s1174" type="#_x0000_t202" style="height:152;left:10171;mso-wrap-style:square;position:absolute;top:1746;v-text-anchor:top;visibility:visible;width:1569" filled="f" stroked="f">
              <v:textbox inset="0,0,0,0">
                <w:txbxContent>
                  <w:p w:rsidR="00396249">
                    <w:pPr>
                      <w:spacing w:after="0" w:line="240" w:lineRule="auto"/>
                      <w:rPr>
                        <w:rFonts w:ascii="Arial" w:hAnsi="Arial" w:cs="Arial"/>
                        <w:sz w:val="11"/>
                        <w:szCs w:val="11"/>
                      </w:rPr>
                    </w:pPr>
                    <w:r>
                      <w:rPr>
                        <w:rFonts w:ascii="Arial" w:hAnsi="Arial" w:cs="Arial"/>
                        <w:sz w:val="11"/>
                        <w:szCs w:val="11"/>
                      </w:rPr>
                      <w:t>8. OFFER DUE DATE/LOCAL</w:t>
                    </w:r>
                  </w:p>
                </w:txbxContent>
              </v:textbox>
            </v:shape>
            <v:shape id="Text Box 151" o:spid="_x0000_s1175" type="#_x0000_t202" style="height:152;left:10315;mso-wrap-style:square;position:absolute;top:1890;v-text-anchor:top;visibility:visible;width:322" filled="f" stroked="f">
              <v:textbox inset="0,0,0,0">
                <w:txbxContent>
                  <w:p w:rsidR="00396249">
                    <w:pPr>
                      <w:spacing w:after="0" w:line="240" w:lineRule="auto"/>
                      <w:rPr>
                        <w:rFonts w:ascii="Arial" w:hAnsi="Arial" w:cs="Arial"/>
                        <w:sz w:val="11"/>
                        <w:szCs w:val="11"/>
                      </w:rPr>
                    </w:pPr>
                    <w:r>
                      <w:rPr>
                        <w:rFonts w:ascii="Arial" w:hAnsi="Arial" w:cs="Arial"/>
                        <w:sz w:val="11"/>
                        <w:szCs w:val="11"/>
                      </w:rPr>
                      <w:t>TIME</w:t>
                    </w:r>
                  </w:p>
                </w:txbxContent>
              </v:textbox>
            </v:shape>
            <v:shape id="Text Box 152" o:spid="_x0000_s1176" type="#_x0000_t202" style="height:152;left:379;mso-wrap-style:square;position:absolute;top:2226;v-text-anchor:top;visibility:visible;width:782" filled="f" stroked="f">
              <v:textbox inset="0,0,0,0">
                <w:txbxContent>
                  <w:p w:rsidR="00396249">
                    <w:pPr>
                      <w:spacing w:after="0" w:line="240" w:lineRule="auto"/>
                      <w:rPr>
                        <w:rFonts w:ascii="Arial" w:hAnsi="Arial" w:cs="Arial"/>
                        <w:sz w:val="11"/>
                        <w:szCs w:val="11"/>
                      </w:rPr>
                    </w:pPr>
                    <w:r>
                      <w:rPr>
                        <w:rFonts w:ascii="Arial" w:hAnsi="Arial" w:cs="Arial"/>
                        <w:sz w:val="11"/>
                        <w:szCs w:val="11"/>
                      </w:rPr>
                      <w:t>9. ISSUED BY</w:t>
                    </w:r>
                  </w:p>
                </w:txbxContent>
              </v:textbox>
            </v:shape>
            <v:shape id="Text Box 153" o:spid="_x0000_s1177" type="#_x0000_t202" style="height:152;left:4531;mso-wrap-style:square;position:absolute;top:2226;v-text-anchor:top;visibility:visible;width:379" filled="f" stroked="f">
              <v:textbox inset="0,0,0,0">
                <w:txbxContent>
                  <w:p w:rsidR="00396249">
                    <w:pPr>
                      <w:spacing w:after="0" w:line="240" w:lineRule="auto"/>
                      <w:rPr>
                        <w:rFonts w:ascii="Arial" w:hAnsi="Arial" w:cs="Arial"/>
                        <w:sz w:val="11"/>
                        <w:szCs w:val="11"/>
                      </w:rPr>
                    </w:pPr>
                    <w:r>
                      <w:rPr>
                        <w:rFonts w:ascii="Arial" w:hAnsi="Arial" w:cs="Arial"/>
                        <w:sz w:val="11"/>
                        <w:szCs w:val="11"/>
                      </w:rPr>
                      <w:t>CODE</w:t>
                    </w:r>
                  </w:p>
                </w:txbxContent>
              </v:textbox>
            </v:shape>
            <v:shape id="Text Box 154" o:spid="_x0000_s1178" type="#_x0000_t202" style="height:152;left:6163;mso-wrap-style:square;position:absolute;top:2226;v-text-anchor:top;visibility:visible;width:1405" filled="f" stroked="f">
              <v:textbox inset="0,0,0,0">
                <w:txbxContent>
                  <w:p w:rsidR="00396249">
                    <w:pPr>
                      <w:spacing w:after="0" w:line="240" w:lineRule="auto"/>
                      <w:rPr>
                        <w:rFonts w:ascii="Arial" w:hAnsi="Arial" w:cs="Arial"/>
                        <w:sz w:val="11"/>
                        <w:szCs w:val="11"/>
                      </w:rPr>
                    </w:pPr>
                    <w:r>
                      <w:rPr>
                        <w:rFonts w:ascii="Arial" w:hAnsi="Arial" w:cs="Arial"/>
                        <w:sz w:val="11"/>
                        <w:szCs w:val="11"/>
                      </w:rPr>
                      <w:t>10. THIS ACQUISITION IS</w:t>
                    </w:r>
                  </w:p>
                </w:txbxContent>
              </v:textbox>
            </v:shape>
            <v:shape id="Text Box 155" o:spid="_x0000_s1179" type="#_x0000_t202" style="height:152;left:7987;mso-wrap-style:square;position:absolute;top:2250;v-text-anchor:top;visibility:visible;width:1172"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 UNRESTRICTED OR</w:t>
                    </w:r>
                  </w:p>
                </w:txbxContent>
              </v:textbox>
            </v:shape>
            <v:shape id="Text Box 156" o:spid="_x0000_s1180" type="#_x0000_t202" style="height:152;left:9427;mso-wrap-style:square;position:absolute;top:2250;v-text-anchor:top;visibility:visible;width:675"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SET ASIDE: </w:t>
                    </w:r>
                  </w:p>
                </w:txbxContent>
              </v:textbox>
            </v:shape>
            <v:shape id="Text Box 157" o:spid="_x0000_s1181" type="#_x0000_t202" style="height:152;left:10747;mso-wrap-style:square;position:absolute;top:2250;v-text-anchor:top;visibility:visible;width:455" filled="f" stroked="f">
              <v:textbox inset="0,0,0,0">
                <w:txbxContent>
                  <w:p w:rsidR="00396249">
                    <w:pPr>
                      <w:spacing w:after="0" w:line="240" w:lineRule="auto"/>
                      <w:rPr>
                        <w:rFonts w:ascii="Arial" w:hAnsi="Arial" w:cs="Arial"/>
                        <w:sz w:val="11"/>
                        <w:szCs w:val="11"/>
                      </w:rPr>
                    </w:pPr>
                    <w:r>
                      <w:rPr>
                        <w:rFonts w:ascii="Arial" w:hAnsi="Arial" w:cs="Arial"/>
                        <w:sz w:val="11"/>
                        <w:szCs w:val="11"/>
                      </w:rPr>
                      <w:t>% FOR:</w:t>
                    </w:r>
                  </w:p>
                </w:txbxContent>
              </v:textbox>
            </v:shape>
            <v:shape id="Text Box 158" o:spid="_x0000_s1182" type="#_x0000_t202" style="height:152;left:6475;mso-wrap-style:square;position:absolute;top:2504;v-text-anchor:top;visibility:visible;width:1028" filled="f" stroked="f">
              <v:textbox inset="0,0,0,0">
                <w:txbxContent>
                  <w:p w:rsidR="00396249">
                    <w:pPr>
                      <w:spacing w:after="0" w:line="240" w:lineRule="auto"/>
                      <w:rPr>
                        <w:rFonts w:ascii="Arial" w:hAnsi="Arial" w:cs="Arial"/>
                        <w:sz w:val="11"/>
                        <w:szCs w:val="11"/>
                      </w:rPr>
                    </w:pPr>
                    <w:r>
                      <w:rPr>
                        <w:rFonts w:ascii="Arial" w:hAnsi="Arial" w:cs="Arial"/>
                        <w:sz w:val="11"/>
                        <w:szCs w:val="11"/>
                      </w:rPr>
                      <w:t>SMALL BUSINESS</w:t>
                    </w:r>
                  </w:p>
                </w:txbxContent>
              </v:textbox>
            </v:shape>
            <v:shape id="Text Box 159" o:spid="_x0000_s1183" type="#_x0000_t202" style="height:152;left:6475;mso-wrap-style:square;position:absolute;top:2744;v-text-anchor:top;visibility:visible;width:1009" filled="f" stroked="f">
              <v:textbox inset="0,0,0,0">
                <w:txbxContent>
                  <w:p w:rsidR="00396249">
                    <w:pPr>
                      <w:spacing w:after="0" w:line="240" w:lineRule="auto"/>
                      <w:rPr>
                        <w:rFonts w:ascii="Arial" w:hAnsi="Arial" w:cs="Arial"/>
                        <w:sz w:val="11"/>
                        <w:szCs w:val="11"/>
                      </w:rPr>
                    </w:pPr>
                    <w:r>
                      <w:rPr>
                        <w:rFonts w:ascii="Arial" w:hAnsi="Arial" w:cs="Arial"/>
                        <w:sz w:val="11"/>
                        <w:szCs w:val="11"/>
                      </w:rPr>
                      <w:t>HUBZONE SMALL</w:t>
                    </w:r>
                  </w:p>
                </w:txbxContent>
              </v:textbox>
            </v:shape>
            <v:shape id="Text Box 160" o:spid="_x0000_s1184" type="#_x0000_t202" style="height:152;left:6475;mso-wrap-style:square;position:absolute;top:2864;v-text-anchor:top;visibility:visible;width:625" filled="f" stroked="f">
              <v:textbox inset="0,0,0,0">
                <w:txbxContent>
                  <w:p w:rsidR="00396249">
                    <w:pPr>
                      <w:spacing w:after="0" w:line="240" w:lineRule="auto"/>
                      <w:rPr>
                        <w:rFonts w:ascii="Arial" w:hAnsi="Arial" w:cs="Arial"/>
                        <w:sz w:val="11"/>
                        <w:szCs w:val="11"/>
                      </w:rPr>
                    </w:pPr>
                    <w:r>
                      <w:rPr>
                        <w:rFonts w:ascii="Arial" w:hAnsi="Arial" w:cs="Arial"/>
                        <w:sz w:val="11"/>
                        <w:szCs w:val="11"/>
                      </w:rPr>
                      <w:t>BUSINESS</w:t>
                    </w:r>
                  </w:p>
                </w:txbxContent>
              </v:textbox>
            </v:shape>
            <v:shape id="Text Box 161" o:spid="_x0000_s1185" type="#_x0000_t202" style="height:152;left:6475;mso-wrap-style:square;position:absolute;top:3080;v-text-anchor:top;visibility:visible;width:1147" filled="f" stroked="f">
              <v:textbox inset="0,0,0,0">
                <w:txbxContent>
                  <w:p w:rsidR="00396249">
                    <w:pPr>
                      <w:spacing w:after="0" w:line="240" w:lineRule="auto"/>
                      <w:rPr>
                        <w:rFonts w:ascii="Arial" w:hAnsi="Arial" w:cs="Arial"/>
                        <w:sz w:val="11"/>
                        <w:szCs w:val="11"/>
                      </w:rPr>
                    </w:pPr>
                    <w:r>
                      <w:rPr>
                        <w:rFonts w:ascii="Arial" w:hAnsi="Arial" w:cs="Arial"/>
                        <w:sz w:val="11"/>
                        <w:szCs w:val="11"/>
                      </w:rPr>
                      <w:t>SERVICE-DISABLED</w:t>
                    </w:r>
                  </w:p>
                </w:txbxContent>
              </v:textbox>
            </v:shape>
            <v:shape id="Text Box 162" o:spid="_x0000_s1186" type="#_x0000_t202" style="height:152;left:6475;mso-wrap-style:square;position:absolute;top:3224;v-text-anchor:top;visibility:visible;width:1059" filled="f" stroked="f">
              <v:textbox inset="0,0,0,0">
                <w:txbxContent>
                  <w:p w:rsidR="00396249">
                    <w:pPr>
                      <w:spacing w:after="0" w:line="240" w:lineRule="auto"/>
                      <w:rPr>
                        <w:rFonts w:ascii="Arial" w:hAnsi="Arial" w:cs="Arial"/>
                        <w:sz w:val="11"/>
                        <w:szCs w:val="11"/>
                      </w:rPr>
                    </w:pPr>
                    <w:r>
                      <w:rPr>
                        <w:rFonts w:ascii="Arial" w:hAnsi="Arial" w:cs="Arial"/>
                        <w:sz w:val="11"/>
                        <w:szCs w:val="11"/>
                      </w:rPr>
                      <w:t>VETERAN-OWNED</w:t>
                    </w:r>
                  </w:p>
                </w:txbxContent>
              </v:textbox>
            </v:shape>
            <v:shape id="Text Box 163" o:spid="_x0000_s1187" type="#_x0000_t202" style="height:152;left:6475;mso-wrap-style:square;position:absolute;top:3368;v-text-anchor:top;visibility:visible;width:1028" filled="f" stroked="f">
              <v:textbox inset="0,0,0,0">
                <w:txbxContent>
                  <w:p w:rsidR="00396249">
                    <w:pPr>
                      <w:spacing w:after="0" w:line="240" w:lineRule="auto"/>
                      <w:rPr>
                        <w:rFonts w:ascii="Arial" w:hAnsi="Arial" w:cs="Arial"/>
                        <w:sz w:val="11"/>
                        <w:szCs w:val="11"/>
                      </w:rPr>
                    </w:pPr>
                    <w:r>
                      <w:rPr>
                        <w:rFonts w:ascii="Arial" w:hAnsi="Arial" w:cs="Arial"/>
                        <w:sz w:val="11"/>
                        <w:szCs w:val="11"/>
                      </w:rPr>
                      <w:t>SMALL BUSINESS</w:t>
                    </w:r>
                  </w:p>
                </w:txbxContent>
              </v:textbox>
            </v:shape>
            <v:shape id="Text Box 164" o:spid="_x0000_s1188" type="#_x0000_t202" style="height:152;left:7987;mso-wrap-style:square;position:absolute;top:2466;v-text-anchor:top;visibility:visible;width:1978" filled="f" stroked="f">
              <v:textbox inset="0,0,0,0">
                <w:txbxContent>
                  <w:p w:rsidR="00396249">
                    <w:pPr>
                      <w:spacing w:after="0" w:line="240" w:lineRule="auto"/>
                      <w:rPr>
                        <w:rFonts w:ascii="Arial" w:hAnsi="Arial" w:cs="Arial"/>
                        <w:sz w:val="11"/>
                        <w:szCs w:val="11"/>
                      </w:rPr>
                    </w:pPr>
                    <w:r>
                      <w:rPr>
                        <w:rFonts w:ascii="Arial" w:hAnsi="Arial" w:cs="Arial"/>
                        <w:sz w:val="11"/>
                        <w:szCs w:val="11"/>
                      </w:rPr>
                      <w:t>WOMEN-OWNED SMALL BUSINESS</w:t>
                    </w:r>
                  </w:p>
                </w:txbxContent>
              </v:textbox>
            </v:shape>
            <v:shape id="Text Box 165" o:spid="_x0000_s1189" type="#_x0000_t202" style="height:152;left:7987;mso-wrap-style:square;position:absolute;top:2610;v-text-anchor:top;visibility:visible;width:2651" filled="f" stroked="f">
              <v:textbox inset="0,0,0,0">
                <w:txbxContent>
                  <w:p w:rsidR="00396249">
                    <w:pPr>
                      <w:spacing w:after="0" w:line="240" w:lineRule="auto"/>
                      <w:rPr>
                        <w:rFonts w:ascii="Arial" w:hAnsi="Arial" w:cs="Arial"/>
                        <w:sz w:val="11"/>
                        <w:szCs w:val="11"/>
                      </w:rPr>
                    </w:pPr>
                    <w:r>
                      <w:rPr>
                        <w:rFonts w:ascii="Arial" w:hAnsi="Arial" w:cs="Arial"/>
                        <w:sz w:val="11"/>
                        <w:szCs w:val="11"/>
                      </w:rPr>
                      <w:t>(WOSB) ELIGIBLE UNDER THE WOMEN-OWNED</w:t>
                    </w:r>
                  </w:p>
                </w:txbxContent>
              </v:textbox>
            </v:shape>
            <v:shape id="Text Box 166" o:spid="_x0000_s1190" type="#_x0000_t202" style="height:152;left:7987;mso-wrap-style:square;position:absolute;top:2754;v-text-anchor:top;visibility:visible;width:1644" filled="f" stroked="f">
              <v:textbox inset="0,0,0,0">
                <w:txbxContent>
                  <w:p w:rsidR="00396249">
                    <w:pPr>
                      <w:spacing w:after="0" w:line="240" w:lineRule="auto"/>
                      <w:rPr>
                        <w:rFonts w:ascii="Arial" w:hAnsi="Arial" w:cs="Arial"/>
                        <w:sz w:val="11"/>
                        <w:szCs w:val="11"/>
                      </w:rPr>
                    </w:pPr>
                    <w:r>
                      <w:rPr>
                        <w:rFonts w:ascii="Arial" w:hAnsi="Arial" w:cs="Arial"/>
                        <w:sz w:val="11"/>
                        <w:szCs w:val="11"/>
                      </w:rPr>
                      <w:t>SMALL BUSINESS PROGRAM</w:t>
                    </w:r>
                  </w:p>
                </w:txbxContent>
              </v:textbox>
            </v:shape>
            <v:shape id="Text Box 167" o:spid="_x0000_s1191" type="#_x0000_t202" style="height:152;left:7987;mso-wrap-style:square;position:absolute;top:2922;v-text-anchor:top;visibility:visible;width:555" filled="f" stroked="f">
              <v:textbox inset="0,0,0,0">
                <w:txbxContent>
                  <w:p w:rsidR="00396249">
                    <w:pPr>
                      <w:spacing w:after="0" w:line="240" w:lineRule="auto"/>
                      <w:rPr>
                        <w:rFonts w:ascii="Arial" w:hAnsi="Arial" w:cs="Arial"/>
                        <w:sz w:val="11"/>
                        <w:szCs w:val="11"/>
                      </w:rPr>
                    </w:pPr>
                    <w:r>
                      <w:rPr>
                        <w:rFonts w:ascii="Arial" w:hAnsi="Arial" w:cs="Arial"/>
                        <w:sz w:val="11"/>
                        <w:szCs w:val="11"/>
                      </w:rPr>
                      <w:t>EDWOSB</w:t>
                    </w:r>
                  </w:p>
                </w:txbxContent>
              </v:textbox>
            </v:shape>
            <v:shape id="Text Box 168" o:spid="_x0000_s1192" type="#_x0000_t202" style="height:152;left:7987;mso-wrap-style:square;position:absolute;top:3378;v-text-anchor:top;visibility:visible;width:266" filled="f" stroked="f">
              <v:textbox inset="0,0,0,0">
                <w:txbxContent>
                  <w:p w:rsidR="00396249">
                    <w:pPr>
                      <w:spacing w:after="0" w:line="240" w:lineRule="auto"/>
                      <w:rPr>
                        <w:rFonts w:ascii="Arial" w:hAnsi="Arial" w:cs="Arial"/>
                        <w:sz w:val="11"/>
                        <w:szCs w:val="11"/>
                      </w:rPr>
                    </w:pPr>
                    <w:r>
                      <w:rPr>
                        <w:rFonts w:ascii="Arial" w:hAnsi="Arial" w:cs="Arial"/>
                        <w:sz w:val="11"/>
                        <w:szCs w:val="11"/>
                      </w:rPr>
                      <w:t>8(A)</w:t>
                    </w:r>
                  </w:p>
                </w:txbxContent>
              </v:textbox>
            </v:shape>
            <v:shape id="Text Box 169" o:spid="_x0000_s1193" type="#_x0000_t202" style="height:152;left:10195;mso-wrap-style:square;position:absolute;top:2802;v-text-anchor:top;visibility:visible;width:429" filled="f" stroked="f">
              <v:textbox inset="0,0,0,0">
                <w:txbxContent>
                  <w:p w:rsidR="00396249">
                    <w:pPr>
                      <w:spacing w:after="0" w:line="240" w:lineRule="auto"/>
                      <w:rPr>
                        <w:rFonts w:ascii="Arial" w:hAnsi="Arial" w:cs="Arial"/>
                        <w:sz w:val="11"/>
                        <w:szCs w:val="11"/>
                      </w:rPr>
                    </w:pPr>
                    <w:r>
                      <w:rPr>
                        <w:rFonts w:ascii="Arial" w:hAnsi="Arial" w:cs="Arial"/>
                        <w:sz w:val="11"/>
                        <w:szCs w:val="11"/>
                      </w:rPr>
                      <w:t>NAICS:</w:t>
                    </w:r>
                  </w:p>
                </w:txbxContent>
              </v:textbox>
            </v:shape>
            <v:shape id="Text Box 170" o:spid="_x0000_s1194" type="#_x0000_t202" style="height:152;left:10195;mso-wrap-style:square;position:absolute;top:3138;v-text-anchor:top;visibility:visible;width:990" filled="f" stroked="f">
              <v:textbox inset="0,0,0,0">
                <w:txbxContent>
                  <w:p w:rsidR="00396249">
                    <w:pPr>
                      <w:spacing w:after="0" w:line="240" w:lineRule="auto"/>
                      <w:rPr>
                        <w:rFonts w:ascii="Arial" w:hAnsi="Arial" w:cs="Arial"/>
                        <w:sz w:val="11"/>
                        <w:szCs w:val="11"/>
                      </w:rPr>
                    </w:pPr>
                    <w:r>
                      <w:rPr>
                        <w:rFonts w:ascii="Arial" w:hAnsi="Arial" w:cs="Arial"/>
                        <w:sz w:val="11"/>
                        <w:szCs w:val="11"/>
                      </w:rPr>
                      <w:t>SIZE STANDARD:</w:t>
                    </w:r>
                  </w:p>
                </w:txbxContent>
              </v:textbox>
            </v:shape>
            <v:shape id="Text Box 171" o:spid="_x0000_s1195" type="#_x0000_t202" style="height:152;left:379;mso-wrap-style:square;position:absolute;top:3714;v-text-anchor:top;visibility:visible;width:1896" filled="f" stroked="f">
              <v:textbox inset="0,0,0,0">
                <w:txbxContent>
                  <w:p w:rsidR="00396249">
                    <w:pPr>
                      <w:spacing w:after="0" w:line="240" w:lineRule="auto"/>
                      <w:rPr>
                        <w:rFonts w:ascii="Arial" w:hAnsi="Arial" w:cs="Arial"/>
                        <w:sz w:val="11"/>
                        <w:szCs w:val="11"/>
                      </w:rPr>
                    </w:pPr>
                    <w:r>
                      <w:rPr>
                        <w:rFonts w:ascii="Arial" w:hAnsi="Arial" w:cs="Arial"/>
                        <w:sz w:val="11"/>
                        <w:szCs w:val="11"/>
                      </w:rPr>
                      <w:t>11. DELIVERY FOR FOB DESTINA-</w:t>
                    </w:r>
                  </w:p>
                </w:txbxContent>
              </v:textbox>
            </v:shape>
            <v:shape id="Text Box 172" o:spid="_x0000_s1196" type="#_x0000_t202" style="height:152;left:499;mso-wrap-style:square;position:absolute;top:3834;v-text-anchor:top;visibility:visible;width:1361" filled="f" stroked="f">
              <v:textbox inset="0,0,0,0">
                <w:txbxContent>
                  <w:p w:rsidR="00396249">
                    <w:pPr>
                      <w:spacing w:after="0" w:line="240" w:lineRule="auto"/>
                      <w:rPr>
                        <w:rFonts w:ascii="Arial" w:hAnsi="Arial" w:cs="Arial"/>
                        <w:sz w:val="11"/>
                        <w:szCs w:val="11"/>
                      </w:rPr>
                    </w:pPr>
                    <w:r>
                      <w:rPr>
                        <w:rFonts w:ascii="Arial" w:hAnsi="Arial" w:cs="Arial"/>
                        <w:sz w:val="11"/>
                        <w:szCs w:val="11"/>
                      </w:rPr>
                      <w:t>TION UNLESS BLOCK IS</w:t>
                    </w:r>
                  </w:p>
                </w:txbxContent>
              </v:textbox>
            </v:shape>
            <v:shape id="Text Box 173" o:spid="_x0000_s1197" type="#_x0000_t202" style="height:152;left:499;mso-wrap-style:square;position:absolute;top:3954;v-text-anchor:top;visibility:visible;width:536" filled="f" stroked="f">
              <v:textbox inset="0,0,0,0">
                <w:txbxContent>
                  <w:p w:rsidR="00396249">
                    <w:pPr>
                      <w:spacing w:after="0" w:line="240" w:lineRule="auto"/>
                      <w:rPr>
                        <w:rFonts w:ascii="Arial" w:hAnsi="Arial" w:cs="Arial"/>
                        <w:sz w:val="11"/>
                        <w:szCs w:val="11"/>
                      </w:rPr>
                    </w:pPr>
                    <w:r>
                      <w:rPr>
                        <w:rFonts w:ascii="Arial" w:hAnsi="Arial" w:cs="Arial"/>
                        <w:sz w:val="11"/>
                        <w:szCs w:val="11"/>
                      </w:rPr>
                      <w:t>MARKED</w:t>
                    </w:r>
                  </w:p>
                </w:txbxContent>
              </v:textbox>
            </v:shape>
            <v:shape id="Text Box 174" o:spid="_x0000_s1198" type="#_x0000_t202" style="height:152;left:931;mso-wrap-style:square;position:absolute;top:4242;v-text-anchor:top;visibility:visible;width:927" filled="f" stroked="f">
              <v:textbox inset="0,0,0,0">
                <w:txbxContent>
                  <w:p w:rsidR="00396249">
                    <w:pPr>
                      <w:spacing w:after="0" w:line="240" w:lineRule="auto"/>
                      <w:rPr>
                        <w:rFonts w:ascii="Arial" w:hAnsi="Arial" w:cs="Arial"/>
                        <w:sz w:val="11"/>
                        <w:szCs w:val="11"/>
                      </w:rPr>
                    </w:pPr>
                    <w:r>
                      <w:rPr>
                        <w:rFonts w:ascii="Arial" w:hAnsi="Arial" w:cs="Arial"/>
                        <w:sz w:val="11"/>
                        <w:szCs w:val="11"/>
                      </w:rPr>
                      <w:t>SEE SCHEDULE</w:t>
                    </w:r>
                  </w:p>
                </w:txbxContent>
              </v:textbox>
            </v:shape>
            <v:shape id="Text Box 175" o:spid="_x0000_s1199" type="#_x0000_t202" style="height:152;left:3043;mso-wrap-style:square;position:absolute;top:3714;v-text-anchor:top;visibility:visible;width:1260" filled="f" stroked="f">
              <v:textbox inset="0,0,0,0">
                <w:txbxContent>
                  <w:p w:rsidR="00396249">
                    <w:pPr>
                      <w:spacing w:after="0" w:line="240" w:lineRule="auto"/>
                      <w:rPr>
                        <w:rFonts w:ascii="Arial" w:hAnsi="Arial" w:cs="Arial"/>
                        <w:sz w:val="11"/>
                        <w:szCs w:val="11"/>
                      </w:rPr>
                    </w:pPr>
                    <w:r>
                      <w:rPr>
                        <w:rFonts w:ascii="Arial" w:hAnsi="Arial" w:cs="Arial"/>
                        <w:sz w:val="11"/>
                        <w:szCs w:val="11"/>
                      </w:rPr>
                      <w:t>12. DISCOUNT TERMS</w:t>
                    </w:r>
                  </w:p>
                </w:txbxContent>
              </v:textbox>
            </v:shape>
            <v:shape id="Text Box 176" o:spid="_x0000_s1200" type="#_x0000_t202" style="height:152;left:6547;mso-wrap-style:square;position:absolute;top:3882;v-text-anchor:top;visibility:visible;width:1531"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Text Box 177" o:spid="_x0000_s1201" type="#_x0000_t202" style="height:152;left:6811;mso-wrap-style:square;position:absolute;top:4026;v-text-anchor:top;visibility:visible;width:1310" filled="f" stroked="f">
              <v:textbox inset="0,0,0,0">
                <w:txbxContent>
                  <w:p w:rsidR="00396249">
                    <w:pPr>
                      <w:spacing w:after="0" w:line="240" w:lineRule="auto"/>
                      <w:rPr>
                        <w:rFonts w:ascii="Arial" w:hAnsi="Arial" w:cs="Arial"/>
                        <w:sz w:val="11"/>
                        <w:szCs w:val="11"/>
                      </w:rPr>
                    </w:pPr>
                    <w:r>
                      <w:rPr>
                        <w:rFonts w:ascii="Arial" w:hAnsi="Arial" w:cs="Arial"/>
                        <w:sz w:val="11"/>
                        <w:szCs w:val="11"/>
                      </w:rPr>
                      <w:t>RATED ORDER UNDER</w:t>
                    </w:r>
                  </w:p>
                </w:txbxContent>
              </v:textbox>
            </v:shape>
            <v:shape id="Text Box 178" o:spid="_x0000_s1202" type="#_x0000_t202" style="height:152;left:6811;mso-wrap-style:square;position:absolute;top:4170;v-text-anchor:top;visibility:visible;width:1078" filled="f" stroked="f">
              <v:textbox inset="0,0,0,0">
                <w:txbxContent>
                  <w:p w:rsidR="00396249">
                    <w:pPr>
                      <w:spacing w:after="0" w:line="240" w:lineRule="auto"/>
                      <w:rPr>
                        <w:rFonts w:ascii="Arial" w:hAnsi="Arial" w:cs="Arial"/>
                        <w:sz w:val="11"/>
                        <w:szCs w:val="11"/>
                      </w:rPr>
                    </w:pPr>
                    <w:r>
                      <w:rPr>
                        <w:rFonts w:ascii="Arial" w:hAnsi="Arial" w:cs="Arial"/>
                        <w:sz w:val="11"/>
                        <w:szCs w:val="11"/>
                      </w:rPr>
                      <w:t>DPAS (15 CFR 700)</w:t>
                    </w:r>
                  </w:p>
                </w:txbxContent>
              </v:textbox>
            </v:shape>
            <v:shape id="Text Box 179" o:spid="_x0000_s1203" type="#_x0000_t202" style="height:152;left:8827;mso-wrap-style:square;position:absolute;top:3714;v-text-anchor:top;visibility:visible;width:732" filled="f" stroked="f">
              <v:textbox inset="0,0,0,0">
                <w:txbxContent>
                  <w:p w:rsidR="00396249">
                    <w:pPr>
                      <w:spacing w:after="0" w:line="240" w:lineRule="auto"/>
                      <w:rPr>
                        <w:rFonts w:ascii="Arial" w:hAnsi="Arial" w:cs="Arial"/>
                        <w:sz w:val="11"/>
                        <w:szCs w:val="11"/>
                      </w:rPr>
                    </w:pPr>
                    <w:r>
                      <w:rPr>
                        <w:rFonts w:ascii="Arial" w:hAnsi="Arial" w:cs="Arial"/>
                        <w:sz w:val="11"/>
                        <w:szCs w:val="11"/>
                      </w:rPr>
                      <w:t>13b. RATING</w:t>
                    </w:r>
                  </w:p>
                </w:txbxContent>
              </v:textbox>
            </v:shape>
            <v:shape id="Text Box 180" o:spid="_x0000_s1204" type="#_x0000_t202" style="height:152;left:8827;mso-wrap-style:square;position:absolute;top:4146;v-text-anchor:top;visibility:visible;width:1739" filled="f" stroked="f">
              <v:textbox inset="0,0,0,0">
                <w:txbxContent>
                  <w:p w:rsidR="00396249">
                    <w:pPr>
                      <w:spacing w:after="0" w:line="240" w:lineRule="auto"/>
                      <w:rPr>
                        <w:rFonts w:ascii="Arial" w:hAnsi="Arial" w:cs="Arial"/>
                        <w:sz w:val="11"/>
                        <w:szCs w:val="11"/>
                      </w:rPr>
                    </w:pPr>
                    <w:r>
                      <w:rPr>
                        <w:rFonts w:ascii="Arial" w:hAnsi="Arial" w:cs="Arial"/>
                        <w:sz w:val="11"/>
                        <w:szCs w:val="11"/>
                      </w:rPr>
                      <w:t>14. METHOD OF SOLICITATION</w:t>
                    </w:r>
                  </w:p>
                </w:txbxContent>
              </v:textbox>
            </v:shape>
            <v:shape id="Text Box 181" o:spid="_x0000_s1205" type="#_x0000_t202" style="height:152;left:9163;mso-wrap-style:square;position:absolute;top:4338;v-text-anchor:top;visibility:visible;width:291" filled="f" stroked="f">
              <v:textbox inset="0,0,0,0">
                <w:txbxContent>
                  <w:p w:rsidR="00396249">
                    <w:pPr>
                      <w:spacing w:after="0" w:line="240" w:lineRule="auto"/>
                      <w:rPr>
                        <w:rFonts w:ascii="Arial" w:hAnsi="Arial" w:cs="Arial"/>
                        <w:sz w:val="11"/>
                        <w:szCs w:val="11"/>
                      </w:rPr>
                    </w:pPr>
                    <w:r>
                      <w:rPr>
                        <w:rFonts w:ascii="Arial" w:hAnsi="Arial" w:cs="Arial"/>
                        <w:sz w:val="11"/>
                        <w:szCs w:val="11"/>
                      </w:rPr>
                      <w:t>RFQ</w:t>
                    </w:r>
                  </w:p>
                </w:txbxContent>
              </v:textbox>
            </v:shape>
            <v:shape id="Text Box 182" o:spid="_x0000_s1206" type="#_x0000_t202" style="height:152;left:9979;mso-wrap-style:square;position:absolute;top:4338;v-text-anchor:top;visibility:visible;width:228" filled="f" stroked="f">
              <v:textbox inset="0,0,0,0">
                <w:txbxContent>
                  <w:p w:rsidR="00396249">
                    <w:pPr>
                      <w:spacing w:after="0" w:line="240" w:lineRule="auto"/>
                      <w:rPr>
                        <w:rFonts w:ascii="Arial" w:hAnsi="Arial" w:cs="Arial"/>
                        <w:sz w:val="11"/>
                        <w:szCs w:val="11"/>
                      </w:rPr>
                    </w:pPr>
                    <w:r>
                      <w:rPr>
                        <w:rFonts w:ascii="Arial" w:hAnsi="Arial" w:cs="Arial"/>
                        <w:sz w:val="11"/>
                        <w:szCs w:val="11"/>
                      </w:rPr>
                      <w:t>IFB</w:t>
                    </w:r>
                  </w:p>
                </w:txbxContent>
              </v:textbox>
            </v:shape>
            <v:shape id="Text Box 183" o:spid="_x0000_s1207" type="#_x0000_t202" style="height:152;left:10771;mso-wrap-style:square;position:absolute;top:4338;v-text-anchor:top;visibility:visible;width:278" filled="f" stroked="f">
              <v:textbox inset="0,0,0,0">
                <w:txbxContent>
                  <w:p w:rsidR="00396249">
                    <w:pPr>
                      <w:spacing w:after="0" w:line="240" w:lineRule="auto"/>
                      <w:rPr>
                        <w:rFonts w:ascii="Arial" w:hAnsi="Arial" w:cs="Arial"/>
                        <w:sz w:val="11"/>
                        <w:szCs w:val="11"/>
                      </w:rPr>
                    </w:pPr>
                    <w:r>
                      <w:rPr>
                        <w:rFonts w:ascii="Arial" w:hAnsi="Arial" w:cs="Arial"/>
                        <w:sz w:val="11"/>
                        <w:szCs w:val="11"/>
                      </w:rPr>
                      <w:t>RFP</w:t>
                    </w:r>
                  </w:p>
                </w:txbxContent>
              </v:textbox>
            </v:shape>
            <v:shape id="Text Box 184" o:spid="_x0000_s1208" type="#_x0000_t202" style="height:152;left:379;mso-wrap-style:square;position:absolute;top:4554;v-text-anchor:top;visibility:visible;width:914"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15. DELIVER TO </w:t>
                    </w:r>
                  </w:p>
                </w:txbxContent>
              </v:textbox>
            </v:shape>
            <v:shape id="Text Box 185" o:spid="_x0000_s1209" type="#_x0000_t202" style="height:152;left:4531;mso-wrap-style:square;position:absolute;top:4554;v-text-anchor:top;visibility:visible;width:379" filled="f" stroked="f">
              <v:textbox inset="0,0,0,0">
                <w:txbxContent>
                  <w:p w:rsidR="00396249">
                    <w:pPr>
                      <w:spacing w:after="0" w:line="240" w:lineRule="auto"/>
                      <w:rPr>
                        <w:rFonts w:ascii="Arial" w:hAnsi="Arial" w:cs="Arial"/>
                        <w:sz w:val="11"/>
                        <w:szCs w:val="11"/>
                      </w:rPr>
                    </w:pPr>
                    <w:r>
                      <w:rPr>
                        <w:rFonts w:ascii="Arial" w:hAnsi="Arial" w:cs="Arial"/>
                        <w:sz w:val="11"/>
                        <w:szCs w:val="11"/>
                      </w:rPr>
                      <w:t>CODE</w:t>
                    </w:r>
                  </w:p>
                </w:txbxContent>
              </v:textbox>
            </v:shape>
            <v:shape id="Text Box 186" o:spid="_x0000_s1210" type="#_x0000_t202" style="height:152;left:6163;mso-wrap-style:square;position:absolute;top:4554;v-text-anchor:top;visibility:visible;width:1279" filled="f" stroked="f">
              <v:textbox inset="0,0,0,0">
                <w:txbxContent>
                  <w:p w:rsidR="00396249">
                    <w:pPr>
                      <w:spacing w:after="0" w:line="240" w:lineRule="auto"/>
                      <w:rPr>
                        <w:rFonts w:ascii="Arial" w:hAnsi="Arial" w:cs="Arial"/>
                        <w:sz w:val="11"/>
                        <w:szCs w:val="11"/>
                      </w:rPr>
                    </w:pPr>
                    <w:r>
                      <w:rPr>
                        <w:rFonts w:ascii="Arial" w:hAnsi="Arial" w:cs="Arial"/>
                        <w:sz w:val="11"/>
                        <w:szCs w:val="11"/>
                      </w:rPr>
                      <w:t>16. ADMINISTERED BY</w:t>
                    </w:r>
                  </w:p>
                </w:txbxContent>
              </v:textbox>
            </v:shape>
            <v:shape id="Text Box 187" o:spid="_x0000_s1211" type="#_x0000_t202" style="height:152;left:10243;mso-wrap-style:square;position:absolute;top:4554;v-text-anchor:top;visibility:visible;width:379" filled="f" stroked="f">
              <v:textbox inset="0,0,0,0">
                <w:txbxContent>
                  <w:p w:rsidR="00396249">
                    <w:pPr>
                      <w:spacing w:after="0" w:line="240" w:lineRule="auto"/>
                      <w:rPr>
                        <w:rFonts w:ascii="Arial" w:hAnsi="Arial" w:cs="Arial"/>
                        <w:sz w:val="11"/>
                        <w:szCs w:val="11"/>
                      </w:rPr>
                    </w:pPr>
                    <w:r>
                      <w:rPr>
                        <w:rFonts w:ascii="Arial" w:hAnsi="Arial" w:cs="Arial"/>
                        <w:sz w:val="11"/>
                        <w:szCs w:val="11"/>
                      </w:rPr>
                      <w:t>CODE</w:t>
                    </w:r>
                  </w:p>
                </w:txbxContent>
              </v:textbox>
            </v:shape>
            <v:shape id="Text Box 188" o:spid="_x0000_s1212" type="#_x0000_t202" style="height:152;left:379;mso-wrap-style:square;position:absolute;top:5754;v-text-anchor:top;visibility:visible;width:1688" filled="f" stroked="f">
              <v:textbox inset="0,0,0,0">
                <w:txbxContent>
                  <w:p w:rsidR="00396249">
                    <w:pPr>
                      <w:spacing w:after="0" w:line="240" w:lineRule="auto"/>
                      <w:rPr>
                        <w:rFonts w:ascii="Arial" w:hAnsi="Arial" w:cs="Arial"/>
                        <w:sz w:val="11"/>
                        <w:szCs w:val="11"/>
                      </w:rPr>
                    </w:pPr>
                    <w:r>
                      <w:rPr>
                        <w:rFonts w:ascii="Arial" w:hAnsi="Arial" w:cs="Arial"/>
                        <w:sz w:val="11"/>
                        <w:szCs w:val="11"/>
                      </w:rPr>
                      <w:t>17a. CONTRACTOR/OFFEROR</w:t>
                    </w:r>
                  </w:p>
                </w:txbxContent>
              </v:textbox>
            </v:shape>
            <v:shape id="Text Box 189" o:spid="_x0000_s1213" type="#_x0000_t202" style="height:152;left:2179;mso-wrap-style:square;position:absolute;top:5754;v-text-anchor:top;visibility:visible;width:379" filled="f" stroked="f">
              <v:textbox inset="0,0,0,0">
                <w:txbxContent>
                  <w:p w:rsidR="00396249">
                    <w:pPr>
                      <w:spacing w:after="0" w:line="240" w:lineRule="auto"/>
                      <w:rPr>
                        <w:rFonts w:ascii="Arial" w:hAnsi="Arial" w:cs="Arial"/>
                        <w:sz w:val="11"/>
                        <w:szCs w:val="11"/>
                      </w:rPr>
                    </w:pPr>
                    <w:r>
                      <w:rPr>
                        <w:rFonts w:ascii="Arial" w:hAnsi="Arial" w:cs="Arial"/>
                        <w:sz w:val="11"/>
                        <w:szCs w:val="11"/>
                      </w:rPr>
                      <w:t>CODE</w:t>
                    </w:r>
                  </w:p>
                </w:txbxContent>
              </v:textbox>
            </v:shape>
            <v:shape id="Text Box 190" o:spid="_x0000_s1214" type="#_x0000_t202" style="height:152;left:4099;mso-wrap-style:square;position:absolute;top:5754;v-text-anchor:top;visibility:visible;width:908" filled="f" stroked="f">
              <v:textbox inset="0,0,0,0">
                <w:txbxContent>
                  <w:p w:rsidR="00396249">
                    <w:pPr>
                      <w:spacing w:after="0" w:line="240" w:lineRule="auto"/>
                      <w:rPr>
                        <w:rFonts w:ascii="Arial" w:hAnsi="Arial" w:cs="Arial"/>
                        <w:sz w:val="11"/>
                        <w:szCs w:val="11"/>
                      </w:rPr>
                    </w:pPr>
                    <w:r>
                      <w:rPr>
                        <w:rFonts w:ascii="Arial" w:hAnsi="Arial" w:cs="Arial"/>
                        <w:sz w:val="11"/>
                        <w:szCs w:val="11"/>
                      </w:rPr>
                      <w:t>FACILITY CODE</w:t>
                    </w:r>
                  </w:p>
                </w:txbxContent>
              </v:textbox>
            </v:shape>
            <v:shape id="Text Box 191" o:spid="_x0000_s1215" type="#_x0000_t202" style="height:152;left:6163;mso-wrap-style:square;position:absolute;top:5754;v-text-anchor:top;visibility:visible;width:1871" filled="f" stroked="f">
              <v:textbox inset="0,0,0,0">
                <w:txbxContent>
                  <w:p w:rsidR="00396249">
                    <w:pPr>
                      <w:spacing w:after="0" w:line="240" w:lineRule="auto"/>
                      <w:rPr>
                        <w:rFonts w:ascii="Arial" w:hAnsi="Arial" w:cs="Arial"/>
                        <w:sz w:val="11"/>
                        <w:szCs w:val="11"/>
                      </w:rPr>
                    </w:pPr>
                    <w:r>
                      <w:rPr>
                        <w:rFonts w:ascii="Arial" w:hAnsi="Arial" w:cs="Arial"/>
                        <w:sz w:val="11"/>
                        <w:szCs w:val="11"/>
                      </w:rPr>
                      <w:t>18a. PAYMENT WILL BE MADE BY</w:t>
                    </w:r>
                  </w:p>
                </w:txbxContent>
              </v:textbox>
            </v:shape>
            <v:shape id="Text Box 192" o:spid="_x0000_s1216" type="#_x0000_t202" style="height:152;left:10099;mso-wrap-style:square;position:absolute;top:5754;v-text-anchor:top;visibility:visible;width:379" filled="f" stroked="f">
              <v:textbox inset="0,0,0,0">
                <w:txbxContent>
                  <w:p w:rsidR="00396249">
                    <w:pPr>
                      <w:spacing w:after="0" w:line="240" w:lineRule="auto"/>
                      <w:rPr>
                        <w:rFonts w:ascii="Arial" w:hAnsi="Arial" w:cs="Arial"/>
                        <w:sz w:val="11"/>
                        <w:szCs w:val="11"/>
                      </w:rPr>
                    </w:pPr>
                    <w:r>
                      <w:rPr>
                        <w:rFonts w:ascii="Arial" w:hAnsi="Arial" w:cs="Arial"/>
                        <w:sz w:val="11"/>
                        <w:szCs w:val="11"/>
                      </w:rPr>
                      <w:t>CODE</w:t>
                    </w:r>
                  </w:p>
                </w:txbxContent>
              </v:textbox>
            </v:shape>
            <v:shape id="Text Box 193" o:spid="_x0000_s1217" type="#_x0000_t202" style="height:152;left:379;mso-wrap-style:square;position:absolute;top:7554;v-text-anchor:top;visibility:visible;width:971" filled="f" stroked="f">
              <v:textbox inset="0,0,0,0">
                <w:txbxContent>
                  <w:p w:rsidR="00396249">
                    <w:pPr>
                      <w:spacing w:after="0" w:line="240" w:lineRule="auto"/>
                      <w:rPr>
                        <w:rFonts w:ascii="Arial" w:hAnsi="Arial" w:cs="Arial"/>
                        <w:sz w:val="11"/>
                        <w:szCs w:val="11"/>
                      </w:rPr>
                    </w:pPr>
                    <w:r>
                      <w:rPr>
                        <w:rFonts w:ascii="Arial" w:hAnsi="Arial" w:cs="Arial"/>
                        <w:sz w:val="11"/>
                        <w:szCs w:val="11"/>
                      </w:rPr>
                      <w:t>TELEPHONE NO.</w:t>
                    </w:r>
                  </w:p>
                </w:txbxContent>
              </v:textbox>
            </v:shape>
            <v:shape id="Text Box 194" o:spid="_x0000_s1218" type="#_x0000_t202" style="height:152;left:3931;mso-wrap-style:square;position:absolute;top:7554;v-text-anchor:top;visibility:visible;width:272" filled="f" stroked="f">
              <v:textbox inset="0,0,0,0">
                <w:txbxContent>
                  <w:p w:rsidR="00396249">
                    <w:pPr>
                      <w:spacing w:after="0" w:line="240" w:lineRule="auto"/>
                      <w:rPr>
                        <w:rFonts w:ascii="Arial" w:hAnsi="Arial" w:cs="Arial"/>
                        <w:sz w:val="11"/>
                        <w:szCs w:val="11"/>
                      </w:rPr>
                    </w:pPr>
                    <w:r>
                      <w:rPr>
                        <w:rFonts w:ascii="Arial" w:hAnsi="Arial" w:cs="Arial"/>
                        <w:sz w:val="11"/>
                        <w:szCs w:val="11"/>
                      </w:rPr>
                      <w:t>UEI:</w:t>
                    </w:r>
                  </w:p>
                </w:txbxContent>
              </v:textbox>
            </v:shape>
            <v:shape id="Text Box 195" o:spid="_x0000_s1219" type="#_x0000_t202" style="height:152;left:5371;mso-wrap-style:square;position:absolute;top:7554;v-text-anchor:top;visibility:visible;width:297" filled="f" stroked="f">
              <v:textbox inset="0,0,0,0">
                <w:txbxContent>
                  <w:p w:rsidR="00396249">
                    <w:pPr>
                      <w:spacing w:after="0" w:line="240" w:lineRule="auto"/>
                      <w:rPr>
                        <w:rFonts w:ascii="Arial" w:hAnsi="Arial" w:cs="Arial"/>
                        <w:sz w:val="11"/>
                        <w:szCs w:val="11"/>
                      </w:rPr>
                    </w:pPr>
                    <w:r>
                      <w:rPr>
                        <w:rFonts w:ascii="Arial" w:hAnsi="Arial" w:cs="Arial"/>
                        <w:sz w:val="11"/>
                        <w:szCs w:val="11"/>
                      </w:rPr>
                      <w:t>EFT:</w:t>
                    </w:r>
                  </w:p>
                </w:txbxContent>
              </v:textbox>
            </v:shape>
            <v:shape id="Text Box 196" o:spid="_x0000_s1220" type="#_x0000_t202" style="height:152;left:6163;mso-wrap-style:square;position:absolute;top:7146;v-text-anchor:top;visibility:visible;width:486" filled="f" stroked="f">
              <v:textbox inset="0,0,0,0">
                <w:txbxContent>
                  <w:p w:rsidR="00396249">
                    <w:pPr>
                      <w:spacing w:after="0" w:line="240" w:lineRule="auto"/>
                      <w:rPr>
                        <w:rFonts w:ascii="Arial" w:hAnsi="Arial" w:cs="Arial"/>
                        <w:sz w:val="11"/>
                        <w:szCs w:val="11"/>
                      </w:rPr>
                    </w:pPr>
                    <w:r>
                      <w:rPr>
                        <w:rFonts w:ascii="Arial" w:hAnsi="Arial" w:cs="Arial"/>
                        <w:sz w:val="11"/>
                        <w:szCs w:val="11"/>
                      </w:rPr>
                      <w:t>PHONE:</w:t>
                    </w:r>
                  </w:p>
                </w:txbxContent>
              </v:textbox>
            </v:shape>
            <v:shape id="Text Box 197" o:spid="_x0000_s1221" type="#_x0000_t202" style="height:152;left:8995;mso-wrap-style:square;position:absolute;top:7146;v-text-anchor:top;visibility:visible;width:304" filled="f" stroked="f">
              <v:textbox inset="0,0,0,0">
                <w:txbxContent>
                  <w:p w:rsidR="00396249">
                    <w:pPr>
                      <w:spacing w:after="0" w:line="240" w:lineRule="auto"/>
                      <w:rPr>
                        <w:rFonts w:ascii="Arial" w:hAnsi="Arial" w:cs="Arial"/>
                        <w:sz w:val="11"/>
                        <w:szCs w:val="11"/>
                      </w:rPr>
                    </w:pPr>
                    <w:r>
                      <w:rPr>
                        <w:rFonts w:ascii="Arial" w:hAnsi="Arial" w:cs="Arial"/>
                        <w:sz w:val="11"/>
                        <w:szCs w:val="11"/>
                      </w:rPr>
                      <w:t>FAX:</w:t>
                    </w:r>
                  </w:p>
                </w:txbxContent>
              </v:textbox>
            </v:shape>
            <v:shape id="Text Box 198" o:spid="_x0000_s1222" type="#_x0000_t202" style="height:152;left:667;mso-wrap-style:square;position:absolute;top:7938;v-text-anchor:top;visibility:visible;width:4427" filled="f" stroked="f">
              <v:textbox inset="0,0,0,0">
                <w:txbxContent>
                  <w:p w:rsidR="00396249">
                    <w:pPr>
                      <w:spacing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Text Box 199" o:spid="_x0000_s1223" type="#_x0000_t202" style="height:152;left:6163;mso-wrap-style:square;position:absolute;top:7746;v-text-anchor:top;visibility:visible;width:5384" filled="f" stroked="f">
              <v:textbox inset="0,0,0,0">
                <w:txbxContent>
                  <w:p w:rsidR="00396249">
                    <w:pPr>
                      <w:spacing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Text Box 200" o:spid="_x0000_s1224" type="#_x0000_t202" style="height:152;left:8275;mso-wrap-style:square;position:absolute;top:7938;v-text-anchor:top;visibility:visible;width:964" filled="f" stroked="f">
              <v:textbox inset="0,0,0,0">
                <w:txbxContent>
                  <w:p w:rsidR="00396249">
                    <w:pPr>
                      <w:spacing w:after="0" w:line="240" w:lineRule="auto"/>
                      <w:rPr>
                        <w:rFonts w:ascii="Arial" w:hAnsi="Arial" w:cs="Arial"/>
                        <w:sz w:val="11"/>
                        <w:szCs w:val="11"/>
                      </w:rPr>
                    </w:pPr>
                    <w:r>
                      <w:rPr>
                        <w:rFonts w:ascii="Arial" w:hAnsi="Arial" w:cs="Arial"/>
                        <w:sz w:val="11"/>
                        <w:szCs w:val="11"/>
                      </w:rPr>
                      <w:t>SEE ADDENDUM</w:t>
                    </w:r>
                  </w:p>
                </w:txbxContent>
              </v:textbox>
            </v:shape>
            <v:shape id="Text Box 201" o:spid="_x0000_s1225" type="#_x0000_t202" style="height:152;left:787;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19.</w:t>
                    </w:r>
                  </w:p>
                </w:txbxContent>
              </v:textbox>
            </v:shape>
            <v:shape id="Text Box 202" o:spid="_x0000_s1226" type="#_x0000_t202" style="height:152;left:4147;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20.</w:t>
                    </w:r>
                  </w:p>
                </w:txbxContent>
              </v:textbox>
            </v:shape>
            <v:shape id="Text Box 203" o:spid="_x0000_s1227" type="#_x0000_t202" style="height:152;left:7555;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21.</w:t>
                    </w:r>
                  </w:p>
                </w:txbxContent>
              </v:textbox>
            </v:shape>
            <v:shape id="Text Box 204" o:spid="_x0000_s1228" type="#_x0000_t202" style="height:152;left:8419;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22.</w:t>
                    </w:r>
                  </w:p>
                </w:txbxContent>
              </v:textbox>
            </v:shape>
            <v:shape id="Text Box 205" o:spid="_x0000_s1229" type="#_x0000_t202" style="height:152;left:9331;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23.</w:t>
                    </w:r>
                  </w:p>
                </w:txbxContent>
              </v:textbox>
            </v:shape>
            <v:shape id="Text Box 206" o:spid="_x0000_s1230" type="#_x0000_t202" style="height:152;left:10675;mso-wrap-style:square;position:absolute;top:8178;v-text-anchor:top;visibility:visible;width:209" filled="f" stroked="f">
              <v:textbox inset="0,0,0,0">
                <w:txbxContent>
                  <w:p w:rsidR="00396249">
                    <w:pPr>
                      <w:spacing w:after="0" w:line="240" w:lineRule="auto"/>
                      <w:rPr>
                        <w:rFonts w:ascii="Arial" w:hAnsi="Arial" w:cs="Arial"/>
                        <w:sz w:val="11"/>
                        <w:szCs w:val="11"/>
                      </w:rPr>
                    </w:pPr>
                    <w:r>
                      <w:rPr>
                        <w:rFonts w:ascii="Arial" w:hAnsi="Arial" w:cs="Arial"/>
                        <w:sz w:val="11"/>
                        <w:szCs w:val="11"/>
                      </w:rPr>
                      <w:t>24.</w:t>
                    </w:r>
                  </w:p>
                </w:txbxContent>
              </v:textbox>
            </v:shape>
            <v:shape id="Text Box 207" o:spid="_x0000_s1231" type="#_x0000_t202" style="height:152;left:595;mso-wrap-style:square;position:absolute;top:8274;v-text-anchor:top;visibility:visible;width:555" filled="f" stroked="f">
              <v:textbox inset="0,0,0,0">
                <w:txbxContent>
                  <w:p w:rsidR="00396249">
                    <w:pPr>
                      <w:spacing w:after="0" w:line="240" w:lineRule="auto"/>
                      <w:rPr>
                        <w:rFonts w:ascii="Arial" w:hAnsi="Arial" w:cs="Arial"/>
                        <w:sz w:val="11"/>
                        <w:szCs w:val="11"/>
                      </w:rPr>
                    </w:pPr>
                    <w:r>
                      <w:rPr>
                        <w:rFonts w:ascii="Arial" w:hAnsi="Arial" w:cs="Arial"/>
                        <w:sz w:val="11"/>
                        <w:szCs w:val="11"/>
                      </w:rPr>
                      <w:t>ITEM NO.</w:t>
                    </w:r>
                  </w:p>
                </w:txbxContent>
              </v:textbox>
            </v:shape>
            <v:shape id="Text Box 208" o:spid="_x0000_s1232" type="#_x0000_t202" style="height:152;left:3475;mso-wrap-style:square;position:absolute;top:8274;v-text-anchor:top;visibility:visible;width:2047" filled="f" stroked="f">
              <v:textbox inset="0,0,0,0">
                <w:txbxContent>
                  <w:p w:rsidR="00396249">
                    <w:pPr>
                      <w:spacing w:after="0" w:line="240" w:lineRule="auto"/>
                      <w:rPr>
                        <w:rFonts w:ascii="Arial" w:hAnsi="Arial" w:cs="Arial"/>
                        <w:sz w:val="11"/>
                        <w:szCs w:val="11"/>
                      </w:rPr>
                    </w:pPr>
                    <w:r>
                      <w:rPr>
                        <w:rFonts w:ascii="Arial" w:hAnsi="Arial" w:cs="Arial"/>
                        <w:sz w:val="11"/>
                        <w:szCs w:val="11"/>
                      </w:rPr>
                      <w:t>SCHEDULE OF SUPPLIES/SERVICES</w:t>
                    </w:r>
                  </w:p>
                </w:txbxContent>
              </v:textbox>
            </v:shape>
            <v:shape id="Text Box 209" o:spid="_x0000_s1233" type="#_x0000_t202" style="height:152;left:7363;mso-wrap-style:square;position:absolute;top:8274;v-text-anchor:top;visibility:visible;width:624" filled="f" stroked="f">
              <v:textbox inset="0,0,0,0">
                <w:txbxContent>
                  <w:p w:rsidR="00396249">
                    <w:pPr>
                      <w:spacing w:after="0" w:line="240" w:lineRule="auto"/>
                      <w:rPr>
                        <w:rFonts w:ascii="Arial" w:hAnsi="Arial" w:cs="Arial"/>
                        <w:sz w:val="11"/>
                        <w:szCs w:val="11"/>
                      </w:rPr>
                    </w:pPr>
                    <w:r>
                      <w:rPr>
                        <w:rFonts w:ascii="Arial" w:hAnsi="Arial" w:cs="Arial"/>
                        <w:sz w:val="11"/>
                        <w:szCs w:val="11"/>
                      </w:rPr>
                      <w:t>QUANTITY</w:t>
                    </w:r>
                  </w:p>
                </w:txbxContent>
              </v:textbox>
            </v:shape>
            <v:shape id="Text Box 210" o:spid="_x0000_s1234" type="#_x0000_t202" style="height:152;left:8371;mso-wrap-style:square;position:absolute;top:8274;v-text-anchor:top;visibility:visible;width:316" filled="f" stroked="f">
              <v:textbox inset="0,0,0,0">
                <w:txbxContent>
                  <w:p w:rsidR="00396249">
                    <w:pPr>
                      <w:spacing w:after="0" w:line="240" w:lineRule="auto"/>
                      <w:rPr>
                        <w:rFonts w:ascii="Arial" w:hAnsi="Arial" w:cs="Arial"/>
                        <w:sz w:val="11"/>
                        <w:szCs w:val="11"/>
                      </w:rPr>
                    </w:pPr>
                    <w:r>
                      <w:rPr>
                        <w:rFonts w:ascii="Arial" w:hAnsi="Arial" w:cs="Arial"/>
                        <w:sz w:val="11"/>
                        <w:szCs w:val="11"/>
                      </w:rPr>
                      <w:t>UNIT</w:t>
                    </w:r>
                  </w:p>
                </w:txbxContent>
              </v:textbox>
            </v:shape>
            <v:shape id="Text Box 211" o:spid="_x0000_s1235" type="#_x0000_t202" style="height:152;left:9091;mso-wrap-style:square;position:absolute;top:8274;v-text-anchor:top;visibility:visible;width:694" filled="f" stroked="f">
              <v:textbox inset="0,0,0,0">
                <w:txbxContent>
                  <w:p w:rsidR="00396249">
                    <w:pPr>
                      <w:spacing w:after="0" w:line="240" w:lineRule="auto"/>
                      <w:rPr>
                        <w:rFonts w:ascii="Arial" w:hAnsi="Arial" w:cs="Arial"/>
                        <w:sz w:val="11"/>
                        <w:szCs w:val="11"/>
                      </w:rPr>
                    </w:pPr>
                    <w:r>
                      <w:rPr>
                        <w:rFonts w:ascii="Arial" w:hAnsi="Arial" w:cs="Arial"/>
                        <w:sz w:val="11"/>
                        <w:szCs w:val="11"/>
                      </w:rPr>
                      <w:t>UNIT PRICE</w:t>
                    </w:r>
                  </w:p>
                </w:txbxContent>
              </v:textbox>
            </v:shape>
            <v:shape id="Text Box 212" o:spid="_x0000_s1236" type="#_x0000_t202" style="height:152;left:10483;mso-wrap-style:square;position:absolute;top:8274;v-text-anchor:top;visibility:visible;width:543" filled="f" stroked="f">
              <v:textbox inset="0,0,0,0">
                <w:txbxContent>
                  <w:p w:rsidR="00396249">
                    <w:pPr>
                      <w:spacing w:after="0" w:line="240" w:lineRule="auto"/>
                      <w:rPr>
                        <w:rFonts w:ascii="Arial" w:hAnsi="Arial" w:cs="Arial"/>
                        <w:sz w:val="11"/>
                        <w:szCs w:val="11"/>
                      </w:rPr>
                    </w:pPr>
                    <w:r>
                      <w:rPr>
                        <w:rFonts w:ascii="Arial" w:hAnsi="Arial" w:cs="Arial"/>
                        <w:sz w:val="11"/>
                        <w:szCs w:val="11"/>
                      </w:rPr>
                      <w:t>AMOUNT</w:t>
                    </w:r>
                  </w:p>
                </w:txbxContent>
              </v:textbox>
            </v:shape>
            <v:shape id="Text Box 213" o:spid="_x0000_s1237" type="#_x0000_t202" style="height:152;left:2227;mso-wrap-style:square;position:absolute;top:11898;v-text-anchor:top;visibility:visible;width:3118" filled="f" stroked="f">
              <v:textbox inset="0,0,0,0">
                <w:txbxContent>
                  <w:p w:rsidR="00396249">
                    <w:pPr>
                      <w:spacing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Text Box 214" o:spid="_x0000_s1238" type="#_x0000_t202" style="height:152;left:379;mso-wrap-style:square;position:absolute;top:12090;v-text-anchor:top;visibility:visible;width:2570" filled="f" stroked="f">
              <v:textbox inset="0,0,0,0">
                <w:txbxContent>
                  <w:p w:rsidR="00396249">
                    <w:pPr>
                      <w:spacing w:after="0" w:line="240" w:lineRule="auto"/>
                      <w:rPr>
                        <w:rFonts w:ascii="Arial" w:hAnsi="Arial" w:cs="Arial"/>
                        <w:sz w:val="11"/>
                        <w:szCs w:val="11"/>
                      </w:rPr>
                    </w:pPr>
                    <w:r>
                      <w:rPr>
                        <w:rFonts w:ascii="Arial" w:hAnsi="Arial" w:cs="Arial"/>
                        <w:sz w:val="11"/>
                        <w:szCs w:val="11"/>
                      </w:rPr>
                      <w:t>25. ACCOUNTING AND APPROPRIATION DATA</w:t>
                    </w:r>
                  </w:p>
                </w:txbxContent>
              </v:textbox>
            </v:shape>
            <v:shape id="Text Box 215" o:spid="_x0000_s1239" type="#_x0000_t202" style="height:152;left:8299;mso-wrap-style:square;position:absolute;top:12090;v-text-anchor:top;visibility:visible;width:2658" filled="f" stroked="f">
              <v:textbox inset="0,0,0,0">
                <w:txbxContent>
                  <w:p w:rsidR="00396249">
                    <w:pPr>
                      <w:spacing w:after="0" w:line="240" w:lineRule="auto"/>
                      <w:rPr>
                        <w:rFonts w:ascii="Arial" w:hAnsi="Arial" w:cs="Arial"/>
                        <w:sz w:val="11"/>
                        <w:szCs w:val="11"/>
                      </w:rPr>
                    </w:pPr>
                    <w:r>
                      <w:rPr>
                        <w:rFonts w:ascii="Arial" w:hAnsi="Arial" w:cs="Arial"/>
                        <w:sz w:val="11"/>
                        <w:szCs w:val="11"/>
                      </w:rPr>
                      <w:t>26. TOTAL AWARD AMOUNT (For Govt. Use Only)</w:t>
                    </w:r>
                  </w:p>
                </w:txbxContent>
              </v:textbox>
            </v:shape>
            <v:shape id="Text Box 216" o:spid="_x0000_s1240" type="#_x0000_t202" style="height:152;left:667;mso-wrap-style:square;position:absolute;top:12810;v-text-anchor:top;visibility:visible;width:7261" filled="f" stroked="f">
              <v:textbox inset="0,0,0,0">
                <w:txbxContent>
                  <w:p w:rsidR="00396249">
                    <w:pPr>
                      <w:spacing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Text Box 217" o:spid="_x0000_s1241" type="#_x0000_t202" style="height:152;left:8563;mso-wrap-style:square;position:absolute;top:12810;v-text-anchor:top;visibility:visible;width:285" filled="f" stroked="f">
              <v:textbox inset="0,0,0,0">
                <w:txbxContent>
                  <w:p w:rsidR="00396249">
                    <w:pPr>
                      <w:spacing w:after="0" w:line="240" w:lineRule="auto"/>
                      <w:rPr>
                        <w:rFonts w:ascii="Arial" w:hAnsi="Arial" w:cs="Arial"/>
                        <w:sz w:val="11"/>
                        <w:szCs w:val="11"/>
                      </w:rPr>
                    </w:pPr>
                    <w:r>
                      <w:rPr>
                        <w:rFonts w:ascii="Arial" w:hAnsi="Arial" w:cs="Arial"/>
                        <w:sz w:val="11"/>
                        <w:szCs w:val="11"/>
                      </w:rPr>
                      <w:t>ARE</w:t>
                    </w:r>
                  </w:p>
                </w:txbxContent>
              </v:textbox>
            </v:shape>
            <v:shape id="Text Box 218" o:spid="_x0000_s1242" type="#_x0000_t202" style="height:152;left:9211;mso-wrap-style:square;position:absolute;top:12810;v-text-anchor:top;visibility:visible;width:1229" filled="f" stroked="f">
              <v:textbox inset="0,0,0,0">
                <w:txbxContent>
                  <w:p w:rsidR="0039624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19" o:spid="_x0000_s1243" type="#_x0000_t202" style="height:152;left:667;mso-wrap-style:square;position:absolute;top:13050;v-text-anchor:top;visibility:visible;width:6819" filled="f" stroked="f">
              <v:textbox inset="0,0,0,0">
                <w:txbxContent>
                  <w:p w:rsidR="00396249">
                    <w:pPr>
                      <w:spacing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Text Box 220" o:spid="_x0000_s1244" type="#_x0000_t202" style="height:152;left:8563;mso-wrap-style:square;position:absolute;top:13050;v-text-anchor:top;visibility:visible;width:285" filled="f" stroked="f">
              <v:textbox inset="0,0,0,0">
                <w:txbxContent>
                  <w:p w:rsidR="00396249">
                    <w:pPr>
                      <w:spacing w:after="0" w:line="240" w:lineRule="auto"/>
                      <w:rPr>
                        <w:rFonts w:ascii="Arial" w:hAnsi="Arial" w:cs="Arial"/>
                        <w:sz w:val="11"/>
                        <w:szCs w:val="11"/>
                      </w:rPr>
                    </w:pPr>
                    <w:r>
                      <w:rPr>
                        <w:rFonts w:ascii="Arial" w:hAnsi="Arial" w:cs="Arial"/>
                        <w:sz w:val="11"/>
                        <w:szCs w:val="11"/>
                      </w:rPr>
                      <w:t>ARE</w:t>
                    </w:r>
                  </w:p>
                </w:txbxContent>
              </v:textbox>
            </v:shape>
            <v:shape id="Text Box 221" o:spid="_x0000_s1245" type="#_x0000_t202" style="height:152;left:9211;mso-wrap-style:square;position:absolute;top:13050;v-text-anchor:top;visibility:visible;width:1197" filled="f" stroked="f">
              <v:textbox inset="0,0,0,0">
                <w:txbxContent>
                  <w:p w:rsidR="00396249">
                    <w:pPr>
                      <w:spacing w:after="0" w:line="240" w:lineRule="auto"/>
                      <w:rPr>
                        <w:rFonts w:ascii="Arial" w:hAnsi="Arial" w:cs="Arial"/>
                        <w:sz w:val="11"/>
                        <w:szCs w:val="11"/>
                      </w:rPr>
                    </w:pPr>
                    <w:r>
                      <w:rPr>
                        <w:rFonts w:ascii="Arial" w:hAnsi="Arial" w:cs="Arial"/>
                        <w:sz w:val="11"/>
                        <w:szCs w:val="11"/>
                      </w:rPr>
                      <w:t>ARE NOT ATTACHED</w:t>
                    </w:r>
                  </w:p>
                </w:txbxContent>
              </v:textbox>
            </v:shape>
            <v:shape id="Text Box 222" o:spid="_x0000_s1246" type="#_x0000_t202" style="height:152;left:667;mso-wrap-style:square;position:absolute;top:13266;v-text-anchor:top;visibility:visible;width:5031"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Text Box 223" o:spid="_x0000_s1247" type="#_x0000_t202" style="height:152;left:7051;mso-wrap-style:square;position:absolute;top:13266;v-text-anchor:top;visibility:visible;width:4517" filled="f" stroked="f">
              <v:textbox inset="0,0,0,0">
                <w:txbxContent>
                  <w:p w:rsidR="00396249">
                    <w:pPr>
                      <w:spacing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Text Box 224" o:spid="_x0000_s1248" type="#_x0000_t202" style="height:152;left:667;mso-wrap-style:square;position:absolute;top:13410;v-text-anchor:top;visibility:visible;width:4005"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Text Box 225" o:spid="_x0000_s1249" type="#_x0000_t202" style="height:152;left:7003;mso-wrap-style:square;position:absolute;top:13410;v-text-anchor:top;visibility:visible;width:4340"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Text Box 226" o:spid="_x0000_s1250" type="#_x0000_t202" style="height:152;left:667;mso-wrap-style:square;position:absolute;top:13554;v-text-anchor:top;visibility:visible;width:4559"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Text Box 227" o:spid="_x0000_s1251" type="#_x0000_t202" style="height:152;left:7003;mso-wrap-style:square;position:absolute;top:13554;v-text-anchor:top;visibility:visible;width:3677" filled="f" stroked="f">
              <v:textbox inset="0,0,0,0">
                <w:txbxContent>
                  <w:p w:rsidR="00396249">
                    <w:pPr>
                      <w:spacing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Text Box 228" o:spid="_x0000_s1252" type="#_x0000_t202" style="height:152;left:667;mso-wrap-style:square;position:absolute;top:13698;v-text-anchor:top;visibility:visible;width:4282" filled="f" stroked="f">
              <v:textbox inset="0,0,0,0">
                <w:txbxContent>
                  <w:p w:rsidR="00396249">
                    <w:pPr>
                      <w:spacing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Text Box 229" o:spid="_x0000_s1253" type="#_x0000_t202" style="height:152;left:7003;mso-wrap-style:square;position:absolute;top:13698;v-text-anchor:top;visibility:visible;width:2721" filled="f" stroked="f">
              <v:textbox inset="0,0,0,0">
                <w:txbxContent>
                  <w:p w:rsidR="00396249">
                    <w:pPr>
                      <w:spacing w:after="0" w:line="240" w:lineRule="auto"/>
                      <w:rPr>
                        <w:rFonts w:ascii="Arial" w:hAnsi="Arial" w:cs="Arial"/>
                        <w:sz w:val="11"/>
                        <w:szCs w:val="11"/>
                      </w:rPr>
                    </w:pPr>
                    <w:r>
                      <w:rPr>
                        <w:rFonts w:ascii="Arial" w:hAnsi="Arial" w:cs="Arial"/>
                        <w:sz w:val="11"/>
                        <w:szCs w:val="11"/>
                      </w:rPr>
                      <w:t>SET FORTH HEREIN IS ACCEPTED AS TO ITEMS:</w:t>
                    </w:r>
                  </w:p>
                </w:txbxContent>
              </v:textbox>
            </v:shape>
            <v:shape id="Text Box 230" o:spid="_x0000_s1254" type="#_x0000_t202" style="height:152;left:379;mso-wrap-style:square;position:absolute;top:13986;v-text-anchor:top;visibility:visible;width:2570" filled="f" stroked="f">
              <v:textbox inset="0,0,0,0">
                <w:txbxContent>
                  <w:p w:rsidR="00396249">
                    <w:pPr>
                      <w:spacing w:after="0" w:line="240" w:lineRule="auto"/>
                      <w:rPr>
                        <w:rFonts w:ascii="Arial" w:hAnsi="Arial" w:cs="Arial"/>
                        <w:sz w:val="11"/>
                        <w:szCs w:val="11"/>
                      </w:rPr>
                    </w:pPr>
                    <w:r>
                      <w:rPr>
                        <w:rFonts w:ascii="Arial" w:hAnsi="Arial" w:cs="Arial"/>
                        <w:sz w:val="11"/>
                        <w:szCs w:val="11"/>
                      </w:rPr>
                      <w:t>30a. SIGNATURE OF OFFEROR/CONTRACTOR</w:t>
                    </w:r>
                  </w:p>
                </w:txbxContent>
              </v:textbox>
            </v:shape>
            <v:shape id="Text Box 231" o:spid="_x0000_s1255" type="#_x0000_t202" style="height:152;left:6163;mso-wrap-style:square;position:absolute;top:13986;v-text-anchor:top;visibility:visible;width:4282" filled="f" stroked="f">
              <v:textbox inset="0,0,0,0">
                <w:txbxContent>
                  <w:p w:rsidR="00396249">
                    <w:pPr>
                      <w:spacing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Text Box 232" o:spid="_x0000_s1256" type="#_x0000_t202" style="height:152;left:379;mso-wrap-style:square;position:absolute;top:14466;v-text-anchor:top;visibility:visible;width:2872" filled="f" stroked="f">
              <v:textbox inset="0,0,0,0">
                <w:txbxContent>
                  <w:p w:rsidR="00396249">
                    <w:pPr>
                      <w:spacing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Text Box 233" o:spid="_x0000_s1257" type="#_x0000_t202" style="height:152;left:4483;mso-wrap-style:square;position:absolute;top:14466;v-text-anchor:top;visibility:visible;width:1065" filled="f" stroked="f">
              <v:textbox inset="0,0,0,0">
                <w:txbxContent>
                  <w:p w:rsidR="00396249">
                    <w:pPr>
                      <w:spacing w:after="0" w:line="240" w:lineRule="auto"/>
                      <w:rPr>
                        <w:rFonts w:ascii="Arial" w:hAnsi="Arial" w:cs="Arial"/>
                        <w:sz w:val="11"/>
                        <w:szCs w:val="11"/>
                      </w:rPr>
                    </w:pPr>
                    <w:r>
                      <w:rPr>
                        <w:rFonts w:ascii="Arial" w:hAnsi="Arial" w:cs="Arial"/>
                        <w:sz w:val="11"/>
                        <w:szCs w:val="11"/>
                      </w:rPr>
                      <w:t>30c. DATE SIGNED</w:t>
                    </w:r>
                  </w:p>
                </w:txbxContent>
              </v:textbox>
            </v:shape>
            <v:shape id="Text Box 234" o:spid="_x0000_s1258" type="#_x0000_t202" style="height:152;left:6163;mso-wrap-style:square;position:absolute;top:14466;v-text-anchor:top;visibility:visible;width:3186" filled="f" stroked="f">
              <v:textbox inset="0,0,0,0">
                <w:txbxContent>
                  <w:p w:rsidR="00396249">
                    <w:pPr>
                      <w:spacing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Text Box 235" o:spid="_x0000_s1259" type="#_x0000_t202" style="height:152;left:10507;mso-wrap-style:square;position:absolute;top:14466;v-text-anchor:top;visibility:visible;width:1065" filled="f" stroked="f">
              <v:textbox inset="0,0,0,0">
                <w:txbxContent>
                  <w:p w:rsidR="00396249">
                    <w:pPr>
                      <w:spacing w:after="0" w:line="240" w:lineRule="auto"/>
                      <w:rPr>
                        <w:rFonts w:ascii="Arial" w:hAnsi="Arial" w:cs="Arial"/>
                        <w:sz w:val="11"/>
                        <w:szCs w:val="11"/>
                      </w:rPr>
                    </w:pPr>
                    <w:r>
                      <w:rPr>
                        <w:rFonts w:ascii="Arial" w:hAnsi="Arial" w:cs="Arial"/>
                        <w:sz w:val="11"/>
                        <w:szCs w:val="11"/>
                      </w:rPr>
                      <w:t>31c. DATE SIGNED</w:t>
                    </w:r>
                  </w:p>
                </w:txbxContent>
              </v:textbox>
            </v:shape>
            <v:shape id="Text Box 236" o:spid="_x0000_s1260" type="#_x0000_t202" style="height:152;left:379;mso-wrap-style:square;position:absolute;top:14970;v-text-anchor:top;visibility:visible;width:2412" filled="f" stroked="f">
              <v:textbox inset="0,0,0,0">
                <w:txbxContent>
                  <w:p w:rsidR="00396249">
                    <w:pPr>
                      <w:spacing w:after="0" w:line="240" w:lineRule="auto"/>
                      <w:rPr>
                        <w:rFonts w:ascii="Arial" w:hAnsi="Arial" w:cs="Arial"/>
                        <w:sz w:val="11"/>
                        <w:szCs w:val="11"/>
                      </w:rPr>
                    </w:pPr>
                    <w:r>
                      <w:rPr>
                        <w:rFonts w:ascii="Arial" w:hAnsi="Arial" w:cs="Arial"/>
                        <w:sz w:val="11"/>
                        <w:szCs w:val="11"/>
                      </w:rPr>
                      <w:t>AUTHORIZED FOR LOCAL REPRODUCTION</w:t>
                    </w:r>
                  </w:p>
                </w:txbxContent>
              </v:textbox>
            </v:shape>
            <v:shape id="Text Box 237" o:spid="_x0000_s1261" type="#_x0000_t202" style="height:152;left:10435;mso-wrap-style:square;position:absolute;top:14970;v-text-anchor:top;visibility:visible;width:952" filled="f" stroked="f">
              <v:textbox inset="0,0,0,0">
                <w:txbxContent>
                  <w:p w:rsidR="00396249">
                    <w:pPr>
                      <w:spacing w:after="0" w:line="240" w:lineRule="auto"/>
                      <w:rPr>
                        <w:rFonts w:ascii="Arial" w:hAnsi="Arial" w:cs="Arial"/>
                        <w:sz w:val="11"/>
                        <w:szCs w:val="11"/>
                      </w:rPr>
                    </w:pPr>
                    <w:r>
                      <w:rPr>
                        <w:rFonts w:ascii="Arial" w:hAnsi="Arial" w:cs="Arial"/>
                        <w:sz w:val="11"/>
                        <w:szCs w:val="11"/>
                      </w:rPr>
                      <w:t>(REV. NOV 2021)</w:t>
                    </w:r>
                  </w:p>
                </w:txbxContent>
              </v:textbox>
            </v:shape>
            <v:shape id="Text Box 238" o:spid="_x0000_s1262" type="#_x0000_t202" style="height:152;left:379;mso-wrap-style:square;position:absolute;top:15114;v-text-anchor:top;visibility:visible;width:2016" filled="f" stroked="f">
              <v:textbox inset="0,0,0,0">
                <w:txbxContent>
                  <w:p w:rsidR="00396249">
                    <w:pPr>
                      <w:spacing w:after="0" w:line="240" w:lineRule="auto"/>
                      <w:rPr>
                        <w:rFonts w:ascii="Arial" w:hAnsi="Arial" w:cs="Arial"/>
                        <w:sz w:val="11"/>
                        <w:szCs w:val="11"/>
                      </w:rPr>
                    </w:pPr>
                    <w:r>
                      <w:rPr>
                        <w:rFonts w:ascii="Arial" w:hAnsi="Arial" w:cs="Arial"/>
                        <w:sz w:val="11"/>
                        <w:szCs w:val="11"/>
                      </w:rPr>
                      <w:t>PREVIOUS EDITION IS NOT USABLE</w:t>
                    </w:r>
                  </w:p>
                </w:txbxContent>
              </v:textbox>
            </v:shape>
            <v:shape id="Text Box 239" o:spid="_x0000_s1263" type="#_x0000_t202" style="height:152;left:8755;mso-wrap-style:square;position:absolute;top:15114;v-text-anchor:top;visibility:visible;width:2218" filled="f" stroked="f">
              <v:textbox inset="0,0,0,0">
                <w:txbxContent>
                  <w:p w:rsidR="00396249">
                    <w:pPr>
                      <w:spacing w:after="0" w:line="240" w:lineRule="auto"/>
                      <w:rPr>
                        <w:rFonts w:ascii="Arial" w:hAnsi="Arial" w:cs="Arial"/>
                        <w:sz w:val="11"/>
                        <w:szCs w:val="11"/>
                      </w:rPr>
                    </w:pPr>
                    <w:r>
                      <w:rPr>
                        <w:rFonts w:ascii="Arial" w:hAnsi="Arial" w:cs="Arial"/>
                        <w:sz w:val="11"/>
                        <w:szCs w:val="11"/>
                      </w:rPr>
                      <w:t>Prescribed by GSA - FAR (48 CFR) 53.212</w:t>
                    </w:r>
                  </w:p>
                </w:txbxContent>
              </v:textbox>
            </v:shape>
            <v:shape id="Text Box 240" o:spid="_x0000_s1264" type="#_x0000_t202" style="height:176;left:379;mso-wrap-style:square;position:absolute;top:1770;v-text-anchor:top;visibility:visible;width:1457" filled="f" stroked="f">
              <v:textbox inset="0,0,0,0">
                <w:txbxContent>
                  <w:p w:rsidR="00396249">
                    <w:pPr>
                      <w:spacing w:after="0" w:line="240" w:lineRule="auto"/>
                      <w:rPr>
                        <w:rFonts w:ascii="Arial" w:hAnsi="Arial" w:cs="Arial"/>
                        <w:sz w:val="13"/>
                        <w:szCs w:val="13"/>
                      </w:rPr>
                    </w:pPr>
                    <w:r>
                      <w:rPr>
                        <w:rFonts w:ascii="Arial" w:hAnsi="Arial" w:cs="Arial"/>
                        <w:sz w:val="13"/>
                        <w:szCs w:val="13"/>
                      </w:rPr>
                      <w:t>7. FOR SOLICITATION</w:t>
                    </w:r>
                  </w:p>
                </w:txbxContent>
              </v:textbox>
            </v:shape>
            <v:shape id="Text Box 241" o:spid="_x0000_s1265" type="#_x0000_t202" style="height:176;left:547;mso-wrap-style:square;position:absolute;top:1938;v-text-anchor:top;visibility:visible;width:1405" filled="f" stroked="f">
              <v:textbox inset="0,0,0,0">
                <w:txbxContent>
                  <w:p w:rsidR="00396249">
                    <w:pPr>
                      <w:spacing w:after="0" w:line="240" w:lineRule="auto"/>
                      <w:rPr>
                        <w:rFonts w:ascii="Arial" w:hAnsi="Arial" w:cs="Arial"/>
                        <w:sz w:val="13"/>
                        <w:szCs w:val="13"/>
                      </w:rPr>
                    </w:pPr>
                    <w:r>
                      <w:rPr>
                        <w:rFonts w:ascii="Arial" w:hAnsi="Arial" w:cs="Arial"/>
                        <w:sz w:val="13"/>
                        <w:szCs w:val="13"/>
                      </w:rPr>
                      <w:t>INFORMATION CALL:</w:t>
                    </w:r>
                  </w:p>
                </w:txbxContent>
              </v:textbox>
            </v:shape>
            <v:shape id="Text Box 242" o:spid="_x0000_s1266" type="#_x0000_t202" style="height:176;left:8755;mso-wrap-style:square;position:absolute;top:14946;v-text-anchor:top;visibility:visible;width:1561" filled="f" stroked="f">
              <v:textbox inset="0,0,0,0">
                <w:txbxContent>
                  <w:p w:rsidR="00396249">
                    <w:pPr>
                      <w:spacing w:after="0" w:line="240" w:lineRule="auto"/>
                      <w:rPr>
                        <w:rFonts w:ascii="Arial" w:hAnsi="Arial" w:cs="Arial"/>
                        <w:sz w:val="13"/>
                        <w:szCs w:val="13"/>
                      </w:rPr>
                    </w:pPr>
                    <w:r>
                      <w:rPr>
                        <w:rFonts w:ascii="Arial" w:hAnsi="Arial" w:cs="Arial"/>
                        <w:sz w:val="13"/>
                        <w:szCs w:val="13"/>
                      </w:rPr>
                      <w:t>STANDARD FORM 1449</w:t>
                    </w:r>
                  </w:p>
                </w:txbxContent>
              </v:textbox>
            </v:shape>
            <v:shape id="Text Box 243" o:spid="_x0000_s1267" type="#_x0000_t202" style="height:201;left:451;mso-wrap-style:square;position:absolute;top:598;v-text-anchor:top;visibility:visible;width:7360" filled="f" stroked="f">
              <v:textbox inset="0,0,0,0">
                <w:txbxContent>
                  <w:p w:rsidR="00396249">
                    <w:pPr>
                      <w:spacing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Text Box 244" o:spid="_x0000_s1268" type="#_x0000_t202" style="height:201;left:2131;mso-wrap-style:square;position:absolute;top:838;v-text-anchor:top;visibility:visible;width:4074" filled="f" stroked="f">
              <v:textbox inset="0,0,0,0">
                <w:txbxContent>
                  <w:p w:rsidR="00396249">
                    <w:pPr>
                      <w:spacing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Text Box 245" o:spid="_x0000_s1269" type="#_x0000_t202" style="height:204;left:11035;mso-wrap-style:square;position:absolute;top:531;v-text-anchor:top;visibility:visible;width:621" filled="f" stroked="f">
              <v:textbox inset="0,0,0,0">
                <w:txbxContent>
                  <w:p w:rsidR="00396249">
                    <w:pPr>
                      <w:spacing w:after="0" w:line="240" w:lineRule="auto"/>
                      <w:jc w:val="center"/>
                      <w:rPr>
                        <w:rFonts w:ascii="Courier New" w:hAnsi="Courier New" w:cs="Courier New"/>
                        <w:sz w:val="15"/>
                        <w:szCs w:val="15"/>
                      </w:rPr>
                    </w:pPr>
                    <w:r>
                      <w:rPr>
                        <w:rFonts w:ascii="Courier New" w:hAnsi="Courier New" w:cs="Courier New"/>
                        <w:sz w:val="15"/>
                        <w:szCs w:val="15"/>
                      </w:rPr>
                      <w:t>69</w:t>
                    </w:r>
                  </w:p>
                </w:txbxContent>
              </v:textbox>
            </v:shape>
            <v:shape id="Text Box 246" o:spid="_x0000_s1270" type="#_x0000_t202" style="height:204;left:2755;mso-wrap-style:square;position:absolute;top:15195;v-text-anchor:top;visibility:visible;width:5628" filled="f" stroked="f">
              <v:textbox inset="0,0,0,0">
                <w:txbxContent>
                  <w:p w:rsidR="00396249">
                    <w:pPr>
                      <w:spacing w:after="0" w:line="240" w:lineRule="auto"/>
                      <w:jc w:val="right"/>
                      <w:rPr>
                        <w:rFonts w:ascii="Courier New" w:hAnsi="Courier New" w:cs="Courier New"/>
                        <w:sz w:val="15"/>
                        <w:szCs w:val="15"/>
                      </w:rPr>
                    </w:pPr>
                  </w:p>
                </w:txbxContent>
              </v:textbox>
            </v:shape>
            <v:shape id="Text Box 247" o:spid="_x0000_s1271" type="#_x0000_t202" style="height:204;left:7843;mso-wrap-style:square;position:absolute;top:675;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248" o:spid="_x0000_s1272" type="#_x0000_t202" style="height:204;left:7843;mso-wrap-style:square;position:absolute;top:891;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249" o:spid="_x0000_s1273" type="#_x0000_t202" style="height:204;left:595;mso-wrap-style:square;position:absolute;top:1323;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250" o:spid="_x0000_s1274" type="#_x0000_t202" style="height:204;left:595;mso-wrap-style:square;position:absolute;top:1467;v-text-anchor:top;visibility:visible;width:2847" filled="f" stroked="f">
              <v:textbox inset="0,0,0,0">
                <w:txbxContent>
                  <w:p w:rsidR="00396249">
                    <w:pPr>
                      <w:spacing w:after="0" w:line="240" w:lineRule="auto"/>
                      <w:rPr>
                        <w:rFonts w:ascii="Courier New" w:hAnsi="Courier New" w:cs="Courier New"/>
                        <w:sz w:val="15"/>
                        <w:szCs w:val="15"/>
                      </w:rPr>
                    </w:pPr>
                  </w:p>
                </w:txbxContent>
              </v:textbox>
            </v:shape>
            <v:shape id="Text Box 251" o:spid="_x0000_s1275" type="#_x0000_t202" style="height:204;left:5059;mso-wrap-style:square;position:absolute;top:1467;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252" o:spid="_x0000_s1276" type="#_x0000_t202" style="height:204;left:3019;mso-wrap-style:square;position:absolute;top:1251;v-text-anchor:top;visibility:visible;width:807" filled="f" stroked="f">
              <v:textbox inset="0,0,0,0">
                <w:txbxContent>
                  <w:p w:rsidR="00396249">
                    <w:pPr>
                      <w:spacing w:after="0" w:line="240" w:lineRule="auto"/>
                      <w:rPr>
                        <w:rFonts w:ascii="Courier New" w:hAnsi="Courier New" w:cs="Courier New"/>
                        <w:sz w:val="15"/>
                        <w:szCs w:val="15"/>
                      </w:rPr>
                    </w:pPr>
                  </w:p>
                </w:txbxContent>
              </v:textbox>
            </v:shape>
            <v:shape id="Text Box 253" o:spid="_x0000_s1277" type="#_x0000_t202" style="height:204;left:3955;mso-wrap-style:square;position:absolute;top:1251;v-text-anchor:top;visibility:visible;width:992" filled="f" stroked="f">
              <v:textbox inset="0,0,0,0">
                <w:txbxContent>
                  <w:p w:rsidR="00396249">
                    <w:pPr>
                      <w:spacing w:after="0" w:line="240" w:lineRule="auto"/>
                      <w:rPr>
                        <w:rFonts w:ascii="Courier New" w:hAnsi="Courier New" w:cs="Courier New"/>
                        <w:sz w:val="15"/>
                        <w:szCs w:val="15"/>
                      </w:rPr>
                    </w:pPr>
                  </w:p>
                </w:txbxContent>
              </v:textbox>
            </v:shape>
            <v:shape id="Text Box 254" o:spid="_x0000_s1278" type="#_x0000_t202" style="height:204;left:3019;mso-wrap-style:square;position:absolute;top:1395;v-text-anchor:top;visibility:visible;width:992" filled="f" stroked="f">
              <v:textbox inset="0,0,0,0">
                <w:txbxContent>
                  <w:p w:rsidR="00396249">
                    <w:pPr>
                      <w:spacing w:after="0" w:line="240" w:lineRule="auto"/>
                      <w:rPr>
                        <w:rFonts w:ascii="Courier New" w:hAnsi="Courier New" w:cs="Courier New"/>
                        <w:sz w:val="15"/>
                        <w:szCs w:val="15"/>
                      </w:rPr>
                    </w:pPr>
                  </w:p>
                </w:txbxContent>
              </v:textbox>
            </v:shape>
            <v:shape id="Text Box 255" o:spid="_x0000_s1279" type="#_x0000_t202" style="height:204;left:3955;mso-wrap-style:square;position:absolute;top:1395;v-text-anchor:top;visibility:visible;width:992" filled="f" stroked="f">
              <v:textbox inset="0,0,0,0">
                <w:txbxContent>
                  <w:p w:rsidR="00396249">
                    <w:pPr>
                      <w:spacing w:after="0" w:line="240" w:lineRule="auto"/>
                      <w:rPr>
                        <w:rFonts w:ascii="Courier New" w:hAnsi="Courier New" w:cs="Courier New"/>
                        <w:sz w:val="15"/>
                        <w:szCs w:val="15"/>
                      </w:rPr>
                    </w:pPr>
                  </w:p>
                </w:txbxContent>
              </v:textbox>
            </v:shape>
            <v:shape id="Text Box 256" o:spid="_x0000_s1280" type="#_x0000_t202" style="height:204;left:3019;mso-wrap-style:square;position:absolute;top:1539;v-text-anchor:top;visibility:visible;width:1456" filled="f" stroked="f">
              <v:textbox inset="0,0,0,0">
                <w:txbxContent>
                  <w:p w:rsidR="00396249">
                    <w:pPr>
                      <w:spacing w:after="0" w:line="240" w:lineRule="auto"/>
                      <w:rPr>
                        <w:rFonts w:ascii="Courier New" w:hAnsi="Courier New" w:cs="Courier New"/>
                        <w:sz w:val="15"/>
                        <w:szCs w:val="15"/>
                      </w:rPr>
                    </w:pPr>
                  </w:p>
                </w:txbxContent>
              </v:textbox>
            </v:shape>
            <v:shape id="Text Box 257" o:spid="_x0000_s1281" type="#_x0000_t202" style="height:204;left:6979;mso-wrap-style:square;position:absolute;top:1467;v-text-anchor:top;visibility:visible;width:621" filled="f" stroked="f">
              <v:textbox inset="0,0,0,0">
                <w:txbxContent>
                  <w:p w:rsidR="00396249">
                    <w:pPr>
                      <w:spacing w:after="0" w:line="240" w:lineRule="auto"/>
                      <w:rPr>
                        <w:rFonts w:ascii="Courier New" w:hAnsi="Courier New" w:cs="Courier New"/>
                        <w:sz w:val="15"/>
                        <w:szCs w:val="15"/>
                      </w:rPr>
                    </w:pPr>
                  </w:p>
                </w:txbxContent>
              </v:textbox>
            </v:shape>
            <v:shape id="Text Box 258" o:spid="_x0000_s1282" type="#_x0000_t202" style="height:204;left:7843;mso-wrap-style:square;position:absolute;top:1467;v-text-anchor:top;visibility:visible;width:2383"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36C24726Q0448</w:t>
                    </w:r>
                  </w:p>
                </w:txbxContent>
              </v:textbox>
            </v:shape>
            <v:shape id="Text Box 259" o:spid="_x0000_s1283" type="#_x0000_t202" style="height:204;left:10339;mso-wrap-style:square;position:absolute;top:1467;v-text-anchor:top;visibility:visible;width:99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04-</w:t>
                    </w:r>
                    <w:r w:rsidR="00EC1631">
                      <w:rPr>
                        <w:rFonts w:ascii="Courier New" w:hAnsi="Courier New" w:cs="Courier New"/>
                        <w:sz w:val="15"/>
                        <w:szCs w:val="15"/>
                      </w:rPr>
                      <w:t>29</w:t>
                    </w:r>
                    <w:r>
                      <w:rPr>
                        <w:rFonts w:ascii="Courier New" w:hAnsi="Courier New" w:cs="Courier New"/>
                        <w:sz w:val="15"/>
                        <w:szCs w:val="15"/>
                      </w:rPr>
                      <w:t>-2026</w:t>
                    </w:r>
                  </w:p>
                </w:txbxContent>
              </v:textbox>
            </v:shape>
            <v:shape id="Text Box 260" o:spid="_x0000_s1284" type="#_x0000_t202" style="height:204;left:3235;mso-wrap-style:square;position:absolute;top:1899;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Joseph Horn</w:t>
                    </w:r>
                  </w:p>
                </w:txbxContent>
              </v:textbox>
            </v:shape>
            <v:shape id="Text Box 261" o:spid="_x0000_s1285" type="#_x0000_t202" style="height:204;left:7795;mso-wrap-style:square;position:absolute;top:1899;v-text-anchor:top;visibility:visible;width:2383"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404-431-6148</w:t>
                    </w:r>
                  </w:p>
                </w:txbxContent>
              </v:textbox>
            </v:shape>
            <v:shape id="Text Box 262" o:spid="_x0000_s1286" type="#_x0000_t202" style="height:204;left:10627;mso-wrap-style:square;position:absolute;top:1851;v-text-anchor:top;visibility:visible;width:99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0</w:t>
                    </w:r>
                    <w:r w:rsidR="001F1F38">
                      <w:rPr>
                        <w:rFonts w:ascii="Courier New" w:hAnsi="Courier New" w:cs="Courier New"/>
                        <w:sz w:val="15"/>
                        <w:szCs w:val="15"/>
                      </w:rPr>
                      <w:t>5</w:t>
                    </w:r>
                    <w:r>
                      <w:rPr>
                        <w:rFonts w:ascii="Courier New" w:hAnsi="Courier New" w:cs="Courier New"/>
                        <w:sz w:val="15"/>
                        <w:szCs w:val="15"/>
                      </w:rPr>
                      <w:t>-</w:t>
                    </w:r>
                    <w:r w:rsidR="001F1F38">
                      <w:rPr>
                        <w:rFonts w:ascii="Courier New" w:hAnsi="Courier New" w:cs="Courier New"/>
                        <w:sz w:val="15"/>
                        <w:szCs w:val="15"/>
                      </w:rPr>
                      <w:t>13</w:t>
                    </w:r>
                    <w:r>
                      <w:rPr>
                        <w:rFonts w:ascii="Courier New" w:hAnsi="Courier New" w:cs="Courier New"/>
                        <w:sz w:val="15"/>
                        <w:szCs w:val="15"/>
                      </w:rPr>
                      <w:t>-2026</w:t>
                    </w:r>
                  </w:p>
                </w:txbxContent>
              </v:textbox>
            </v:shape>
            <v:shape id="Text Box 263" o:spid="_x0000_s1287" type="#_x0000_t202" style="height:204;left:10627;mso-wrap-style:square;position:absolute;top:2019;v-text-anchor:top;visibility:visible;width:1456"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12</w:t>
                    </w:r>
                    <w:r w:rsidR="00EE247B">
                      <w:rPr>
                        <w:rFonts w:ascii="Courier New" w:hAnsi="Courier New" w:cs="Courier New"/>
                        <w:sz w:val="15"/>
                        <w:szCs w:val="15"/>
                      </w:rPr>
                      <w:t>pm</w:t>
                    </w:r>
                  </w:p>
                </w:txbxContent>
              </v:textbox>
            </v:shape>
            <v:shape id="Text Box 264" o:spid="_x0000_s1288" type="#_x0000_t202" style="height:204;left:11491;mso-wrap-style:square;position:absolute;top:2019;v-text-anchor:top;visibility:visible;width:343"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EDT</w:t>
                    </w:r>
                  </w:p>
                </w:txbxContent>
              </v:textbox>
            </v:shape>
            <v:shape id="Text Box 265" o:spid="_x0000_s1289" type="#_x0000_t202" style="height:204;left:5011;mso-wrap-style:square;position:absolute;top:2235;v-text-anchor:top;visibility:visible;width:1178" filled="f" stroked="f">
              <v:textbox inset="0,0,0,0">
                <w:txbxContent>
                  <w:p w:rsidR="00396249">
                    <w:pPr>
                      <w:spacing w:after="0" w:line="240" w:lineRule="auto"/>
                      <w:rPr>
                        <w:rFonts w:ascii="Courier New" w:hAnsi="Courier New" w:cs="Courier New"/>
                        <w:sz w:val="15"/>
                        <w:szCs w:val="15"/>
                      </w:rPr>
                    </w:pPr>
                  </w:p>
                </w:txbxContent>
              </v:textbox>
            </v:shape>
            <v:shape id="Text Box 266" o:spid="_x0000_s1290" type="#_x0000_t202" style="height:204;left:595;mso-wrap-style:square;position:absolute;top:2403;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267" o:spid="_x0000_s1291" type="#_x0000_t202" style="height:204;left:595;mso-wrap-style:square;position:absolute;top:2571;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268" o:spid="_x0000_s1292" type="#_x0000_t202" style="height:204;left:595;mso-wrap-style:square;position:absolute;top:2739;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v:textbox>
            </v:shape>
            <v:shape id="Text Box 269" o:spid="_x0000_s1293" type="#_x0000_t202" style="height:204;left:595;mso-wrap-style:square;position:absolute;top:2907;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270" o:spid="_x0000_s1294" type="#_x0000_t202" style="height:204;left:595;mso-wrap-style:square;position:absolute;top:3075;v-text-anchor:top;visibility:visible;width:507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271" o:spid="_x0000_s1295" type="#_x0000_t202" style="height:204;left:595;mso-wrap-style:square;position:absolute;top:3243;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272" o:spid="_x0000_s1296" type="#_x0000_t202" style="height:204;left:595;mso-wrap-style:square;position:absolute;top:3411;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273" o:spid="_x0000_s1297" type="#_x0000_t202" style="height:204;left:7795;mso-wrap-style:square;position:absolute;top:2211;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74" o:spid="_x0000_s1298" type="#_x0000_t202" style="height:204;left:9235;mso-wrap-style:square;position:absolute;top:2211;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5" o:spid="_x0000_s1299" type="#_x0000_t202" style="height:204;left:10315;mso-wrap-style:square;position:absolute;top:2211;v-text-anchor:top;visibility:visible;width:436"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100</w:t>
                    </w:r>
                  </w:p>
                </w:txbxContent>
              </v:textbox>
            </v:shape>
            <v:shape id="Text Box 276" o:spid="_x0000_s1300" type="#_x0000_t202" style="height:204;left:6259;mso-wrap-style:square;position:absolute;top:2451;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77" o:spid="_x0000_s1301" type="#_x0000_t202" style="height:204;left:6259;mso-wrap-style:square;position:absolute;top:2739;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78" o:spid="_x0000_s1302" type="#_x0000_t202" style="height:204;left:6259;mso-wrap-style:square;position:absolute;top:3099;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79" o:spid="_x0000_s1303" type="#_x0000_t202" style="height:204;left:7795;mso-wrap-style:square;position:absolute;top:2499;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80" o:spid="_x0000_s1304" type="#_x0000_t202" style="height:204;left:7795;mso-wrap-style:square;position:absolute;top:2907;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81" o:spid="_x0000_s1305" type="#_x0000_t202" style="height:204;left:7795;mso-wrap-style:square;position:absolute;top:3291;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82" o:spid="_x0000_s1306" type="#_x0000_t202" style="height:204;left:9715;mso-wrap-style:square;position:absolute;top:3291;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83" o:spid="_x0000_s1307" type="#_x0000_t202" style="height:204;left:10675;mso-wrap-style:square;position:absolute;top:2763;v-text-anchor:top;visibility:visible;width:621"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238330</w:t>
                    </w:r>
                  </w:p>
                </w:txbxContent>
              </v:textbox>
            </v:shape>
            <v:shape id="Text Box 284" o:spid="_x0000_s1308" type="#_x0000_t202" style="height:204;left:10195;mso-wrap-style:square;position:absolute;top:3291;v-text-anchor:top;visibility:visible;width:2383"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$19 Million</w:t>
                    </w:r>
                  </w:p>
                </w:txbxContent>
              </v:textbox>
            </v:shape>
            <v:shape id="Text Box 285" o:spid="_x0000_s1309" type="#_x0000_t202" style="height:204;left:3235;mso-wrap-style:square;position:absolute;top:3819;v-text-anchor:top;visibility:visible;width:1919"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Text Box 286" o:spid="_x0000_s1310" type="#_x0000_t202" style="height:204;left:3235;mso-wrap-style:square;position:absolute;top:3987;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shape id="Text Box 287" o:spid="_x0000_s1311" type="#_x0000_t202" style="height:204;left:3235;mso-wrap-style:square;position:absolute;top:4155;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shape id="Text Box 288" o:spid="_x0000_s1312" type="#_x0000_t202" style="height:204;left:3235;mso-wrap-style:square;position:absolute;top:4323;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shape id="Text Box 289" o:spid="_x0000_s1313" type="#_x0000_t202" style="height:204;left:595;mso-wrap-style:square;position:absolute;top:4203;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90" o:spid="_x0000_s1314" type="#_x0000_t202" style="height:204;left:6259;mso-wrap-style:square;position:absolute;top:3843;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91" o:spid="_x0000_s1315" type="#_x0000_t202" style="height:204;left:8995;mso-wrap-style:square;position:absolute;top:3891;v-text-anchor:top;visibility:visible;width:992" filled="f" stroked="f">
              <v:textbox inset="0,0,0,0">
                <w:txbxContent>
                  <w:p w:rsidR="00396249">
                    <w:pPr>
                      <w:spacing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Text Box 292" o:spid="_x0000_s1316" type="#_x0000_t202" style="height:204;left:8899;mso-wrap-style:square;position:absolute;top:4275;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93" o:spid="_x0000_s1317" type="#_x0000_t202" style="height:204;left:9763;mso-wrap-style:square;position:absolute;top:427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94" o:spid="_x0000_s1318" type="#_x0000_t202" style="height:204;left:10531;mso-wrap-style:square;position:absolute;top:427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295" o:spid="_x0000_s1319" type="#_x0000_t202" style="height:204;left:5011;mso-wrap-style:square;position:absolute;top:4539;v-text-anchor:top;visibility:visible;width:1178" filled="f" stroked="f">
              <v:textbox inset="0,0,0,0">
                <w:txbxContent>
                  <w:p w:rsidR="00396249">
                    <w:pPr>
                      <w:spacing w:after="0" w:line="240" w:lineRule="auto"/>
                      <w:rPr>
                        <w:rFonts w:ascii="Courier New" w:hAnsi="Courier New" w:cs="Courier New"/>
                        <w:sz w:val="15"/>
                        <w:szCs w:val="15"/>
                      </w:rPr>
                    </w:pPr>
                  </w:p>
                </w:txbxContent>
              </v:textbox>
            </v:shape>
            <v:shape id="Text Box 296" o:spid="_x0000_s1320" type="#_x0000_t202" style="height:204;left:595;mso-wrap-style:square;position:absolute;top:4803;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See Delivery Address</w:t>
                    </w:r>
                  </w:p>
                </w:txbxContent>
              </v:textbox>
            </v:shape>
            <v:shape id="Text Box 297" o:spid="_x0000_s1321" type="#_x0000_t202" style="height:204;left:595;mso-wrap-style:square;position:absolute;top:4971;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298" o:spid="_x0000_s1322" type="#_x0000_t202" style="height:204;left:595;mso-wrap-style:square;position:absolute;top:5139;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299" o:spid="_x0000_s1323" type="#_x0000_t202" style="height:204;left:595;mso-wrap-style:square;position:absolute;top:5307;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300" o:spid="_x0000_s1324" type="#_x0000_t202" style="height:204;left:595;mso-wrap-style:square;position:absolute;top:5475;v-text-anchor:top;visibility:visible;width:507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01" o:spid="_x0000_s1325" type="#_x0000_t202" style="height:204;left:10795;mso-wrap-style:square;position:absolute;top:4539;v-text-anchor:top;visibility:visible;width:1178" filled="f" stroked="f">
              <v:textbox inset="0,0,0,0">
                <w:txbxContent>
                  <w:p w:rsidR="00396249">
                    <w:pPr>
                      <w:spacing w:after="0" w:line="240" w:lineRule="auto"/>
                      <w:rPr>
                        <w:rFonts w:ascii="Courier New" w:hAnsi="Courier New" w:cs="Courier New"/>
                        <w:sz w:val="15"/>
                        <w:szCs w:val="15"/>
                      </w:rPr>
                    </w:pPr>
                  </w:p>
                </w:txbxContent>
              </v:textbox>
            </v:shape>
            <v:shape id="Text Box 302" o:spid="_x0000_s1326" type="#_x0000_t202" style="height:204;left:6595;mso-wrap-style:square;position:absolute;top:4803;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03" o:spid="_x0000_s1327" type="#_x0000_t202" style="height:204;left:6595;mso-wrap-style:square;position:absolute;top:4971;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VISN 7 Network Contracting Office</w:t>
                    </w:r>
                  </w:p>
                </w:txbxContent>
              </v:textbox>
            </v:shape>
            <v:shape id="Text Box 304" o:spid="_x0000_s1328" type="#_x0000_t202" style="height:204;left:6595;mso-wrap-style:square;position:absolute;top:5139;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LaVista Business Park - Bldg A</w:t>
                    </w:r>
                  </w:p>
                </w:txbxContent>
              </v:textbox>
            </v:shape>
            <v:shape id="Text Box 305" o:spid="_x0000_s1329" type="#_x0000_t202" style="height:204;left:6595;mso-wrap-style:square;position:absolute;top:5307;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2008 Weems Road</w:t>
                    </w:r>
                  </w:p>
                </w:txbxContent>
              </v:textbox>
            </v:shape>
            <v:shape id="Text Box 306" o:spid="_x0000_s1330" type="#_x0000_t202" style="height:204;left:6595;mso-wrap-style:square;position:absolute;top:5475;v-text-anchor:top;visibility:visible;width:507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Tucker GA 30084</w:t>
                    </w:r>
                  </w:p>
                </w:txbxContent>
              </v:textbox>
            </v:shape>
            <v:shape id="Text Box 307" o:spid="_x0000_s1331" type="#_x0000_t202" style="height:204;left:2659;mso-wrap-style:square;position:absolute;top:5715;v-text-anchor:top;visibility:visible;width:529" filled="f" stroked="f">
              <v:textbox inset="0,0,0,0">
                <w:txbxContent>
                  <w:p w:rsidR="00396249">
                    <w:pPr>
                      <w:spacing w:after="0" w:line="240" w:lineRule="auto"/>
                      <w:jc w:val="right"/>
                      <w:rPr>
                        <w:rFonts w:ascii="Courier New" w:hAnsi="Courier New" w:cs="Courier New"/>
                        <w:sz w:val="15"/>
                        <w:szCs w:val="15"/>
                      </w:rPr>
                    </w:pPr>
                  </w:p>
                </w:txbxContent>
              </v:textbox>
            </v:shape>
            <v:shape id="Text Box 308" o:spid="_x0000_s1332" type="#_x0000_t202" style="height:204;left:5011;mso-wrap-style:square;position:absolute;top:5715;v-text-anchor:top;visibility:visible;width:1178" filled="f" stroked="f">
              <v:textbox inset="0,0,0,0">
                <w:txbxContent>
                  <w:p w:rsidR="00396249">
                    <w:pPr>
                      <w:spacing w:after="0" w:line="240" w:lineRule="auto"/>
                      <w:rPr>
                        <w:rFonts w:ascii="Courier New" w:hAnsi="Courier New" w:cs="Courier New"/>
                        <w:sz w:val="15"/>
                        <w:szCs w:val="15"/>
                      </w:rPr>
                    </w:pPr>
                  </w:p>
                </w:txbxContent>
              </v:textbox>
            </v:shape>
            <v:shape id="Text Box 309" o:spid="_x0000_s1333" type="#_x0000_t202" style="height:204;left:595;mso-wrap-style:square;position:absolute;top:5883;v-text-anchor:top;visibility:visible;width:5721"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0" o:spid="_x0000_s1334" type="#_x0000_t202" style="height:204;left:595;mso-wrap-style:square;position:absolute;top:6051;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11" o:spid="_x0000_s1335" type="#_x0000_t202" style="height:204;left:595;mso-wrap-style:square;position:absolute;top:6219;v-text-anchor:top;visibility:visible;width:11192" filled="f" stroked="f">
              <v:textbox inset="0,0,0,0">
                <w:txbxContent>
                  <w:p w:rsidR="00396249">
                    <w:pPr>
                      <w:spacing w:after="0" w:line="240" w:lineRule="auto"/>
                      <w:rPr>
                        <w:rFonts w:ascii="Courier New" w:hAnsi="Courier New" w:cs="Courier New"/>
                        <w:sz w:val="15"/>
                        <w:szCs w:val="15"/>
                      </w:rPr>
                    </w:pPr>
                  </w:p>
                </w:txbxContent>
              </v:textbox>
            </v:shape>
            <v:shape id="Text Box 312" o:spid="_x0000_s1336" type="#_x0000_t202" style="height:204;left:595;mso-wrap-style:square;position:absolute;top:6387;v-text-anchor:top;visibility:visible;width:13974" filled="f" stroked="f">
              <v:textbox inset="0,0,0,0">
                <w:txbxContent>
                  <w:p w:rsidR="00396249">
                    <w:pPr>
                      <w:spacing w:after="0" w:line="240" w:lineRule="auto"/>
                      <w:rPr>
                        <w:rFonts w:ascii="Courier New" w:hAnsi="Courier New" w:cs="Courier New"/>
                        <w:sz w:val="15"/>
                        <w:szCs w:val="15"/>
                      </w:rPr>
                    </w:pPr>
                  </w:p>
                </w:txbxContent>
              </v:textbox>
            </v:shape>
            <v:shape id="Text Box 313" o:spid="_x0000_s1337" type="#_x0000_t202" style="height:204;left:595;mso-wrap-style:square;position:absolute;top:6555;v-text-anchor:top;visibility:visible;width:13974" filled="f" stroked="f">
              <v:textbox inset="0,0,0,0">
                <w:txbxContent>
                  <w:p w:rsidR="00396249">
                    <w:pPr>
                      <w:spacing w:after="0" w:line="240" w:lineRule="auto"/>
                      <w:rPr>
                        <w:rFonts w:ascii="Courier New" w:hAnsi="Courier New" w:cs="Courier New"/>
                        <w:sz w:val="15"/>
                        <w:szCs w:val="15"/>
                      </w:rPr>
                    </w:pPr>
                  </w:p>
                </w:txbxContent>
              </v:textbox>
            </v:shape>
            <v:shape id="Text Box 314" o:spid="_x0000_s1338" type="#_x0000_t202" style="height:204;left:595;mso-wrap-style:square;position:absolute;top:6723;v-text-anchor:top;visibility:visible;width:13974" filled="f" stroked="f">
              <v:textbox inset="0,0,0,0">
                <w:txbxContent>
                  <w:p w:rsidR="00396249">
                    <w:pPr>
                      <w:spacing w:after="0" w:line="240" w:lineRule="auto"/>
                      <w:rPr>
                        <w:rFonts w:ascii="Courier New" w:hAnsi="Courier New" w:cs="Courier New"/>
                        <w:sz w:val="15"/>
                        <w:szCs w:val="15"/>
                      </w:rPr>
                    </w:pPr>
                  </w:p>
                </w:txbxContent>
              </v:textbox>
            </v:shape>
            <v:shape id="Text Box 315" o:spid="_x0000_s1339" type="#_x0000_t202" style="height:204;left:595;mso-wrap-style:square;position:absolute;top:6891;v-text-anchor:top;visibility:visible;width:13974" filled="f" stroked="f">
              <v:textbox inset="0,0,0,0">
                <w:txbxContent>
                  <w:p w:rsidR="00396249">
                    <w:pPr>
                      <w:spacing w:after="0" w:line="240" w:lineRule="auto"/>
                      <w:rPr>
                        <w:rFonts w:ascii="Courier New" w:hAnsi="Courier New" w:cs="Courier New"/>
                        <w:sz w:val="15"/>
                        <w:szCs w:val="15"/>
                      </w:rPr>
                    </w:pPr>
                  </w:p>
                </w:txbxContent>
              </v:textbox>
            </v:shape>
            <v:shape id="Text Box 316" o:spid="_x0000_s1340" type="#_x0000_t202" style="height:204;left:595;mso-wrap-style:square;position:absolute;top:7059;v-text-anchor:top;visibility:visible;width:13696"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317" o:spid="_x0000_s1341" type="#_x0000_t202" style="height:204;left:595;mso-wrap-style:square;position:absolute;top:7227;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318" o:spid="_x0000_s1342" type="#_x0000_t202" style="height:204;left:595;mso-wrap-style:square;position:absolute;top:7395;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319" o:spid="_x0000_s1343" type="#_x0000_t202" style="height:204;left:1267;mso-wrap-style:square;position:absolute;top:7539;v-text-anchor:top;visibility:visible;width:2847" filled="f" stroked="f">
              <v:textbox inset="0,0,0,0">
                <w:txbxContent>
                  <w:p w:rsidR="00396249">
                    <w:pPr>
                      <w:spacing w:after="0" w:line="240" w:lineRule="auto"/>
                      <w:rPr>
                        <w:rFonts w:ascii="Courier New" w:hAnsi="Courier New" w:cs="Courier New"/>
                        <w:sz w:val="15"/>
                        <w:szCs w:val="15"/>
                      </w:rPr>
                    </w:pPr>
                  </w:p>
                </w:txbxContent>
              </v:textbox>
            </v:shape>
            <v:shape id="Text Box 320" o:spid="_x0000_s1344" type="#_x0000_t202" style="height:204;left:4147;mso-wrap-style:square;position:absolute;top:7539;v-text-anchor:top;visibility:visible;width:1178" filled="f" stroked="f">
              <v:textbox inset="0,0,0,0">
                <w:txbxContent>
                  <w:p w:rsidR="00396249">
                    <w:pPr>
                      <w:spacing w:after="0" w:line="240" w:lineRule="auto"/>
                      <w:rPr>
                        <w:rFonts w:ascii="Courier New" w:hAnsi="Courier New" w:cs="Courier New"/>
                        <w:sz w:val="15"/>
                        <w:szCs w:val="15"/>
                      </w:rPr>
                    </w:pPr>
                  </w:p>
                </w:txbxContent>
              </v:textbox>
            </v:shape>
            <v:shape id="Text Box 321" o:spid="_x0000_s1345" type="#_x0000_t202" style="height:204;left:5635;mso-wrap-style:square;position:absolute;top:7539;v-text-anchor:top;visibility:visible;width:436" filled="f" stroked="f">
              <v:textbox inset="0,0,0,0">
                <w:txbxContent>
                  <w:p w:rsidR="00396249">
                    <w:pPr>
                      <w:spacing w:after="0" w:line="240" w:lineRule="auto"/>
                      <w:rPr>
                        <w:rFonts w:ascii="Courier New" w:hAnsi="Courier New" w:cs="Courier New"/>
                        <w:sz w:val="15"/>
                        <w:szCs w:val="15"/>
                      </w:rPr>
                    </w:pPr>
                  </w:p>
                </w:txbxContent>
              </v:textbox>
            </v:shape>
            <v:shape id="Text Box 322" o:spid="_x0000_s1346" type="#_x0000_t202" style="height:204;left:10531;mso-wrap-style:square;position:absolute;top:5715;v-text-anchor:top;visibility:visible;width:1456" filled="f" stroked="f">
              <v:textbox inset="0,0,0,0">
                <w:txbxContent>
                  <w:p w:rsidR="00396249">
                    <w:pPr>
                      <w:spacing w:after="0" w:line="240" w:lineRule="auto"/>
                      <w:rPr>
                        <w:rFonts w:ascii="Courier New" w:hAnsi="Courier New" w:cs="Courier New"/>
                        <w:sz w:val="15"/>
                        <w:szCs w:val="15"/>
                      </w:rPr>
                    </w:pPr>
                  </w:p>
                </w:txbxContent>
              </v:textbox>
            </v:shape>
            <v:shape id="Text Box 323" o:spid="_x0000_s1347" type="#_x0000_t202" style="height:204;left:6595;mso-wrap-style:square;position:absolute;top:6147;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324" o:spid="_x0000_s1348" type="#_x0000_t202" style="height:204;left:6595;mso-wrap-style:square;position:absolute;top:6315;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FMS-VA-2(101)</w:t>
                    </w:r>
                  </w:p>
                </w:txbxContent>
              </v:textbox>
            </v:shape>
            <v:shape id="Text Box 325" o:spid="_x0000_s1349" type="#_x0000_t202" style="height:204;left:6595;mso-wrap-style:square;position:absolute;top:6483;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Text Box 326" o:spid="_x0000_s1350" type="#_x0000_t202" style="height:204;left:6595;mso-wrap-style:square;position:absolute;top:6651;v-text-anchor:top;visibility:visible;width:3774"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Text Box 327" o:spid="_x0000_s1351" type="#_x0000_t202" style="height:204;left:6595;mso-wrap-style:square;position:absolute;top:6819;v-text-anchor:top;visibility:visible;width:5072"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Austin TX 78714-9971</w:t>
                    </w:r>
                  </w:p>
                </w:txbxContent>
              </v:textbox>
            </v:shape>
            <v:shape id="Text Box 328" o:spid="_x0000_s1352" type="#_x0000_t202" style="height:204;left:6595;mso-wrap-style:square;position:absolute;top:7107;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329" o:spid="_x0000_s1353" type="#_x0000_t202" style="height:204;left:9475;mso-wrap-style:square;position:absolute;top:7107;v-text-anchor:top;visibility:visible;width:2383" filled="f" stroked="f">
              <v:textbox inset="0,0,0,0">
                <w:txbxContent>
                  <w:p w:rsidR="00396249">
                    <w:pPr>
                      <w:spacing w:after="0" w:line="240" w:lineRule="auto"/>
                      <w:rPr>
                        <w:rFonts w:ascii="Courier New" w:hAnsi="Courier New" w:cs="Courier New"/>
                        <w:sz w:val="15"/>
                        <w:szCs w:val="15"/>
                      </w:rPr>
                    </w:pPr>
                  </w:p>
                </w:txbxContent>
              </v:textbox>
            </v:shape>
            <v:shape id="Text Box 330" o:spid="_x0000_s1354" type="#_x0000_t202" style="height:204;left:8083;mso-wrap-style:square;position:absolute;top:7899;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31" o:spid="_x0000_s1355" type="#_x0000_t202" style="height:204;left:4675;mso-wrap-style:square;position:absolute;top:8139;v-text-anchor:top;visibility:visible;width:2847"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32" o:spid="_x0000_s1356" type="#_x0000_t202" style="height:204;left:1411;mso-wrap-style:square;position:absolute;top:8499;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Contractor shall provide all items/services listed in</w:t>
                    </w:r>
                  </w:p>
                </w:txbxContent>
              </v:textbox>
            </v:shape>
            <v:shape id="Text Box 333" o:spid="_x0000_s1357" type="#_x0000_t202" style="height:204;left:1411;mso-wrap-style:square;position:absolute;top:8667;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pricing schedule and in accordance with Statement of Work</w:t>
                    </w:r>
                  </w:p>
                </w:txbxContent>
              </v:textbox>
            </v:shape>
            <v:shape id="Text Box 334" o:spid="_x0000_s1358" type="#_x0000_t202" style="height:204;left:1411;mso-wrap-style:square;position:absolute;top:8835;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SOW.</w:t>
                    </w:r>
                  </w:p>
                </w:txbxContent>
              </v:textbox>
            </v:shape>
            <v:shape id="Text Box 335" o:spid="_x0000_s1359" type="#_x0000_t202" style="height:204;left:1411;mso-wrap-style:square;position:absolute;top:9003;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36" o:spid="_x0000_s1360" type="#_x0000_t202" style="height:204;left:1411;mso-wrap-style:square;position:absolute;top:9171;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This requirement is set-aside for Service-Disabled Veteran</w:t>
                    </w:r>
                  </w:p>
                </w:txbxContent>
              </v:textbox>
            </v:shape>
            <v:shape id="Text Box 337" o:spid="_x0000_s1361" type="#_x0000_t202" style="height:204;left:1411;mso-wrap-style:square;position:absolute;top:9339;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 xml:space="preserve">Owned Small Businesses (SDVOSBs) under NAICS </w:t>
                    </w:r>
                    <w:r w:rsidR="00493201">
                      <w:rPr>
                        <w:rFonts w:ascii="Courier New" w:hAnsi="Courier New" w:cs="Courier New"/>
                        <w:sz w:val="15"/>
                        <w:szCs w:val="15"/>
                      </w:rPr>
                      <w:t>238330</w:t>
                    </w:r>
                  </w:p>
                </w:txbxContent>
              </v:textbox>
            </v:shape>
            <v:shape id="Text Box 338" o:spid="_x0000_s1362" type="#_x0000_t202" style="height:204;left:1411;mso-wrap-style:square;position:absolute;top:9507;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39" o:spid="_x0000_s1363" type="#_x0000_t202" style="height:204;left:1411;mso-wrap-style:square;position:absolute;top:9675;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POC: Joseph E. Horn, Contract Officer</w:t>
                    </w:r>
                  </w:p>
                </w:txbxContent>
              </v:textbox>
            </v:shape>
            <v:shape id="Text Box 340" o:spid="_x0000_s1364" type="#_x0000_t202" style="height:204;left:1411;mso-wrap-style:square;position:absolute;top:9843;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Email: Joseph.Horn@va.gov</w:t>
                    </w:r>
                  </w:p>
                </w:txbxContent>
              </v:textbox>
            </v:shape>
            <v:shape id="Text Box 341" o:spid="_x0000_s1365" type="#_x0000_t202" style="height:204;left:1411;mso-wrap-style:square;position:absolute;top:10011;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2" o:spid="_x0000_s1366" type="#_x0000_t202" style="height:204;left:1411;mso-wrap-style:square;position:absolute;top:10179;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All quotes are due by 04/28/2026 at 4:00 PM EST</w:t>
                    </w:r>
                  </w:p>
                </w:txbxContent>
              </v:textbox>
            </v:shape>
            <v:shape id="Text Box 343" o:spid="_x0000_s1367" type="#_x0000_t202" style="height:204;left:1411;mso-wrap-style:square;position:absolute;top:10347;v-text-anchor:top;visibility:visible;width:562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No additional questions will be allowed at this time.</w:t>
                    </w:r>
                  </w:p>
                </w:txbxContent>
              </v:textbox>
            </v:shape>
            <v:shape id="Text Box 344" o:spid="_x0000_s1368" type="#_x0000_t202" style="height:204;left:1411;mso-wrap-style:square;position:absolute;top:10515;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5" o:spid="_x0000_s1369" type="#_x0000_t202" style="height:204;left:1411;mso-wrap-style:square;position:absolute;top:10683;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6" o:spid="_x0000_s1370" type="#_x0000_t202" style="height:204;left:1411;mso-wrap-style:square;position:absolute;top:10851;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7" o:spid="_x0000_s1371" type="#_x0000_t202" style="height:204;left:1411;mso-wrap-style:square;position:absolute;top:11019;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8" o:spid="_x0000_s1372" type="#_x0000_t202" style="height:204;left:1411;mso-wrap-style:square;position:absolute;top:11187;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49" o:spid="_x0000_s1373" type="#_x0000_t202" style="height:204;left:1411;mso-wrap-style:square;position:absolute;top:11355;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0" o:spid="_x0000_s1374" type="#_x0000_t202" style="height:204;left:1411;mso-wrap-style:square;position:absolute;top:11523;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1" o:spid="_x0000_s1375" type="#_x0000_t202" style="height:204;left:1411;mso-wrap-style:square;position:absolute;top:11691;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2" o:spid="_x0000_s1376" type="#_x0000_t202" style="height:204;left:9523;mso-wrap-style:square;position:absolute;top:12219;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shape id="Text Box 353" o:spid="_x0000_s1377" type="#_x0000_t202" style="height:204;left:8323;mso-wrap-style:square;position:absolute;top:12219;v-text-anchor:top;visibility:visible;width:1178" filled="f" stroked="f">
              <v:textbox inset="0,0,0,0">
                <w:txbxContent>
                  <w:p w:rsidR="00396249">
                    <w:pPr>
                      <w:spacing w:after="0" w:line="240" w:lineRule="auto"/>
                      <w:jc w:val="center"/>
                      <w:rPr>
                        <w:rFonts w:ascii="Courier New" w:hAnsi="Courier New" w:cs="Courier New"/>
                        <w:sz w:val="15"/>
                        <w:szCs w:val="15"/>
                      </w:rPr>
                    </w:pPr>
                  </w:p>
                </w:txbxContent>
              </v:textbox>
            </v:shape>
            <v:shape id="Text Box 354" o:spid="_x0000_s1378" type="#_x0000_t202" style="height:204;left:3235;mso-wrap-style:square;position:absolute;top:12051;v-text-anchor:top;visibility:visible;width:2847"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Text Box 355" o:spid="_x0000_s1379" type="#_x0000_t202" style="height:204;left:595;mso-wrap-style:square;position:absolute;top:12219;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6" o:spid="_x0000_s1380" type="#_x0000_t202" style="height:204;left:595;mso-wrap-style:square;position:absolute;top:12387;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7" o:spid="_x0000_s1381" type="#_x0000_t202" style="height:204;left:595;mso-wrap-style:square;position:absolute;top:12555;v-text-anchor:top;visibility:visible;width:5628" filled="f" stroked="f">
              <v:textbox inset="0,0,0,0">
                <w:txbxContent>
                  <w:p w:rsidR="00396249">
                    <w:pPr>
                      <w:spacing w:after="0" w:line="240" w:lineRule="auto"/>
                      <w:rPr>
                        <w:rFonts w:ascii="Courier New" w:hAnsi="Courier New" w:cs="Courier New"/>
                        <w:sz w:val="15"/>
                        <w:szCs w:val="15"/>
                      </w:rPr>
                    </w:pPr>
                  </w:p>
                </w:txbxContent>
              </v:textbox>
            </v:shape>
            <v:shape id="Text Box 358" o:spid="_x0000_s1382" type="#_x0000_t202" style="height:204;left:427;mso-wrap-style:square;position:absolute;top:12795;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59" o:spid="_x0000_s1383" type="#_x0000_t202" style="height:204;left:8395;mso-wrap-style:square;position:absolute;top:12795;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0" o:spid="_x0000_s1384" type="#_x0000_t202" style="height:204;left:9019;mso-wrap-style:square;position:absolute;top:1279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61" o:spid="_x0000_s1385" type="#_x0000_t202" style="height:204;left:427;mso-wrap-style:square;position:absolute;top:1303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62" o:spid="_x0000_s1386" type="#_x0000_t202" style="height:204;left:8395;mso-wrap-style:square;position:absolute;top:1303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63" o:spid="_x0000_s1387" type="#_x0000_t202" style="height:204;left:9019;mso-wrap-style:square;position:absolute;top:13035;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64" o:spid="_x0000_s1388" type="#_x0000_t202" style="height:204;left:427;mso-wrap-style:square;position:absolute;top:13227;v-text-anchor:top;visibility:visible;width:158" filled="f" stroked="f">
              <v:textbox inset="0,0,0,0">
                <w:txbxContent>
                  <w:p w:rsidR="00396249">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365" o:spid="_x0000_s1389" type="#_x0000_t202" style="height:204;left:4627;mso-wrap-style:square;position:absolute;top:13227;v-text-anchor:top;visibility:visible;width:621" filled="f" stroked="f">
              <v:textbox inset="0,0,0,0">
                <w:txbxContent>
                  <w:p w:rsidR="00396249">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366" o:spid="_x0000_s1390" type="#_x0000_t202" style="height:204;left:6787;mso-wrap-style:square;position:absolute;top:13227;v-text-anchor:top;visibility:visible;width:158" filled="f" stroked="f">
              <v:textbox inset="0,0,0,0">
                <w:txbxContent>
                  <w:p w:rsidR="00396249">
                    <w:pPr>
                      <w:spacing w:after="0" w:line="240" w:lineRule="auto"/>
                      <w:rPr>
                        <w:rFonts w:ascii="Courier New" w:hAnsi="Courier New" w:cs="Courier New"/>
                        <w:sz w:val="15"/>
                        <w:szCs w:val="15"/>
                      </w:rPr>
                    </w:pPr>
                  </w:p>
                </w:txbxContent>
              </v:textbox>
            </v:shape>
            <v:shape id="Text Box 367" o:spid="_x0000_s1391" type="#_x0000_t202" style="height:204;left:8971;mso-wrap-style:square;position:absolute;top:13203;v-text-anchor:top;visibility:visible;width:1919" filled="f" stroked="f">
              <v:textbox inset="0,0,0,0">
                <w:txbxContent>
                  <w:p w:rsidR="00396249">
                    <w:pPr>
                      <w:spacing w:after="0" w:line="240" w:lineRule="auto"/>
                      <w:jc w:val="center"/>
                      <w:rPr>
                        <w:rFonts w:ascii="Courier New" w:hAnsi="Courier New" w:cs="Courier New"/>
                        <w:sz w:val="15"/>
                        <w:szCs w:val="15"/>
                      </w:rPr>
                    </w:pPr>
                  </w:p>
                </w:txbxContent>
              </v:textbox>
            </v:shape>
            <v:shape id="Text Box 368" o:spid="_x0000_s1392" type="#_x0000_t202" style="height:204;left:7483;mso-wrap-style:square;position:absolute;top:13347;v-text-anchor:top;visibility:visible;width:992" filled="f" stroked="f">
              <v:textbox inset="0,0,0,0">
                <w:txbxContent>
                  <w:p w:rsidR="00396249">
                    <w:pPr>
                      <w:spacing w:after="0" w:line="240" w:lineRule="auto"/>
                      <w:rPr>
                        <w:rFonts w:ascii="Courier New" w:hAnsi="Courier New" w:cs="Courier New"/>
                        <w:sz w:val="15"/>
                        <w:szCs w:val="15"/>
                      </w:rPr>
                    </w:pPr>
                  </w:p>
                </w:txbxContent>
              </v:textbox>
            </v:shape>
            <v:shape id="Text Box 369" o:spid="_x0000_s1393" type="#_x0000_t202" style="height:204;left:6643;mso-wrap-style:square;position:absolute;top:13779;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370" o:spid="_x0000_s1394" type="#_x0000_t202" style="height:204;left:6595;mso-wrap-style:square;position:absolute;top:14571;v-text-anchor:top;visibility:visible;width:3774" filled="f" stroked="f">
              <v:textbox inset="0,0,0,0">
                <w:txbxContent>
                  <w:p w:rsidR="00396249">
                    <w:pPr>
                      <w:spacing w:after="0" w:line="240" w:lineRule="auto"/>
                      <w:rPr>
                        <w:rFonts w:ascii="Courier New" w:hAnsi="Courier New" w:cs="Courier New"/>
                        <w:sz w:val="15"/>
                        <w:szCs w:val="15"/>
                      </w:rPr>
                    </w:pPr>
                  </w:p>
                </w:txbxContent>
              </v:textbox>
            </v:shape>
            <v:shape id="Text Box 371" o:spid="_x0000_s1395" type="#_x0000_t202" style="height:204;left:6595;mso-wrap-style:square;position:absolute;top:14739;v-text-anchor:top;visibility:visible;width:2847" filled="f" stroked="f">
              <v:textbox inset="0,0,0,0">
                <w:txbxContent>
                  <w:p w:rsidR="00396249">
                    <w:pPr>
                      <w:spacing w:after="0" w:line="240" w:lineRule="auto"/>
                      <w:rPr>
                        <w:rFonts w:ascii="Courier New" w:hAnsi="Courier New" w:cs="Courier New"/>
                        <w:sz w:val="15"/>
                        <w:szCs w:val="15"/>
                      </w:rPr>
                    </w:pPr>
                  </w:p>
                </w:txbxContent>
              </v:textbox>
            </v:shape>
            <v:shape id="Text Box 372" o:spid="_x0000_s1396" type="#_x0000_t202" style="height:204;left:3235;mso-wrap-style:square;position:absolute;top:14235;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shape id="Text Box 373" o:spid="_x0000_s1397" type="#_x0000_t202" style="height:204;left:8275;mso-wrap-style:square;position:absolute;top:14235;v-text-anchor:top;visibility:visible;width:1919" filled="f" stroked="f">
              <v:textbox inset="0,0,0,0">
                <w:txbxContent>
                  <w:p w:rsidR="00396249">
                    <w:pPr>
                      <w:spacing w:after="0" w:line="240" w:lineRule="auto"/>
                      <w:rPr>
                        <w:rFonts w:ascii="Courier New" w:hAnsi="Courier New" w:cs="Courier New"/>
                        <w:sz w:val="15"/>
                        <w:szCs w:val="15"/>
                      </w:rPr>
                    </w:pPr>
                  </w:p>
                </w:txbxContent>
              </v:textbox>
            </v:shape>
          </v:group>
        </w:pict>
      </w:r>
    </w:p>
    <w:sdt>
      <w:sdtPr>
        <w:rPr>
          <w:rFonts w:eastAsiaTheme="minorHAnsi"/>
          <w:b w:val="0"/>
          <w:bCs w:val="0"/>
          <w:sz w:val="20"/>
          <w:szCs w:val="22"/>
        </w:rPr>
        <w:id w:val="-1900917728"/>
        <w:docPartObj>
          <w:docPartGallery w:val="Table of Contents"/>
          <w:docPartUnique/>
        </w:docPartObj>
      </w:sdtPr>
      <w:sdtContent>
        <w:p w:rsidR="00EE247B">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SECTION B - CONTINUATION OF SF 1449 BLOCKS</w:t>
          </w:r>
          <w:r>
            <w:rPr>
              <w:rStyle w:val="Hyperlink"/>
            </w:rPr>
            <w:tab/>
          </w:r>
          <w:r>
            <w:fldChar w:fldCharType="begin"/>
          </w:r>
          <w:r>
            <w:rPr>
              <w:rStyle w:val="Hyperlink"/>
            </w:rPr>
            <w:instrText xml:space="preserve"> PAGEREF _Toc256000002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 PRICE/COST SCHEDULE</w:t>
          </w:r>
          <w:r>
            <w:rPr>
              <w:rStyle w:val="Hyperlink"/>
            </w:rPr>
            <w:tab/>
          </w:r>
          <w:r>
            <w:fldChar w:fldCharType="begin"/>
          </w:r>
          <w:r>
            <w:rPr>
              <w:rStyle w:val="Hyperlink"/>
            </w:rPr>
            <w:instrText xml:space="preserve"> PAGEREF _Toc256000004 \h </w:instrText>
          </w:r>
          <w:r>
            <w:fldChar w:fldCharType="separate"/>
          </w:r>
          <w:r>
            <w:rPr>
              <w:rStyle w:val="Hyperlink"/>
            </w:rPr>
            <w:t>13</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ITEM INFORMATION</w:t>
          </w:r>
          <w:r>
            <w:rPr>
              <w:rStyle w:val="Hyperlink"/>
            </w:rPr>
            <w:tab/>
          </w:r>
          <w:r>
            <w:fldChar w:fldCharType="begin"/>
          </w:r>
          <w:r>
            <w:rPr>
              <w:rStyle w:val="Hyperlink"/>
            </w:rPr>
            <w:instrText xml:space="preserve"> PAGEREF _Toc256000005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SECTION C - CONTRACT CLAUSES</w:t>
          </w:r>
          <w:r>
            <w:rPr>
              <w:rStyle w:val="Hyperlink"/>
            </w:rPr>
            <w:tab/>
          </w:r>
          <w:r>
            <w:fldChar w:fldCharType="begin"/>
          </w:r>
          <w:r>
            <w:rPr>
              <w:rStyle w:val="Hyperlink"/>
            </w:rPr>
            <w:instrText xml:space="preserve"> PAGEREF _Toc256000006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C.1  52.203-5  COVENANT AGAINST CONTINGENT FEES  (MAY 2014)</w:t>
          </w:r>
          <w:r>
            <w:rPr>
              <w:rStyle w:val="Hyperlink"/>
            </w:rPr>
            <w:tab/>
          </w:r>
          <w:r>
            <w:fldChar w:fldCharType="begin"/>
          </w:r>
          <w:r>
            <w:rPr>
              <w:rStyle w:val="Hyperlink"/>
            </w:rPr>
            <w:instrText xml:space="preserve"> PAGEREF _Toc256000007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C.2  52.203-12  LIMITATION ON PAYMENTS TO INFLUENCE CERTAIN FEDERAL TRANSACTIONS (JUN 2020)</w:t>
          </w:r>
          <w:r>
            <w:rPr>
              <w:rStyle w:val="Hyperlink"/>
            </w:rPr>
            <w:tab/>
          </w:r>
          <w:r>
            <w:fldChar w:fldCharType="begin"/>
          </w:r>
          <w:r>
            <w:rPr>
              <w:rStyle w:val="Hyperlink"/>
            </w:rPr>
            <w:instrText xml:space="preserve"> PAGEREF _Toc256000008 \h </w:instrText>
          </w:r>
          <w:r>
            <w:fldChar w:fldCharType="separate"/>
          </w:r>
          <w:r>
            <w:rPr>
              <w:rStyle w:val="Hyperlink"/>
            </w:rPr>
            <w:t>17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C.3  52.204-14  SERVICE CONTRACT REPORTING REQUIREMENTS (DEVIATION) (NOV 2025)</w:t>
          </w:r>
          <w:r>
            <w:rPr>
              <w:rStyle w:val="Hyperlink"/>
            </w:rPr>
            <w:tab/>
          </w:r>
          <w:r>
            <w:fldChar w:fldCharType="begin"/>
          </w:r>
          <w:r>
            <w:rPr>
              <w:rStyle w:val="Hyperlink"/>
            </w:rPr>
            <w:instrText xml:space="preserve"> PAGEREF _Toc256000009 \h </w:instrText>
          </w:r>
          <w:r>
            <w:fldChar w:fldCharType="separate"/>
          </w:r>
          <w:r>
            <w:rPr>
              <w:rStyle w:val="Hyperlink"/>
            </w:rPr>
            <w:t>21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C.4  52.204-19  INCORPORATION BY REFERENCE OF REPRESENTATIONS AND CERTIFICATIONS (DEC 2014)</w:t>
          </w:r>
          <w:r>
            <w:rPr>
              <w:rStyle w:val="Hyperlink"/>
            </w:rPr>
            <w:tab/>
          </w:r>
          <w:r>
            <w:fldChar w:fldCharType="begin"/>
          </w:r>
          <w:r>
            <w:rPr>
              <w:rStyle w:val="Hyperlink"/>
            </w:rPr>
            <w:instrText xml:space="preserve"> PAGEREF _Toc256000010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C.5  52.212-4  CONTRACT TERMS AND CONDITIONS—COMMERCIAL PRODUCTS AND COMMERCIAL SERVICES (NOV 2023)</w:t>
          </w:r>
          <w:r>
            <w:rPr>
              <w:rStyle w:val="Hyperlink"/>
            </w:rPr>
            <w:tab/>
          </w:r>
          <w:r>
            <w:fldChar w:fldCharType="begin"/>
          </w:r>
          <w:r>
            <w:rPr>
              <w:rStyle w:val="Hyperlink"/>
            </w:rPr>
            <w:instrText xml:space="preserve"> PAGEREF _Toc256000011 \h </w:instrText>
          </w:r>
          <w:r>
            <w:fldChar w:fldCharType="separate"/>
          </w:r>
          <w:r>
            <w:rPr>
              <w:rStyle w:val="Hyperlink"/>
            </w:rPr>
            <w:t>23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C.6  52.217-8 OPTION TO EXTEND SERVICES (NOV 1999)</w:t>
          </w:r>
          <w:r>
            <w:rPr>
              <w:rStyle w:val="Hyperlink"/>
            </w:rPr>
            <w:tab/>
          </w:r>
          <w:r>
            <w:fldChar w:fldCharType="begin"/>
          </w:r>
          <w:r>
            <w:rPr>
              <w:rStyle w:val="Hyperlink"/>
            </w:rPr>
            <w:instrText xml:space="preserve"> PAGEREF _Toc256000012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w:t>
          </w:r>
          <w:r w:rsidR="00087192">
            <w:rPr>
              <w:rStyle w:val="Hyperlink"/>
            </w:rPr>
            <w:t>7</w:t>
          </w:r>
          <w:r>
            <w:rPr>
              <w:rStyle w:val="Hyperlink"/>
            </w:rPr>
            <w:t xml:space="preserve">  52.217-9 OPTION TO EXTEND THE TERM OF THE CONTRACT (MAR 2000)</w:t>
          </w:r>
          <w:r>
            <w:rPr>
              <w:rStyle w:val="Hyperlink"/>
            </w:rPr>
            <w:tab/>
          </w:r>
          <w:r>
            <w:fldChar w:fldCharType="begin"/>
          </w:r>
          <w:r>
            <w:rPr>
              <w:rStyle w:val="Hyperlink"/>
            </w:rPr>
            <w:instrText xml:space="preserve"> PAGEREF _Toc256000014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w:t>
          </w:r>
          <w:r w:rsidR="00087192">
            <w:rPr>
              <w:rStyle w:val="Hyperlink"/>
            </w:rPr>
            <w:t>8</w:t>
          </w:r>
          <w:r>
            <w:rPr>
              <w:rStyle w:val="Hyperlink"/>
            </w:rPr>
            <w:t xml:space="preserve">  52.223-12  MAINTENANCE, SERVICE, REPAIR, OR DISPOSAL OF REFRIGERATION EQUIPMENT AND AIR CONDITIONERS (NOV 2025) (DEVIATION)</w:t>
          </w:r>
          <w:r>
            <w:rPr>
              <w:rStyle w:val="Hyperlink"/>
            </w:rPr>
            <w:tab/>
          </w:r>
          <w:r>
            <w:fldChar w:fldCharType="begin"/>
          </w:r>
          <w:r>
            <w:rPr>
              <w:rStyle w:val="Hyperlink"/>
            </w:rPr>
            <w:instrText xml:space="preserve"> PAGEREF _Toc256000015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w:t>
          </w:r>
          <w:r w:rsidR="00087192">
            <w:rPr>
              <w:rStyle w:val="Hyperlink"/>
            </w:rPr>
            <w:t>9</w:t>
          </w:r>
          <w:r>
            <w:rPr>
              <w:rStyle w:val="Hyperlink"/>
            </w:rPr>
            <w:t xml:space="preserve">  52.233-1 DISPUTES (MAY 2014)</w:t>
          </w:r>
          <w:r>
            <w:rPr>
              <w:rStyle w:val="Hyperlink"/>
            </w:rPr>
            <w:tab/>
          </w:r>
          <w:r>
            <w:fldChar w:fldCharType="begin"/>
          </w:r>
          <w:r>
            <w:rPr>
              <w:rStyle w:val="Hyperlink"/>
            </w:rPr>
            <w:instrText xml:space="preserve"> PAGEREF _Toc256000016 \h </w:instrText>
          </w:r>
          <w:r>
            <w:fldChar w:fldCharType="separate"/>
          </w:r>
          <w:r>
            <w:rPr>
              <w:rStyle w:val="Hyperlink"/>
            </w:rPr>
            <w:t>29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w:t>
          </w:r>
          <w:r w:rsidR="00087192">
            <w:rPr>
              <w:rStyle w:val="Hyperlink"/>
            </w:rPr>
            <w:t>10</w:t>
          </w:r>
          <w:r>
            <w:rPr>
              <w:rStyle w:val="Hyperlink"/>
            </w:rPr>
            <w:t xml:space="preserve">  52.242-13  BANKRUPTCY  (JUL 1995)</w:t>
          </w:r>
          <w:r>
            <w:rPr>
              <w:rStyle w:val="Hyperlink"/>
            </w:rPr>
            <w:tab/>
          </w:r>
          <w:r>
            <w:fldChar w:fldCharType="begin"/>
          </w:r>
          <w:r>
            <w:rPr>
              <w:rStyle w:val="Hyperlink"/>
            </w:rPr>
            <w:instrText xml:space="preserve"> PAGEREF _Toc256000017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w:t>
          </w:r>
          <w:r w:rsidR="00087192">
            <w:rPr>
              <w:rStyle w:val="Hyperlink"/>
            </w:rPr>
            <w:t>1</w:t>
          </w:r>
          <w:r>
            <w:rPr>
              <w:rStyle w:val="Hyperlink"/>
            </w:rPr>
            <w:t xml:space="preserve">  52.246-4  INSPECTION OF SERVICES—FIXED-PRICE  (AUG 1996)</w:t>
          </w:r>
          <w:r>
            <w:rPr>
              <w:rStyle w:val="Hyperlink"/>
            </w:rPr>
            <w:tab/>
          </w:r>
          <w:r>
            <w:fldChar w:fldCharType="begin"/>
          </w:r>
          <w:r>
            <w:rPr>
              <w:rStyle w:val="Hyperlink"/>
            </w:rPr>
            <w:instrText xml:space="preserve"> PAGEREF _Toc256000018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C.1</w:t>
          </w:r>
          <w:r w:rsidR="00087192">
            <w:rPr>
              <w:rStyle w:val="Hyperlink"/>
            </w:rPr>
            <w:t>2</w:t>
          </w:r>
          <w:r>
            <w:rPr>
              <w:rStyle w:val="Hyperlink"/>
            </w:rPr>
            <w:t xml:space="preserve">   SUPPLEMENTAL INSURANCE REQUIREMENTS</w:t>
          </w:r>
          <w:r>
            <w:rPr>
              <w:rStyle w:val="Hyperlink"/>
            </w:rPr>
            <w:tab/>
          </w:r>
          <w:r>
            <w:fldChar w:fldCharType="begin"/>
          </w:r>
          <w:r>
            <w:rPr>
              <w:rStyle w:val="Hyperlink"/>
            </w:rPr>
            <w:instrText xml:space="preserve"> PAGEREF _Toc256000019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C.1</w:t>
          </w:r>
          <w:r w:rsidR="00087192">
            <w:rPr>
              <w:rStyle w:val="Hyperlink"/>
            </w:rPr>
            <w:t>3</w:t>
          </w:r>
          <w:r>
            <w:rPr>
              <w:rStyle w:val="Hyperlink"/>
            </w:rPr>
            <w:t xml:space="preserve">  52.240-91  SECURITY PROHIBITIONS AND EXCLUSIONS  (NOV 2025) (DEVIATION)</w:t>
          </w:r>
          <w:r>
            <w:rPr>
              <w:rStyle w:val="Hyperlink"/>
            </w:rPr>
            <w:tab/>
          </w:r>
          <w:r>
            <w:fldChar w:fldCharType="begin"/>
          </w:r>
          <w:r>
            <w:rPr>
              <w:rStyle w:val="Hyperlink"/>
            </w:rPr>
            <w:instrText xml:space="preserve"> PAGEREF _Toc256000020 \h </w:instrText>
          </w:r>
          <w:r>
            <w:fldChar w:fldCharType="separate"/>
          </w:r>
          <w:r>
            <w:rPr>
              <w:rStyle w:val="Hyperlink"/>
            </w:rPr>
            <w:t>32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C.1</w:t>
          </w:r>
          <w:r w:rsidR="00087192">
            <w:rPr>
              <w:rStyle w:val="Hyperlink"/>
            </w:rPr>
            <w:t>4</w:t>
          </w:r>
          <w:r>
            <w:rPr>
              <w:rStyle w:val="Hyperlink"/>
            </w:rPr>
            <w:t xml:space="preserve">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_Toc256000021 \h </w:instrText>
          </w:r>
          <w:r>
            <w:fldChar w:fldCharType="separate"/>
          </w:r>
          <w:r>
            <w:rPr>
              <w:rStyle w:val="Hyperlink"/>
            </w:rPr>
            <w:t>42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C.1</w:t>
          </w:r>
          <w:r w:rsidR="00087192">
            <w:rPr>
              <w:rStyle w:val="Hyperlink"/>
            </w:rPr>
            <w:t>5</w:t>
          </w:r>
          <w:r>
            <w:rPr>
              <w:rStyle w:val="Hyperlink"/>
            </w:rPr>
            <w:t xml:space="preserve">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_Toc256000022 \h </w:instrText>
          </w:r>
          <w:r>
            <w:fldChar w:fldCharType="separate"/>
          </w:r>
          <w:r>
            <w:rPr>
              <w:rStyle w:val="Hyperlink"/>
            </w:rPr>
            <w:t>45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C.1</w:t>
          </w:r>
          <w:r w:rsidR="00087192">
            <w:rPr>
              <w:rStyle w:val="Hyperlink"/>
            </w:rPr>
            <w:t>6</w:t>
          </w:r>
          <w:r>
            <w:rPr>
              <w:rStyle w:val="Hyperlink"/>
            </w:rPr>
            <w:t xml:space="preserve">  VAAR 852.232-72 ELECTRONIC SUBMISSION OF PAYMENT REQUESTS (NOV 2018)</w:t>
          </w:r>
          <w:r>
            <w:rPr>
              <w:rStyle w:val="Hyperlink"/>
            </w:rPr>
            <w:tab/>
          </w:r>
          <w:r>
            <w:fldChar w:fldCharType="begin"/>
          </w:r>
          <w:r>
            <w:rPr>
              <w:rStyle w:val="Hyperlink"/>
            </w:rPr>
            <w:instrText xml:space="preserve"> PAGEREF _Toc256000023 \h </w:instrText>
          </w:r>
          <w:r>
            <w:fldChar w:fldCharType="separate"/>
          </w:r>
          <w:r>
            <w:rPr>
              <w:rStyle w:val="Hyperlink"/>
            </w:rPr>
            <w:t>46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C.1</w:t>
          </w:r>
          <w:r w:rsidR="00087192">
            <w:rPr>
              <w:rStyle w:val="Hyperlink"/>
            </w:rPr>
            <w:t>7</w:t>
          </w:r>
          <w:r>
            <w:rPr>
              <w:rStyle w:val="Hyperlink"/>
            </w:rPr>
            <w:t xml:space="preserve">  VAAR 852.242-71  ADMINISTRATIVE CONTRACTING OFFICER (OCT 2020)</w:t>
          </w:r>
          <w:r>
            <w:rPr>
              <w:rStyle w:val="Hyperlink"/>
            </w:rPr>
            <w:tab/>
          </w:r>
          <w:r>
            <w:fldChar w:fldCharType="begin"/>
          </w:r>
          <w:r>
            <w:rPr>
              <w:rStyle w:val="Hyperlink"/>
            </w:rPr>
            <w:instrText xml:space="preserve"> PAGEREF _Toc256000024 \h </w:instrText>
          </w:r>
          <w:r>
            <w:fldChar w:fldCharType="separate"/>
          </w:r>
          <w:r>
            <w:rPr>
              <w:rStyle w:val="Hyperlink"/>
            </w:rPr>
            <w:t>47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C.1</w:t>
          </w:r>
          <w:r w:rsidR="00087192">
            <w:rPr>
              <w:rStyle w:val="Hyperlink"/>
            </w:rPr>
            <w:t>8</w:t>
          </w:r>
          <w:r>
            <w:rPr>
              <w:rStyle w:val="Hyperlink"/>
            </w:rPr>
            <w:t xml:space="preserve">  52.252-2  CLAUSES INCORPORATED BY REFERENCE  (FEB 1998)</w:t>
          </w:r>
          <w:r>
            <w:rPr>
              <w:rStyle w:val="Hyperlink"/>
            </w:rPr>
            <w:tab/>
          </w:r>
          <w:r>
            <w:fldChar w:fldCharType="begin"/>
          </w:r>
          <w:r>
            <w:rPr>
              <w:rStyle w:val="Hyperlink"/>
            </w:rPr>
            <w:instrText xml:space="preserve"> PAGEREF _Toc256000025 \h </w:instrText>
          </w:r>
          <w:r>
            <w:fldChar w:fldCharType="separate"/>
          </w:r>
          <w:r>
            <w:rPr>
              <w:rStyle w:val="Hyperlink"/>
            </w:rPr>
            <w:t>48</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SECTION D - CONTRACT DOCUMENTS, EXHIBITS, OR ATTACHMENTS</w:t>
          </w:r>
          <w:r>
            <w:rPr>
              <w:rStyle w:val="Hyperlink"/>
            </w:rPr>
            <w:tab/>
          </w:r>
          <w:r>
            <w:fldChar w:fldCharType="begin"/>
          </w:r>
          <w:r>
            <w:rPr>
              <w:rStyle w:val="Hyperlink"/>
            </w:rPr>
            <w:instrText xml:space="preserve"> PAGEREF _Toc256000026 \h </w:instrText>
          </w:r>
          <w:r>
            <w:fldChar w:fldCharType="separate"/>
          </w:r>
          <w:r>
            <w:rPr>
              <w:rStyle w:val="Hyperlink"/>
            </w:rPr>
            <w:t>49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sidRPr="00EE247B">
            <w:rPr>
              <w:rStyle w:val="Hyperlink"/>
            </w:rPr>
            <w:t>Wage Determination</w:t>
          </w:r>
          <w:r>
            <w:rPr>
              <w:rStyle w:val="Hyperlink"/>
            </w:rPr>
            <w:tab/>
          </w:r>
          <w:r>
            <w:fldChar w:fldCharType="begin"/>
          </w:r>
          <w:r>
            <w:rPr>
              <w:rStyle w:val="Hyperlink"/>
            </w:rPr>
            <w:instrText xml:space="preserve"> PAGEREF _Toc256000027 \h </w:instrText>
          </w:r>
          <w:r>
            <w:fldChar w:fldCharType="separate"/>
          </w:r>
          <w:r>
            <w:rPr>
              <w:rStyle w:val="Hyperlink"/>
            </w:rPr>
            <w:t>49</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SECTION E - SOLICITATION PROVISIONS</w:t>
          </w:r>
          <w:r>
            <w:rPr>
              <w:rStyle w:val="Hyperlink"/>
            </w:rPr>
            <w:tab/>
          </w:r>
          <w:r>
            <w:fldChar w:fldCharType="begin"/>
          </w:r>
          <w:r>
            <w:rPr>
              <w:rStyle w:val="Hyperlink"/>
            </w:rPr>
            <w:instrText xml:space="preserve"> PAGEREF _Toc256000028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 xml:space="preserve">E.1  </w:t>
          </w:r>
          <w:r w:rsidRPr="006A7919" w:rsidR="006A7919">
            <w:rPr>
              <w:rStyle w:val="Hyperlink"/>
            </w:rPr>
            <w:t>ADDENDUM to FAR 52.212-1 INSTRUCTIONS TO OFFERORS—COMMERCIAL PRODUCTS AND COMMERCIAL SERVICES (DEVIATION AUG 2025)</w:t>
          </w:r>
          <w:r>
            <w:rPr>
              <w:rStyle w:val="Hyperlink"/>
            </w:rPr>
            <w:tab/>
          </w:r>
          <w:r>
            <w:fldChar w:fldCharType="begin"/>
          </w:r>
          <w:r>
            <w:rPr>
              <w:rStyle w:val="Hyperlink"/>
            </w:rPr>
            <w:instrText xml:space="preserve"> PAGEREF _Toc256000029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E.2  52.212-2  EVALUATION—COMMERCIAL PRODUCTS AND COMMERCIAL SERVICES</w:t>
          </w:r>
          <w:r>
            <w:rPr>
              <w:rStyle w:val="Hyperlink"/>
            </w:rPr>
            <w:tab/>
          </w:r>
          <w:r>
            <w:fldChar w:fldCharType="begin"/>
          </w:r>
          <w:r>
            <w:rPr>
              <w:rStyle w:val="Hyperlink"/>
            </w:rPr>
            <w:instrText xml:space="preserve"> PAGEREF _Toc256000030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Fonts w:ascii="Calibri" w:hAnsi="Calibri"/>
              <w:color w:themeColor="text1"/>
            </w:rPr>
            <w:t xml:space="preserve">ADDENDUM to </w:t>
          </w:r>
          <w:r w:rsidRPr="00BB3074">
            <w:rPr>
              <w:rStyle w:val="Hyperlink"/>
              <w:rFonts w:ascii="Calibri" w:hAnsi="Calibri"/>
              <w:color w:themeColor="text1"/>
            </w:rPr>
            <w:t>52.212-2 EVALUATION—</w:t>
          </w:r>
          <w:r>
            <w:rPr>
              <w:rStyle w:val="Hyperlink"/>
              <w:rFonts w:ascii="Calibri" w:hAnsi="Calibri"/>
              <w:color w:themeColor="text1"/>
            </w:rPr>
            <w:t>COMMERCIAL PRODUCTS AND COMMERCIAL SERVICES (DEVIATION AUG 2025)</w:t>
          </w:r>
          <w:r>
            <w:rPr>
              <w:rStyle w:val="Hyperlink"/>
            </w:rPr>
            <w:tab/>
          </w:r>
          <w:r>
            <w:fldChar w:fldCharType="begin"/>
          </w:r>
          <w:r>
            <w:rPr>
              <w:rStyle w:val="Hyperlink"/>
            </w:rPr>
            <w:instrText xml:space="preserve"> PAGEREF _Toc256000031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E.4  52.233-2  SERVICE OF PROTEST  (SEP 2006)</w:t>
          </w:r>
          <w:r>
            <w:rPr>
              <w:rStyle w:val="Hyperlink"/>
            </w:rPr>
            <w:tab/>
          </w:r>
          <w:r>
            <w:fldChar w:fldCharType="begin"/>
          </w:r>
          <w:r>
            <w:rPr>
              <w:rStyle w:val="Hyperlink"/>
            </w:rPr>
            <w:instrText xml:space="preserve"> PAGEREF _Toc256000032 \h </w:instrText>
          </w:r>
          <w:r>
            <w:fldChar w:fldCharType="separate"/>
          </w:r>
          <w:r>
            <w:rPr>
              <w:rStyle w:val="Hyperlink"/>
            </w:rPr>
            <w:t>70</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E.6  VAAR 852.233-71  ALTERNATE PROTEST PROCEDURE (OCT 2018)</w:t>
          </w:r>
          <w:r>
            <w:rPr>
              <w:rStyle w:val="Hyperlink"/>
            </w:rPr>
            <w:tab/>
          </w:r>
          <w:r>
            <w:fldChar w:fldCharType="begin"/>
          </w:r>
          <w:r>
            <w:rPr>
              <w:rStyle w:val="Hyperlink"/>
            </w:rPr>
            <w:instrText xml:space="preserve"> PAGEREF _Toc256000033 \h </w:instrText>
          </w:r>
          <w:r>
            <w:fldChar w:fldCharType="separate"/>
          </w:r>
          <w:r>
            <w:rPr>
              <w:rStyle w:val="Hyperlink"/>
            </w:rPr>
            <w:t>71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E.7  52.252-1  SOLICITATION PROVISIONS INCORPORATED BY REFERENCE  (FEB 1998)</w:t>
          </w:r>
          <w:r>
            <w:rPr>
              <w:rStyle w:val="Hyperlink"/>
            </w:rPr>
            <w:tab/>
          </w:r>
          <w:r>
            <w:fldChar w:fldCharType="begin"/>
          </w:r>
          <w:r>
            <w:rPr>
              <w:rStyle w:val="Hyperlink"/>
            </w:rPr>
            <w:instrText xml:space="preserve"> PAGEREF _Toc256000034 \h </w:instrText>
          </w:r>
          <w:r>
            <w:fldChar w:fldCharType="separate"/>
          </w:r>
          <w:r>
            <w:rPr>
              <w:rStyle w:val="Hyperlink"/>
            </w:rPr>
            <w:t>71</w:t>
          </w:r>
          <w:r>
            <w:fldChar w:fldCharType="end"/>
          </w:r>
          <w:r>
            <w:fldChar w:fldCharType="end"/>
          </w:r>
        </w:p>
        <w:p>
          <w:pPr>
            <w:rPr>
              <w:b/>
              <w:bCs/>
              <w:noProof/>
            </w:rPr>
            <w:sectPr>
              <w:headerReference w:type="even" r:id="rId10"/>
              <w:headerReference w:type="default" r:id="rId11"/>
              <w:footerReference w:type="even" r:id="rId12"/>
              <w:footerReference w:type="default" r:id="rId13"/>
              <w:headerReference w:type="first" r:id="rId14"/>
              <w:footerReference w:type="first" r:id="rId15"/>
              <w:type w:val="continuous"/>
              <w:pgSz w:w="12240" w:h="15840"/>
              <w:pgMar w:top="1080" w:right="1440" w:bottom="1080" w:left="1440" w:header="360" w:footer="360"/>
              <w:cols w:space="720"/>
            </w:sectPr>
          </w:pPr>
          <w:r>
            <w:rPr>
              <w:b/>
              <w:bCs/>
              <w:noProof/>
            </w:rPr>
            <w:fldChar w:fldCharType="end"/>
          </w:r>
        </w:p>
      </w:sdtContent>
    </w:sdt>
    <w:p w:rsidR="00EE247B" w:rsidP="0082269C">
      <w:pPr>
        <w:pStyle w:val="Heading1"/>
        <w:pageBreakBefore/>
      </w:pPr>
      <w:bookmarkStart w:id="4" w:name="_Toc228379573"/>
      <w:bookmarkStart w:id="5" w:name="_Toc256000002"/>
      <w:r>
        <w:t>SECTION B - CONTINUATION OF SF 1449 BLOCKS</w:t>
      </w:r>
      <w:bookmarkEnd w:id="5"/>
      <w:bookmarkEnd w:id="4"/>
    </w:p>
    <w:p w:rsidR="00EE247B" w:rsidRPr="00F5343B" w:rsidP="0051776E">
      <w:pPr>
        <w:tabs>
          <w:tab w:val="left" w:pos="1620"/>
        </w:tabs>
        <w:rPr>
          <w:rFonts w:ascii="Calibri" w:hAnsi="Calibri"/>
          <w:szCs w:val="20"/>
        </w:rPr>
      </w:pPr>
      <w:r>
        <w:rPr>
          <w:rFonts w:ascii="Calibri" w:hAnsi="Calibri"/>
          <w:szCs w:val="20"/>
        </w:rPr>
        <w:tab/>
      </w:r>
    </w:p>
    <w:p w:rsidR="00EE247B" w:rsidP="008A63C0">
      <w:pPr>
        <w:pStyle w:val="Heading2"/>
      </w:pPr>
      <w:bookmarkStart w:id="6" w:name="_Toc228379574"/>
      <w:bookmarkStart w:id="7" w:name="_Toc256000003"/>
      <w:r>
        <w:t>B.1  CONTRACT ADMINISTRATION DATA</w:t>
      </w:r>
      <w:bookmarkEnd w:id="7"/>
      <w:bookmarkEnd w:id="6"/>
    </w:p>
    <w:p w:rsidR="00EE247B" w:rsidP="00873873">
      <w:r>
        <w:t xml:space="preserve">  1.  Contract Administration:  All contract administration matters will be handled by the following individuals:</w:t>
      </w:r>
    </w:p>
    <w:p w:rsidR="00EE247B" w:rsidP="003E6323">
      <w:r>
        <w:t xml:space="preserve">    a.  CONTRACTOR:  </w:t>
      </w:r>
    </w:p>
    <w:p w:rsidR="00EE247B" w:rsidRPr="008F3EA1" w:rsidP="008F3EA1">
      <w:pPr>
        <w:rPr>
          <w:rStyle w:val="AAMSKBFill-InHighlight"/>
          <w:color w:val="auto"/>
        </w:rPr>
      </w:pPr>
      <w:r>
        <w:t xml:space="preserve">    b.  GOVERNMENT:  Contracting Officer </w:t>
      </w:r>
      <w:r>
        <w:rPr>
          <w:rStyle w:val="AAMSKBFill-InHighlight"/>
          <w:color w:val="auto"/>
        </w:rPr>
        <w:t>36C247</w:t>
      </w:r>
      <w:r>
        <w:t xml:space="preserve"> </w:t>
      </w:r>
    </w:p>
    <w:p w:rsidR="00EE247B" w:rsidP="003E0C9E">
      <w:pPr>
        <w:tabs>
          <w:tab w:val="left" w:pos="2700"/>
        </w:tabs>
        <w:ind w:left="2700" w:hanging="900"/>
      </w:pPr>
      <w:r>
        <w:t>Department of Veterans Affairs</w:t>
      </w:r>
    </w:p>
    <w:p w:rsidR="00EE247B" w:rsidP="003E0C9E">
      <w:pPr>
        <w:tabs>
          <w:tab w:val="left" w:pos="2700"/>
        </w:tabs>
        <w:ind w:left="2700" w:hanging="900"/>
      </w:pPr>
      <w:r>
        <w:t>VISN 7 Network Contracting Office</w:t>
      </w:r>
    </w:p>
    <w:p w:rsidR="00EE247B" w:rsidP="003E0C9E">
      <w:pPr>
        <w:tabs>
          <w:tab w:val="left" w:pos="2700"/>
        </w:tabs>
        <w:ind w:left="2700" w:hanging="900"/>
      </w:pPr>
      <w:r>
        <w:t>LaVista Business Park - Bldg A</w:t>
      </w:r>
    </w:p>
    <w:p w:rsidR="00EE247B" w:rsidP="003E0C9E">
      <w:pPr>
        <w:tabs>
          <w:tab w:val="left" w:pos="2700"/>
        </w:tabs>
        <w:ind w:left="2700" w:hanging="900"/>
      </w:pPr>
      <w:r>
        <w:t>2008 Weems Road</w:t>
      </w:r>
    </w:p>
    <w:p w:rsidR="00EE247B" w:rsidRPr="00E5483D" w:rsidP="003E0C9E">
      <w:pPr>
        <w:tabs>
          <w:tab w:val="left" w:pos="2700"/>
        </w:tabs>
        <w:ind w:left="2700" w:hanging="900"/>
      </w:pPr>
      <w:r>
        <w:t>Tucker</w:t>
      </w:r>
      <w:r w:rsidRPr="00E5483D">
        <w:t xml:space="preserve"> </w:t>
      </w:r>
      <w:r>
        <w:t>GA</w:t>
      </w:r>
      <w:r w:rsidRPr="00E5483D">
        <w:t xml:space="preserve"> </w:t>
      </w:r>
      <w:r>
        <w:t>30084</w:t>
      </w:r>
    </w:p>
    <w:p w:rsidR="00EE247B"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18"/>
        <w:gridCol w:w="7842"/>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EE247B" w:rsidRPr="00FD54A7" w:rsidP="006742BD">
            <w:r w:rsidRPr="00FD54A7">
              <w:t>[</w:t>
            </w:r>
            <w:r w:rsidR="0041137F">
              <w:t>X</w:t>
            </w:r>
            <w:r w:rsidRPr="00FD54A7">
              <w:t>]</w:t>
            </w:r>
          </w:p>
        </w:tc>
        <w:tc>
          <w:tcPr>
            <w:tcW w:w="8028" w:type="dxa"/>
          </w:tcPr>
          <w:p w:rsidR="00EE247B" w:rsidRPr="00FD54A7" w:rsidP="0017495D">
            <w:r w:rsidRPr="00FD54A7">
              <w:t>52.232-33, Payment by Electronic Funds Transfer—System For Award Management, or</w:t>
            </w:r>
          </w:p>
        </w:tc>
      </w:tr>
      <w:tr w:rsidTr="00554F57">
        <w:tblPrEx>
          <w:tblW w:w="0" w:type="auto"/>
          <w:tblLook w:val="04A0"/>
        </w:tblPrEx>
        <w:tc>
          <w:tcPr>
            <w:tcW w:w="1548" w:type="dxa"/>
          </w:tcPr>
          <w:p w:rsidR="00EE247B" w:rsidRPr="00FD54A7" w:rsidP="006742BD">
            <w:r w:rsidRPr="00FD54A7">
              <w:t>[</w:t>
            </w:r>
            <w:r>
              <w:t>X</w:t>
            </w:r>
            <w:r w:rsidRPr="00FD54A7">
              <w:t>]</w:t>
            </w:r>
          </w:p>
        </w:tc>
        <w:tc>
          <w:tcPr>
            <w:tcW w:w="8028" w:type="dxa"/>
          </w:tcPr>
          <w:p w:rsidR="00EE247B" w:rsidRPr="00FD54A7" w:rsidP="006742BD">
            <w:r w:rsidRPr="00FD54A7">
              <w:t>52.232-36, Payment by Third Party</w:t>
            </w:r>
          </w:p>
        </w:tc>
      </w:tr>
    </w:tbl>
    <w:p w:rsidR="00EE247B" w:rsidRPr="00FD54A7" w:rsidP="006742BD">
      <w:r w:rsidRPr="00FD54A7">
        <w:t xml:space="preserve">  3.  INVOICES:  Invoices shall be submitted in arrears:</w:t>
      </w:r>
    </w:p>
    <w:p w:rsidR="00EE247B"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EE247B" w:rsidRPr="00FD54A7">
      <w:pPr>
        <w:tabs>
          <w:tab w:val="left" w:pos="3240"/>
        </w:tabs>
      </w:pPr>
      <w:r w:rsidRPr="00FD54A7">
        <w:t xml:space="preserve">    b.  Semi-Annually</w:t>
      </w:r>
      <w:r w:rsidRPr="00FD54A7">
        <w:tab/>
        <w:t>[]</w:t>
      </w:r>
    </w:p>
    <w:p w:rsidR="00EE247B">
      <w:pPr>
        <w:tabs>
          <w:tab w:val="left" w:pos="3240"/>
        </w:tabs>
      </w:pPr>
      <w:r>
        <w:t xml:space="preserve">    c.  Other</w:t>
      </w:r>
      <w:r>
        <w:tab/>
        <w:t>[X]  Monthly after approval and/or inspection</w:t>
      </w:r>
    </w:p>
    <w:p w:rsidR="00EE247B" w:rsidP="003E6323">
      <w:r>
        <w:t xml:space="preserve">  4.  GOVERNMENT INVOICE ADDRESS:  All Invoices from the contractor shall be submitted electronically in accordance with VAAR Clause 852.232-72 Electronic Submission of Payment Requests.</w:t>
      </w:r>
    </w:p>
    <w:p w:rsidR="00EE247B">
      <w:r>
        <w:t xml:space="preserve">  ACKNOWLEDGMENT OF AMENDMENTS:  The offeror acknowledges receipt of amendments to the Solicitation numbered and dated as follows:</w:t>
      </w:r>
    </w:p>
    <w:tbl>
      <w:tblPr>
        <w:tblStyle w:val="TableGrid"/>
        <w:tblW w:w="0" w:type="auto"/>
        <w:tblLook w:val="04A0"/>
      </w:tblPr>
      <w:tblGrid>
        <w:gridCol w:w="4688"/>
        <w:gridCol w:w="4662"/>
      </w:tblGrid>
      <w:tr w:rsidTr="00990E2C">
        <w:tblPrEx>
          <w:tblW w:w="0" w:type="auto"/>
          <w:tblLook w:val="04A0"/>
        </w:tblPrEx>
        <w:tc>
          <w:tcPr>
            <w:tcW w:w="4788" w:type="dxa"/>
          </w:tcPr>
          <w:p w:rsidR="00EE247B" w:rsidP="00990E2C">
            <w:pPr>
              <w:jc w:val="center"/>
            </w:pPr>
            <w:bookmarkStart w:id="8" w:name="ColumnTitle"/>
            <w:bookmarkEnd w:id="8"/>
            <w:r>
              <w:t>AMENDMENT NO</w:t>
            </w:r>
          </w:p>
        </w:tc>
        <w:tc>
          <w:tcPr>
            <w:tcW w:w="4788" w:type="dxa"/>
          </w:tcPr>
          <w:p w:rsidR="00EE247B" w:rsidP="00990E2C">
            <w:pPr>
              <w:jc w:val="center"/>
            </w:pPr>
            <w:r>
              <w:t>DATE</w:t>
            </w:r>
          </w:p>
        </w:tc>
      </w:tr>
      <w:tr w:rsidTr="00990E2C">
        <w:tblPrEx>
          <w:tblW w:w="0" w:type="auto"/>
          <w:tblLook w:val="04A0"/>
        </w:tblPrEx>
        <w:tc>
          <w:tcPr>
            <w:tcW w:w="4788" w:type="dxa"/>
          </w:tcPr>
          <w:p w:rsidR="00EE247B"/>
        </w:tc>
        <w:tc>
          <w:tcPr>
            <w:tcW w:w="4788" w:type="dxa"/>
          </w:tcPr>
          <w:p w:rsidR="00EE247B"/>
        </w:tc>
      </w:tr>
      <w:tr w:rsidTr="00990E2C">
        <w:tblPrEx>
          <w:tblW w:w="0" w:type="auto"/>
          <w:tblLook w:val="04A0"/>
        </w:tblPrEx>
        <w:tc>
          <w:tcPr>
            <w:tcW w:w="4788" w:type="dxa"/>
          </w:tcPr>
          <w:p w:rsidR="00EE247B"/>
        </w:tc>
        <w:tc>
          <w:tcPr>
            <w:tcW w:w="4788" w:type="dxa"/>
          </w:tcPr>
          <w:p w:rsidR="00EE247B"/>
        </w:tc>
      </w:tr>
      <w:tr w:rsidTr="00990E2C">
        <w:tblPrEx>
          <w:tblW w:w="0" w:type="auto"/>
          <w:tblLook w:val="04A0"/>
        </w:tblPrEx>
        <w:tc>
          <w:tcPr>
            <w:tcW w:w="4788" w:type="dxa"/>
          </w:tcPr>
          <w:p w:rsidR="00EE247B"/>
        </w:tc>
        <w:tc>
          <w:tcPr>
            <w:tcW w:w="4788" w:type="dxa"/>
          </w:tcPr>
          <w:p w:rsidR="00EE247B"/>
        </w:tc>
      </w:tr>
    </w:tbl>
    <w:p w:rsidR="00EE247B">
      <w:pPr>
        <w:pStyle w:val="NoSpacing"/>
        <w:sectPr>
          <w:headerReference w:type="default" r:id="rId16"/>
          <w:footerReference w:type="even" r:id="rId17"/>
          <w:footerReference w:type="default" r:id="rId18"/>
          <w:footerReference w:type="first" r:id="rId19"/>
          <w:type w:val="continuous"/>
          <w:pgSz w:w="12240" w:h="15840"/>
          <w:pgMar w:top="1080" w:right="1440" w:bottom="1080" w:left="1440" w:header="360" w:footer="360"/>
          <w:cols w:space="720"/>
        </w:sectPr>
      </w:pPr>
    </w:p>
    <w:p w:rsidR="00EE247B" w:rsidP="00D60344">
      <w:pPr>
        <w:pStyle w:val="Subtitle"/>
        <w:numPr>
          <w:ilvl w:val="1"/>
        </w:numPr>
        <w:rPr>
          <w:rFonts w:ascii="Arial" w:hAnsi="Arial" w:cs="Arial"/>
          <w:color w:val="auto"/>
        </w:rPr>
      </w:pPr>
    </w:p>
    <w:p w:rsidR="00B113B3" w:rsidP="00B113B3"/>
    <w:p w:rsidR="00B113B3" w:rsidRPr="00B113B3" w:rsidP="00B113B3"/>
    <w:p w:rsidR="003E6323" w:rsidRPr="006904D7" w:rsidP="00DB4FC5">
      <w:pPr>
        <w:pStyle w:val="Subtitle"/>
        <w:numPr>
          <w:ilvl w:val="0"/>
          <w:numId w:val="0"/>
        </w:numPr>
        <w:tabs>
          <w:tab w:val="center" w:pos="4680"/>
        </w:tabs>
        <w:ind w:left="360"/>
        <w:jc w:val="center"/>
        <w:rPr>
          <w:rFonts w:cstheme="majorHAnsi"/>
          <w:b/>
          <w:bCs/>
          <w:i w:val="0"/>
          <w:iCs w:val="0"/>
          <w:color w:val="auto"/>
          <w:sz w:val="22"/>
          <w:szCs w:val="22"/>
        </w:rPr>
      </w:pPr>
      <w:r w:rsidRPr="006904D7">
        <w:rPr>
          <w:rFonts w:cstheme="majorHAnsi"/>
          <w:b/>
          <w:bCs/>
          <w:i w:val="0"/>
          <w:iCs w:val="0"/>
          <w:color w:val="auto"/>
          <w:sz w:val="22"/>
          <w:szCs w:val="22"/>
        </w:rPr>
        <w:t>STATEMENT OF WORK (SOW)</w:t>
      </w:r>
    </w:p>
    <w:p w:rsidR="00EE247B" w:rsidRPr="0041137F" w:rsidP="00D60344">
      <w:pPr>
        <w:pStyle w:val="Subtitle"/>
        <w:numPr>
          <w:ilvl w:val="0"/>
          <w:numId w:val="1"/>
        </w:numPr>
        <w:tabs>
          <w:tab w:val="center" w:pos="4680"/>
        </w:tabs>
        <w:ind w:left="36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INTRODUCTION:</w:t>
      </w:r>
    </w:p>
    <w:p w:rsidR="00EE247B" w:rsidRPr="0041137F" w:rsidP="00D60344">
      <w:pPr>
        <w:pStyle w:val="Subtitle"/>
        <w:numPr>
          <w:ilvl w:val="0"/>
          <w:numId w:val="2"/>
        </w:numPr>
        <w:tabs>
          <w:tab w:val="center" w:pos="4680"/>
        </w:tabs>
        <w:rPr>
          <w:rFonts w:asciiTheme="minorHAnsi" w:hAnsiTheme="minorHAnsi" w:cstheme="minorHAnsi"/>
          <w:b/>
          <w:bCs/>
          <w:i w:val="0"/>
          <w:iCs w:val="0"/>
          <w:color w:val="auto"/>
          <w:sz w:val="22"/>
          <w:szCs w:val="22"/>
        </w:rPr>
      </w:pPr>
      <w:r w:rsidRPr="0041137F">
        <w:rPr>
          <w:rFonts w:asciiTheme="minorHAnsi" w:hAnsiTheme="minorHAnsi" w:cstheme="minorHAnsi"/>
          <w:bCs/>
          <w:i w:val="0"/>
          <w:iCs w:val="0"/>
          <w:color w:val="auto"/>
          <w:sz w:val="22"/>
          <w:szCs w:val="22"/>
        </w:rPr>
        <w:t>Tuscaloosa Veterans Affairs Medical Center (TVAMC) requires a general flooring maintenance contract to support Engineering Maintenance Staff in completing EOC work orders promptly and ensuring a safe environment for patients and staff. The services are to be performed at 3701 Loop Road East, Tuscaloosa, Alabama 35404.</w:t>
      </w:r>
    </w:p>
    <w:p w:rsidR="00EE247B" w:rsidRPr="0041137F" w:rsidP="00D60344">
      <w:pPr>
        <w:pStyle w:val="Subtitle"/>
        <w:numPr>
          <w:ilvl w:val="0"/>
          <w:numId w:val="2"/>
        </w:numPr>
        <w:tabs>
          <w:tab w:val="center" w:pos="4680"/>
        </w:tabs>
        <w:rPr>
          <w:rFonts w:asciiTheme="minorHAnsi" w:hAnsiTheme="minorHAnsi" w:cstheme="minorHAnsi"/>
          <w:i w:val="0"/>
          <w:iCs w:val="0"/>
          <w:color w:val="auto"/>
          <w:sz w:val="22"/>
          <w:szCs w:val="22"/>
        </w:rPr>
      </w:pPr>
      <w:r w:rsidRPr="0041137F">
        <w:rPr>
          <w:rFonts w:asciiTheme="minorHAnsi" w:hAnsiTheme="minorHAnsi" w:cstheme="minorHAnsi"/>
          <w:bCs/>
          <w:i w:val="0"/>
          <w:iCs w:val="0"/>
          <w:color w:val="auto"/>
          <w:sz w:val="22"/>
          <w:szCs w:val="22"/>
        </w:rPr>
        <w:t>TVAMC complex is comprised of over 1.2 million square feet located in multiple buildings (29) and housed on approximately 125 acres. Buildings range from one to four stories.</w:t>
      </w:r>
    </w:p>
    <w:p w:rsidR="00EE247B" w:rsidRPr="0041137F" w:rsidP="00D60344">
      <w:pPr>
        <w:pStyle w:val="Subtitle"/>
        <w:numPr>
          <w:ilvl w:val="0"/>
          <w:numId w:val="1"/>
        </w:numPr>
        <w:tabs>
          <w:tab w:val="center" w:pos="4680"/>
        </w:tabs>
        <w:ind w:left="36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OBJECTIVE:</w:t>
      </w:r>
    </w:p>
    <w:p w:rsidR="00EE247B" w:rsidRPr="0041137F" w:rsidP="00D60344">
      <w:pPr>
        <w:pStyle w:val="Subtitle"/>
        <w:numPr>
          <w:ilvl w:val="1"/>
          <w:numId w:val="1"/>
        </w:numPr>
        <w:tabs>
          <w:tab w:val="center" w:pos="4680"/>
        </w:tabs>
        <w:ind w:left="1080"/>
        <w:rPr>
          <w:rFonts w:asciiTheme="minorHAnsi" w:hAnsiTheme="minorHAnsi" w:cstheme="minorHAnsi"/>
          <w:i w:val="0"/>
          <w:iCs w:val="0"/>
          <w:color w:val="auto"/>
          <w:sz w:val="22"/>
          <w:szCs w:val="22"/>
        </w:rPr>
      </w:pPr>
      <w:bookmarkStart w:id="9" w:name="_Hlk212294896"/>
      <w:r w:rsidRPr="0041137F">
        <w:rPr>
          <w:rFonts w:asciiTheme="minorHAnsi" w:hAnsiTheme="minorHAnsi" w:cstheme="minorHAnsi"/>
          <w:i w:val="0"/>
          <w:iCs w:val="0"/>
          <w:color w:val="auto"/>
          <w:sz w:val="22"/>
          <w:szCs w:val="22"/>
        </w:rPr>
        <w:t>Establish a Base Plus Four-Year Option Flooring Maintenance Contract to repair/replace up to Ten Thousand Square Feet of flooring per year along with Four Thousand linear feet of rubber cove base.</w:t>
      </w:r>
      <w:bookmarkEnd w:id="9"/>
    </w:p>
    <w:p w:rsidR="00EE247B" w:rsidRPr="0041137F" w:rsidP="00D60344">
      <w:pPr>
        <w:pStyle w:val="Subtitle"/>
        <w:numPr>
          <w:ilvl w:val="0"/>
          <w:numId w:val="1"/>
        </w:numPr>
        <w:tabs>
          <w:tab w:val="center" w:pos="4680"/>
        </w:tabs>
        <w:ind w:left="36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DESCRIPTION OF SERVICE:</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Repair and/or replace existing flooring product.</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Provide a dumpster for removal of all trash and debris associated with this contract.</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Prepare subfloor.</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Install government furnished flooring along with corresponding Manufacturer suggested floor glue.</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 xml:space="preserve"> Install government furnished Rubber Cove Base with epoxy adhesive.</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Provide a terminal clean to all work areas before releasing them back to the facility.</w:t>
      </w:r>
    </w:p>
    <w:p w:rsidR="00EE247B" w:rsidRPr="0041137F" w:rsidP="003E6323">
      <w:pPr>
        <w:pStyle w:val="Subtitle"/>
        <w:numPr>
          <w:ilvl w:val="2"/>
          <w:numId w:val="3"/>
        </w:numPr>
        <w:tabs>
          <w:tab w:val="center" w:pos="4680"/>
        </w:tabs>
        <w:spacing w:after="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Ensure compliance with all safety and environmental regulations during the execution of all tasks.</w:t>
      </w:r>
    </w:p>
    <w:p w:rsidR="00EE247B" w:rsidRPr="0041137F" w:rsidP="006C7C79">
      <w:pPr>
        <w:pStyle w:val="ListParagraph"/>
        <w:numPr>
          <w:ilvl w:val="0"/>
          <w:numId w:val="4"/>
        </w:numPr>
        <w:rPr>
          <w:rFonts w:cstheme="minorHAnsi"/>
        </w:rPr>
      </w:pPr>
      <w:r w:rsidRPr="0041137F">
        <w:rPr>
          <w:rFonts w:cstheme="minorHAnsi"/>
        </w:rPr>
        <w:t xml:space="preserve">10k sq ft of floor and 4k linear feet of cove base per year for base plus 4 year contract (5 years).  This is a yearlong service contract because these spaces are occupied.  Facility will </w:t>
      </w:r>
      <w:r w:rsidRPr="0041137F">
        <w:rPr>
          <w:rFonts w:cstheme="minorHAnsi"/>
        </w:rPr>
        <w:t>facilitate in house</w:t>
      </w:r>
      <w:r w:rsidRPr="0041137F">
        <w:rPr>
          <w:rFonts w:cstheme="minorHAnsi"/>
        </w:rPr>
        <w:t xml:space="preserve"> moving and shutting down rooms as </w:t>
      </w:r>
      <w:r w:rsidRPr="0041137F">
        <w:rPr>
          <w:rFonts w:cstheme="minorHAnsi"/>
        </w:rPr>
        <w:t>contractor moves</w:t>
      </w:r>
      <w:r w:rsidRPr="0041137F">
        <w:rPr>
          <w:rFonts w:cstheme="minorHAnsi"/>
        </w:rPr>
        <w:t xml:space="preserve"> through facility.  Essentially, all work would be considered phased and scheduled when the facility spaces are ready to move forward.</w:t>
      </w:r>
    </w:p>
    <w:p w:rsidR="00EE247B" w:rsidRPr="0041137F" w:rsidP="006C7C79">
      <w:pPr>
        <w:pStyle w:val="ListParagraph"/>
        <w:numPr>
          <w:ilvl w:val="0"/>
          <w:numId w:val="4"/>
        </w:numPr>
        <w:rPr>
          <w:rFonts w:cstheme="minorHAnsi"/>
        </w:rPr>
      </w:pPr>
      <w:r w:rsidRPr="0041137F">
        <w:rPr>
          <w:rFonts w:cstheme="minorHAnsi"/>
        </w:rPr>
        <w:t xml:space="preserve">Flooring is LVT and old flooring will need demo. </w:t>
      </w:r>
    </w:p>
    <w:p w:rsidR="00EE247B" w:rsidRPr="0041137F" w:rsidP="006C7C79">
      <w:pPr>
        <w:pStyle w:val="ListParagraph"/>
        <w:numPr>
          <w:ilvl w:val="0"/>
          <w:numId w:val="4"/>
        </w:numPr>
        <w:rPr>
          <w:rFonts w:cstheme="minorHAnsi"/>
        </w:rPr>
      </w:pPr>
      <w:r w:rsidRPr="0041137F">
        <w:rPr>
          <w:rFonts w:cstheme="minorHAnsi"/>
        </w:rPr>
        <w:t>Floors have not been moisture tested</w:t>
      </w:r>
    </w:p>
    <w:p w:rsidR="00EE247B" w:rsidRPr="0041137F" w:rsidP="006C7C79">
      <w:pPr>
        <w:pStyle w:val="ListParagraph"/>
        <w:numPr>
          <w:ilvl w:val="0"/>
          <w:numId w:val="4"/>
        </w:numPr>
        <w:rPr>
          <w:rFonts w:cstheme="minorHAnsi"/>
        </w:rPr>
      </w:pPr>
      <w:r w:rsidRPr="0041137F">
        <w:rPr>
          <w:rFonts w:cstheme="minorHAnsi"/>
        </w:rPr>
        <w:t>Requisite containment will stay in place, but work area will move through the facility based on needs being addressed. Requirement is mostly individual office rooms off a long hallway and will require dust barriers/walk off mats at each door.</w:t>
      </w:r>
    </w:p>
    <w:p w:rsidR="00EE247B" w:rsidRPr="0041137F" w:rsidP="006C7C79">
      <w:pPr>
        <w:pStyle w:val="ListParagraph"/>
        <w:numPr>
          <w:ilvl w:val="0"/>
          <w:numId w:val="4"/>
        </w:numPr>
        <w:rPr>
          <w:rFonts w:cstheme="minorHAnsi"/>
        </w:rPr>
      </w:pPr>
      <w:r w:rsidRPr="0041137F">
        <w:rPr>
          <w:rFonts w:cstheme="minorHAnsi"/>
        </w:rPr>
        <w:t xml:space="preserve">95% of work is expected to be completed during normal business hours with 5% expected to be completed during evening and or weekend hours. </w:t>
      </w:r>
    </w:p>
    <w:p w:rsidR="00EE247B" w:rsidRPr="0041137F" w:rsidP="006C7C79">
      <w:pPr>
        <w:pStyle w:val="ListParagraph"/>
        <w:numPr>
          <w:ilvl w:val="0"/>
          <w:numId w:val="4"/>
        </w:numPr>
        <w:rPr>
          <w:rFonts w:cstheme="minorHAnsi"/>
        </w:rPr>
      </w:pPr>
      <w:r w:rsidRPr="0041137F">
        <w:rPr>
          <w:rFonts w:cstheme="minorHAnsi"/>
        </w:rPr>
        <w:t>Staging Space will be provided by facility to acclimate flooring products</w:t>
      </w:r>
    </w:p>
    <w:p w:rsidR="00EE247B" w:rsidRPr="0041137F" w:rsidP="006C7C79">
      <w:pPr>
        <w:pStyle w:val="ListParagraph"/>
        <w:numPr>
          <w:ilvl w:val="0"/>
          <w:numId w:val="4"/>
        </w:numPr>
        <w:rPr>
          <w:rFonts w:cstheme="minorHAnsi"/>
        </w:rPr>
      </w:pPr>
      <w:r w:rsidRPr="0041137F">
        <w:rPr>
          <w:rFonts w:cstheme="minorHAnsi"/>
        </w:rPr>
        <w:t>Self-leveling of subflooring and prep is required</w:t>
      </w:r>
    </w:p>
    <w:p w:rsidR="00EE247B" w:rsidRPr="0041137F" w:rsidP="006C7C79">
      <w:pPr>
        <w:pStyle w:val="ListParagraph"/>
        <w:numPr>
          <w:ilvl w:val="0"/>
          <w:numId w:val="4"/>
        </w:numPr>
        <w:rPr>
          <w:rFonts w:cstheme="minorHAnsi"/>
        </w:rPr>
      </w:pPr>
      <w:r w:rsidRPr="0041137F">
        <w:rPr>
          <w:rFonts w:cstheme="minorHAnsi"/>
        </w:rPr>
        <w:t xml:space="preserve">Contractor will have capability to place dumpsters and/or Trailor at site of demo and instillation. </w:t>
      </w:r>
    </w:p>
    <w:p w:rsidR="004C3C45" w:rsidRPr="0041137F" w:rsidP="006C7C79">
      <w:pPr>
        <w:pStyle w:val="ListParagraph"/>
        <w:numPr>
          <w:ilvl w:val="0"/>
          <w:numId w:val="4"/>
        </w:numPr>
        <w:rPr>
          <w:rFonts w:cstheme="minorHAnsi"/>
        </w:rPr>
      </w:pPr>
      <w:r w:rsidRPr="0041137F">
        <w:rPr>
          <w:rFonts w:cstheme="minorHAnsi"/>
        </w:rPr>
        <w:t>Contractor shall bid to prepare subfloor for entire 10,000 ft2 per year.</w:t>
      </w:r>
    </w:p>
    <w:p w:rsidR="004C3C45" w:rsidRPr="0041137F" w:rsidP="004C3C45">
      <w:pPr>
        <w:pStyle w:val="ListParagraph"/>
        <w:numPr>
          <w:ilvl w:val="1"/>
          <w:numId w:val="4"/>
        </w:numPr>
        <w:rPr>
          <w:rFonts w:cstheme="minorHAnsi"/>
        </w:rPr>
      </w:pPr>
      <w:r w:rsidRPr="0041137F">
        <w:rPr>
          <w:rFonts w:cstheme="minorHAnsi"/>
        </w:rPr>
        <w:t xml:space="preserve">Note: If the contractor must remove existing flooring, depending where and what type, it could cause a piece of the subfloor to come up and create a “pothole” in the subfloor.  If that happens, we will need to apply a self-leveler to fill the “pothole” and level it back out otherwise we will create a pothole in the finished floor.  If a pothole appears in the finish floor that would just create a safety issue – trip hazard. Flooring contractors typically embed a percentage of </w:t>
      </w:r>
      <w:r w:rsidRPr="0041137F">
        <w:rPr>
          <w:rFonts w:cstheme="minorHAnsi"/>
        </w:rPr>
        <w:t>self leveling</w:t>
      </w:r>
      <w:r w:rsidRPr="0041137F">
        <w:rPr>
          <w:rFonts w:cstheme="minorHAnsi"/>
        </w:rPr>
        <w:t xml:space="preserve"> within their bid. There is no feasible way to determine the amount of self-leveling required until after flooring is removed. The entire floor will not be leveled/raised, this </w:t>
      </w:r>
      <w:r w:rsidRPr="0041137F">
        <w:rPr>
          <w:rFonts w:cstheme="minorHAnsi"/>
        </w:rPr>
        <w:t>is a</w:t>
      </w:r>
      <w:r w:rsidRPr="0041137F">
        <w:rPr>
          <w:rFonts w:cstheme="minorHAnsi"/>
        </w:rPr>
        <w:t xml:space="preserve"> to ensure that the repaired flooring is level with existing flooring</w:t>
      </w:r>
    </w:p>
    <w:p w:rsidR="00EE247B" w:rsidRPr="0041137F" w:rsidP="006C7C79">
      <w:pPr>
        <w:ind w:left="1080"/>
        <w:rPr>
          <w:rFonts w:cstheme="minorHAnsi"/>
        </w:rPr>
      </w:pPr>
    </w:p>
    <w:p w:rsidR="00EE247B" w:rsidRPr="0041137F" w:rsidP="00D60344">
      <w:pPr>
        <w:pStyle w:val="Subtitle"/>
        <w:numPr>
          <w:ilvl w:val="1"/>
        </w:numPr>
        <w:ind w:left="1800"/>
        <w:rPr>
          <w:rFonts w:asciiTheme="minorHAnsi" w:hAnsiTheme="minorHAnsi" w:cstheme="minorHAnsi"/>
          <w:i w:val="0"/>
          <w:iCs w:val="0"/>
          <w:color w:val="auto"/>
          <w:sz w:val="22"/>
          <w:szCs w:val="22"/>
        </w:rPr>
      </w:pPr>
    </w:p>
    <w:p w:rsidR="00EE247B" w:rsidRPr="0041137F" w:rsidP="00D60344">
      <w:pPr>
        <w:pStyle w:val="Subtitle"/>
        <w:numPr>
          <w:ilvl w:val="0"/>
          <w:numId w:val="1"/>
        </w:numPr>
        <w:tabs>
          <w:tab w:val="center" w:pos="4680"/>
        </w:tabs>
        <w:ind w:left="360"/>
        <w:rPr>
          <w:rFonts w:asciiTheme="minorHAnsi" w:hAnsiTheme="minorHAnsi" w:cstheme="minorHAnsi"/>
          <w:i w:val="0"/>
          <w:iCs w:val="0"/>
          <w:color w:val="auto"/>
          <w:sz w:val="22"/>
          <w:szCs w:val="22"/>
        </w:rPr>
      </w:pPr>
      <w:bookmarkStart w:id="10" w:name="_Hlk223441571"/>
      <w:r w:rsidRPr="0041137F">
        <w:rPr>
          <w:rFonts w:asciiTheme="minorHAnsi" w:hAnsiTheme="minorHAnsi" w:cstheme="minorHAnsi"/>
          <w:i w:val="0"/>
          <w:iCs w:val="0"/>
          <w:color w:val="auto"/>
          <w:sz w:val="22"/>
          <w:szCs w:val="22"/>
        </w:rPr>
        <w:t>CONTRACTING OFFICER’S REPRESENTATIVE (COR):</w:t>
      </w:r>
    </w:p>
    <w:p w:rsidR="00EE247B" w:rsidRPr="0041137F" w:rsidP="003E6323">
      <w:pPr>
        <w:pStyle w:val="Subtitle"/>
        <w:numPr>
          <w:ilvl w:val="1"/>
          <w:numId w:val="1"/>
        </w:numPr>
        <w:tabs>
          <w:tab w:val="center" w:pos="4680"/>
        </w:tabs>
        <w:spacing w:after="0"/>
        <w:ind w:left="1080"/>
        <w:rPr>
          <w:rFonts w:asciiTheme="minorHAnsi" w:hAnsiTheme="minorHAnsi" w:cstheme="minorHAnsi"/>
          <w:i w:val="0"/>
          <w:iCs w:val="0"/>
          <w:color w:val="auto"/>
          <w:sz w:val="22"/>
          <w:szCs w:val="22"/>
        </w:rPr>
      </w:pPr>
      <w:bookmarkEnd w:id="10"/>
      <w:r w:rsidRPr="0041137F">
        <w:rPr>
          <w:rFonts w:asciiTheme="minorHAnsi" w:hAnsiTheme="minorHAnsi" w:cstheme="minorHAnsi"/>
          <w:i w:val="0"/>
          <w:iCs w:val="0"/>
          <w:color w:val="auto"/>
          <w:sz w:val="22"/>
          <w:szCs w:val="22"/>
        </w:rPr>
        <w:t>COR: TBD</w:t>
      </w:r>
    </w:p>
    <w:p w:rsidR="00EE247B" w:rsidRPr="0041137F" w:rsidP="003E6323">
      <w:pPr>
        <w:pStyle w:val="Subtitle"/>
        <w:numPr>
          <w:ilvl w:val="1"/>
          <w:numId w:val="1"/>
        </w:numPr>
        <w:tabs>
          <w:tab w:val="center" w:pos="4680"/>
        </w:tabs>
        <w:spacing w:after="0"/>
        <w:ind w:left="108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Phone: TBD</w:t>
      </w:r>
    </w:p>
    <w:p w:rsidR="00EE247B" w:rsidRPr="0041137F" w:rsidP="003E6323">
      <w:pPr>
        <w:pStyle w:val="Subtitle"/>
        <w:numPr>
          <w:ilvl w:val="1"/>
          <w:numId w:val="1"/>
        </w:numPr>
        <w:tabs>
          <w:tab w:val="center" w:pos="4680"/>
        </w:tabs>
        <w:spacing w:after="0"/>
        <w:ind w:left="108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 xml:space="preserve">Email: </w:t>
      </w:r>
      <w:r>
        <w:fldChar w:fldCharType="begin"/>
      </w:r>
      <w:r>
        <w:instrText xml:space="preserve"> HYPERLINK "mailto:julie.johnston@va.gov" </w:instrText>
      </w:r>
      <w:r>
        <w:fldChar w:fldCharType="separate"/>
      </w:r>
      <w:r w:rsidRPr="0041137F">
        <w:rPr>
          <w:rStyle w:val="Hyperlink"/>
          <w:rFonts w:asciiTheme="minorHAnsi" w:hAnsiTheme="minorHAnsi" w:cstheme="minorHAnsi"/>
          <w:i w:val="0"/>
          <w:iCs w:val="0"/>
          <w:color w:val="auto"/>
          <w:sz w:val="22"/>
          <w:szCs w:val="22"/>
        </w:rPr>
        <w:t>TBD</w:t>
      </w:r>
      <w:r>
        <w:fldChar w:fldCharType="end"/>
      </w:r>
    </w:p>
    <w:p w:rsidR="00EE247B" w:rsidRPr="0041137F" w:rsidP="003E6323">
      <w:pPr>
        <w:pStyle w:val="Subtitle"/>
        <w:numPr>
          <w:ilvl w:val="1"/>
          <w:numId w:val="1"/>
        </w:numPr>
        <w:tabs>
          <w:tab w:val="center" w:pos="4680"/>
        </w:tabs>
        <w:spacing w:after="0"/>
        <w:ind w:left="1080"/>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 xml:space="preserve">No Government personnel, other than the Contracting Officer, have the authority to make a commitment or change this contract. The COR is authorized to verify work completed and validate invoices. </w:t>
      </w:r>
    </w:p>
    <w:p w:rsidR="00EE247B" w:rsidRPr="0041137F" w:rsidP="00D60344">
      <w:pPr>
        <w:pStyle w:val="Subtitle"/>
        <w:numPr>
          <w:ilvl w:val="1"/>
        </w:numPr>
        <w:ind w:left="720"/>
        <w:rPr>
          <w:rFonts w:asciiTheme="minorHAnsi" w:hAnsiTheme="minorHAnsi" w:cstheme="minorHAnsi"/>
          <w:i w:val="0"/>
          <w:iCs w:val="0"/>
          <w:color w:val="auto"/>
          <w:sz w:val="22"/>
          <w:szCs w:val="22"/>
        </w:rPr>
      </w:pPr>
    </w:p>
    <w:p w:rsidR="00EE247B" w:rsidRPr="0041137F" w:rsidP="00D60344">
      <w:pPr>
        <w:pStyle w:val="Subtitle"/>
        <w:numPr>
          <w:ilvl w:val="1"/>
        </w:numPr>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5.  WORK ASSIGNMENTS:</w:t>
      </w:r>
    </w:p>
    <w:p w:rsidR="00EE247B" w:rsidRPr="0041137F" w:rsidP="00D60344">
      <w:pPr>
        <w:pStyle w:val="Subtitle"/>
        <w:numPr>
          <w:ilvl w:val="1"/>
        </w:numPr>
        <w:rPr>
          <w:rFonts w:asciiTheme="minorHAnsi" w:hAnsiTheme="minorHAnsi" w:cstheme="minorHAnsi"/>
          <w:b/>
          <w:i w:val="0"/>
          <w:iCs w:val="0"/>
          <w:color w:val="auto"/>
          <w:sz w:val="22"/>
          <w:szCs w:val="22"/>
        </w:rPr>
      </w:pPr>
      <w:r w:rsidRPr="0041137F">
        <w:rPr>
          <w:rFonts w:asciiTheme="minorHAnsi" w:hAnsiTheme="minorHAnsi" w:cstheme="minorHAnsi"/>
          <w:i w:val="0"/>
          <w:iCs w:val="0"/>
          <w:color w:val="auto"/>
          <w:sz w:val="22"/>
          <w:szCs w:val="22"/>
        </w:rPr>
        <w:t>Work shall be requested through written assignment and issued by the Contracting Officer’s Representative (COR). Each request will have a defined scope, removal and installation requirements, flooring type, salient characteristics, square footage, location, and performance period. Each request will be followed by a meeting with the COR of this contract prior to commencement of work.</w:t>
      </w:r>
    </w:p>
    <w:p w:rsidR="00EE247B" w:rsidRPr="0041137F" w:rsidP="00D60344">
      <w:pPr>
        <w:pStyle w:val="Subtitle"/>
        <w:numPr>
          <w:ilvl w:val="0"/>
          <w:numId w:val="5"/>
        </w:numPr>
        <w:tabs>
          <w:tab w:val="center" w:pos="4680"/>
        </w:tabs>
        <w:rPr>
          <w:rFonts w:asciiTheme="minorHAnsi" w:hAnsiTheme="minorHAnsi" w:cstheme="minorHAnsi"/>
          <w:i w:val="0"/>
          <w:iCs w:val="0"/>
          <w:color w:val="auto"/>
          <w:sz w:val="22"/>
          <w:szCs w:val="22"/>
        </w:rPr>
      </w:pPr>
      <w:r w:rsidRPr="0041137F">
        <w:rPr>
          <w:rFonts w:asciiTheme="minorHAnsi" w:hAnsiTheme="minorHAnsi" w:cstheme="minorHAnsi"/>
          <w:i w:val="0"/>
          <w:iCs w:val="0"/>
          <w:color w:val="auto"/>
          <w:sz w:val="22"/>
          <w:szCs w:val="22"/>
        </w:rPr>
        <w:t>GENERAL REQUIREMENTS:</w:t>
      </w:r>
    </w:p>
    <w:p w:rsidR="00EE247B" w:rsidRPr="0041137F" w:rsidP="00D60344">
      <w:pPr>
        <w:pStyle w:val="ListParagraph"/>
        <w:numPr>
          <w:ilvl w:val="0"/>
          <w:numId w:val="6"/>
        </w:numPr>
        <w:rPr>
          <w:rFonts w:cstheme="minorHAnsi"/>
        </w:rPr>
      </w:pPr>
      <w:r w:rsidRPr="0041137F">
        <w:rPr>
          <w:rFonts w:cstheme="minorHAnsi"/>
        </w:rPr>
        <w:t>The ability to meet and deal with the public in a friendly and customer service-oriented manner.</w:t>
      </w:r>
    </w:p>
    <w:p w:rsidR="00EE247B" w:rsidRPr="0041137F" w:rsidP="00D60344">
      <w:pPr>
        <w:numPr>
          <w:ilvl w:val="0"/>
          <w:numId w:val="6"/>
        </w:numPr>
        <w:rPr>
          <w:rFonts w:cstheme="minorHAnsi"/>
        </w:rPr>
      </w:pPr>
      <w:r w:rsidRPr="0041137F">
        <w:rPr>
          <w:rFonts w:cstheme="minorHAnsi"/>
        </w:rPr>
        <w:t>The ability to read, understand and apply printed rules, detailed orders, instructions, and layouts in English.</w:t>
      </w:r>
    </w:p>
    <w:p w:rsidR="00EE247B" w:rsidRPr="0041137F" w:rsidP="00D60344">
      <w:pPr>
        <w:numPr>
          <w:ilvl w:val="0"/>
          <w:numId w:val="6"/>
        </w:numPr>
        <w:rPr>
          <w:rFonts w:cstheme="minorHAnsi"/>
        </w:rPr>
      </w:pPr>
      <w:r w:rsidRPr="0041137F">
        <w:rPr>
          <w:rFonts w:cstheme="minorHAnsi"/>
        </w:rPr>
        <w:t>Expected to be physically able to perform the functions required in the performance of their assigned duties, such as but not limited to, lifting, bending, squatting, and standing for excessive periods of time.</w:t>
      </w:r>
    </w:p>
    <w:p w:rsidR="00EE247B" w:rsidRPr="0041137F" w:rsidP="00D60344">
      <w:pPr>
        <w:numPr>
          <w:ilvl w:val="0"/>
          <w:numId w:val="6"/>
        </w:numPr>
        <w:rPr>
          <w:rFonts w:cstheme="minorHAnsi"/>
        </w:rPr>
      </w:pPr>
      <w:r w:rsidRPr="0041137F">
        <w:rPr>
          <w:rFonts w:cstheme="minorHAnsi"/>
        </w:rPr>
        <w:t xml:space="preserve">Maintain a neat, clean appearance and in proper uniform </w:t>
      </w:r>
      <w:r w:rsidRPr="0041137F">
        <w:rPr>
          <w:rFonts w:cstheme="minorHAnsi"/>
        </w:rPr>
        <w:t>at all times</w:t>
      </w:r>
      <w:r w:rsidRPr="0041137F">
        <w:rPr>
          <w:rFonts w:cstheme="minorHAnsi"/>
        </w:rPr>
        <w:t>.  Proper uniform should include shirt with company name and or logo, long pants, and steel-toed shoes.</w:t>
      </w:r>
    </w:p>
    <w:p w:rsidR="00EE247B" w:rsidRPr="0041137F" w:rsidP="00D60344">
      <w:pPr>
        <w:pStyle w:val="ListParagraph"/>
        <w:numPr>
          <w:ilvl w:val="0"/>
          <w:numId w:val="6"/>
        </w:numPr>
        <w:rPr>
          <w:rFonts w:cstheme="minorHAnsi"/>
        </w:rPr>
      </w:pPr>
      <w:r w:rsidRPr="0041137F">
        <w:rPr>
          <w:rFonts w:cstheme="minorHAnsi"/>
        </w:rPr>
        <w:t xml:space="preserve">The onsite supervisor is required to obtain/maintain a 30-hour OSHA card and all other labor crew must obtain/maintain a 10-hour OSHA card at no additional expense to the TVAMC. In the event of a staff change, the new employee must complete and submit certification before working in the facility.  </w:t>
      </w:r>
    </w:p>
    <w:p w:rsidR="00EE247B" w:rsidRPr="0041137F" w:rsidP="00D60344">
      <w:pPr>
        <w:pStyle w:val="ListParagraph"/>
        <w:rPr>
          <w:rFonts w:cstheme="minorHAnsi"/>
        </w:rPr>
      </w:pPr>
    </w:p>
    <w:p w:rsidR="00EE247B" w:rsidRPr="0041137F" w:rsidP="00D60344">
      <w:pPr>
        <w:pStyle w:val="ListParagraph"/>
        <w:numPr>
          <w:ilvl w:val="0"/>
          <w:numId w:val="6"/>
        </w:numPr>
        <w:spacing w:before="30" w:line="240" w:lineRule="atLeast"/>
        <w:rPr>
          <w:rFonts w:cstheme="minorHAnsi"/>
        </w:rPr>
      </w:pPr>
      <w:r w:rsidRPr="0041137F">
        <w:rPr>
          <w:rFonts w:cstheme="minorHAnsi"/>
        </w:rPr>
        <w:t>Per Infection Control guidelines the vendor shall conform to the IC measures as specified in the ICRA/PCRA that will be issued at start of the job.</w:t>
      </w:r>
    </w:p>
    <w:p w:rsidR="007D2477" w:rsidRPr="0041137F" w:rsidP="007D2477">
      <w:pPr>
        <w:pStyle w:val="ListParagraph"/>
        <w:rPr>
          <w:rFonts w:cstheme="minorHAnsi"/>
        </w:rPr>
      </w:pPr>
    </w:p>
    <w:p w:rsidR="00EE247B" w:rsidRPr="0041137F" w:rsidP="00D60344">
      <w:pPr>
        <w:pStyle w:val="ListParagraph"/>
        <w:numPr>
          <w:ilvl w:val="0"/>
          <w:numId w:val="6"/>
        </w:numPr>
        <w:spacing w:before="30" w:line="240" w:lineRule="atLeast"/>
        <w:rPr>
          <w:rFonts w:cstheme="minorHAnsi"/>
        </w:rPr>
      </w:pPr>
      <w:r w:rsidRPr="0041137F">
        <w:rPr>
          <w:rFonts w:cstheme="minorHAnsi"/>
        </w:rPr>
        <w:t xml:space="preserve">The Contractor will be responsible for ensuring compliance by its employees with the security regulations of the Veteran’s Administration where work is performed under this Contract.  COR will print and review va10176 VA Privacy and Information Security Awareness and Rules of Behavior and VA Privacy and HIPPA Training 10203 with all contractors on station for this contract.  Contractors will sign certifications of completion for the Contracting Officer Representative (COR) to maintain in the contract file.  </w:t>
      </w:r>
    </w:p>
    <w:p w:rsidR="00EE247B" w:rsidRPr="0041137F" w:rsidP="00D60344">
      <w:pPr>
        <w:pStyle w:val="ListParagraph"/>
        <w:spacing w:before="30" w:line="240" w:lineRule="atLeast"/>
        <w:rPr>
          <w:rFonts w:cstheme="minorHAnsi"/>
        </w:rPr>
      </w:pPr>
    </w:p>
    <w:p w:rsidR="00EE247B" w:rsidRPr="0041137F" w:rsidP="00D60344">
      <w:pPr>
        <w:pStyle w:val="ListParagraph"/>
        <w:numPr>
          <w:ilvl w:val="0"/>
          <w:numId w:val="6"/>
        </w:numPr>
        <w:rPr>
          <w:rFonts w:cstheme="minorHAnsi"/>
        </w:rPr>
      </w:pPr>
      <w:r w:rsidRPr="0041137F">
        <w:rPr>
          <w:rFonts w:cstheme="minorHAnsi"/>
        </w:rPr>
        <w:t>All contractors that come on site will have to be issued a non-PIV badge. There will be certain circumstances where we will have contractors working in WEN hours and will not be able to come during the week. We will work with the PIV office in those circumstances to ensure that we can figure out the most appropriate course of action.</w:t>
      </w:r>
    </w:p>
    <w:p w:rsidR="00EE247B" w:rsidRPr="0041137F" w:rsidP="00D60344">
      <w:pPr>
        <w:pStyle w:val="ListParagraph"/>
        <w:numPr>
          <w:ilvl w:val="0"/>
          <w:numId w:val="7"/>
        </w:numPr>
        <w:spacing w:before="30" w:line="240" w:lineRule="atLeast"/>
        <w:rPr>
          <w:rFonts w:cstheme="minorHAnsi"/>
        </w:rPr>
      </w:pPr>
      <w:r w:rsidRPr="0041137F">
        <w:rPr>
          <w:rFonts w:cstheme="minorHAnsi"/>
        </w:rPr>
        <w:t>Please collect the following information from every contractor on campus that does not already have a VA approved PIV badge:</w:t>
      </w:r>
    </w:p>
    <w:p w:rsidR="00EE247B" w:rsidRPr="0041137F" w:rsidP="00D60344">
      <w:pPr>
        <w:pStyle w:val="ListParagraph"/>
        <w:numPr>
          <w:ilvl w:val="0"/>
          <w:numId w:val="7"/>
        </w:numPr>
        <w:spacing w:before="30" w:line="240" w:lineRule="atLeast"/>
        <w:rPr>
          <w:rFonts w:cstheme="minorHAnsi"/>
        </w:rPr>
      </w:pPr>
      <w:r w:rsidRPr="0041137F">
        <w:rPr>
          <w:rFonts w:cstheme="minorHAnsi"/>
        </w:rPr>
        <w:t>Legal Name</w:t>
      </w:r>
    </w:p>
    <w:p w:rsidR="00EE247B" w:rsidRPr="0041137F" w:rsidP="00D60344">
      <w:pPr>
        <w:pStyle w:val="ListParagraph"/>
        <w:numPr>
          <w:ilvl w:val="0"/>
          <w:numId w:val="7"/>
        </w:numPr>
        <w:spacing w:before="30" w:line="240" w:lineRule="atLeast"/>
        <w:rPr>
          <w:rFonts w:cstheme="minorHAnsi"/>
        </w:rPr>
      </w:pPr>
      <w:r w:rsidRPr="0041137F">
        <w:rPr>
          <w:rFonts w:cstheme="minorHAnsi"/>
        </w:rPr>
        <w:t>Dates of work (please be generous with this, many times we have contractors come back for warranty work)</w:t>
      </w:r>
    </w:p>
    <w:p w:rsidR="00EE247B" w:rsidRPr="0041137F" w:rsidP="00D60344">
      <w:pPr>
        <w:pStyle w:val="ListParagraph"/>
        <w:numPr>
          <w:ilvl w:val="0"/>
          <w:numId w:val="7"/>
        </w:numPr>
        <w:spacing w:before="30" w:line="240" w:lineRule="atLeast"/>
        <w:rPr>
          <w:rFonts w:cstheme="minorHAnsi"/>
        </w:rPr>
      </w:pPr>
      <w:r w:rsidRPr="0041137F">
        <w:rPr>
          <w:rFonts w:cstheme="minorHAnsi"/>
        </w:rPr>
        <w:t xml:space="preserve">2 forms of ID. Do not send anything with </w:t>
      </w:r>
      <w:r w:rsidRPr="0041137F">
        <w:rPr>
          <w:rFonts w:cstheme="minorHAnsi"/>
        </w:rPr>
        <w:t>a</w:t>
      </w:r>
      <w:r w:rsidRPr="0041137F">
        <w:rPr>
          <w:rFonts w:cstheme="minorHAnsi"/>
        </w:rPr>
        <w:t xml:space="preserve"> SSN number on it.  </w:t>
      </w:r>
    </w:p>
    <w:p w:rsidR="00EE247B" w:rsidRPr="0041137F" w:rsidP="00D60344">
      <w:pPr>
        <w:spacing w:before="30" w:line="240" w:lineRule="atLeast"/>
        <w:ind w:left="720"/>
        <w:rPr>
          <w:rFonts w:cstheme="minorHAnsi"/>
        </w:rPr>
      </w:pPr>
      <w:r w:rsidRPr="0041137F">
        <w:rPr>
          <w:rFonts w:cstheme="minorHAnsi"/>
        </w:rPr>
        <w:t xml:space="preserve">Once you have collected this data you will send the PIV office a list of contractors and their information. We will schedule a time with him to start badging all contractors currently on campus, preferably 48 hours beforehand. The PIV office will fingerprint each contractor and perform a Special Agreement Check (SAC), a type of quick background investigation. </w:t>
      </w:r>
      <w:r w:rsidRPr="0041137F">
        <w:rPr>
          <w:rFonts w:cstheme="minorHAnsi"/>
        </w:rPr>
        <w:t>As long as</w:t>
      </w:r>
      <w:r w:rsidRPr="0041137F">
        <w:rPr>
          <w:rFonts w:cstheme="minorHAnsi"/>
        </w:rPr>
        <w:t xml:space="preserve"> the information on the documents matches up with each other and the SAC comes back clean, badges should be able to be printed for the contractors that day. This will be the process for all new arrivals also.</w:t>
      </w:r>
    </w:p>
    <w:p w:rsidR="00EE247B" w:rsidRPr="0041137F" w:rsidP="00D60344">
      <w:pPr>
        <w:pStyle w:val="ListParagraph"/>
        <w:numPr>
          <w:ilvl w:val="0"/>
          <w:numId w:val="6"/>
        </w:numPr>
        <w:spacing w:before="30" w:line="240" w:lineRule="atLeast"/>
        <w:rPr>
          <w:rFonts w:cstheme="minorHAnsi"/>
        </w:rPr>
      </w:pPr>
      <w:r w:rsidRPr="0041137F">
        <w:rPr>
          <w:rFonts w:cstheme="minorHAnsi"/>
        </w:rPr>
        <w:t>No unauthorized Photography or Video on medical center premises.  Per VA Regulations 1.218(b) (23) Use of recording devices of any kind to record patients or employees is strictly prohibited.</w:t>
      </w:r>
    </w:p>
    <w:p w:rsidR="00EE247B" w:rsidRPr="0041137F" w:rsidP="00D60344">
      <w:pPr>
        <w:pStyle w:val="ListParagraph"/>
        <w:rPr>
          <w:rFonts w:cstheme="minorHAnsi"/>
        </w:rPr>
      </w:pPr>
    </w:p>
    <w:p w:rsidR="00EE247B" w:rsidRPr="0041137F" w:rsidP="00D60344">
      <w:pPr>
        <w:pStyle w:val="ListParagraph"/>
        <w:numPr>
          <w:ilvl w:val="0"/>
          <w:numId w:val="6"/>
        </w:numPr>
        <w:spacing w:before="30" w:line="240" w:lineRule="atLeast"/>
        <w:rPr>
          <w:rFonts w:cstheme="minorHAnsi"/>
        </w:rPr>
      </w:pPr>
      <w:r w:rsidRPr="0041137F">
        <w:rPr>
          <w:rFonts w:cstheme="minorHAnsi"/>
        </w:rPr>
        <w:t>Upon completion or termination of the applicable contract(s) or agreement(s), return and/or destroy, at Covered Entity’s option, VA information gathered, created, received, or processed during the performance of the contract(s) or agreement(s).  No data will be retained by Business Associate, or contractor, subcontractor, or other agent of Business Associate, unless retention is required by law and specifically permitted by Covered Entity.  As deemed appropriate by and under the direction of Covered Entity, Business Associate shall provide written assurance that all VA information has been returned to Covered Entity or destroyed by Business Associate.  If immediate return or destruction of all data is not possible, Business Associate shall notify Covered Entity and assure that all VA information retained will be safeguarded to prevent unauthorized Uses or Disclosures.</w:t>
      </w:r>
    </w:p>
    <w:p w:rsidR="00EE247B" w:rsidRPr="0041137F" w:rsidP="00D60344">
      <w:pPr>
        <w:pStyle w:val="ListParagraph"/>
        <w:rPr>
          <w:rFonts w:cstheme="minorHAnsi"/>
        </w:rPr>
      </w:pPr>
    </w:p>
    <w:p w:rsidR="00EE247B" w:rsidRPr="0041137F" w:rsidP="00D60344">
      <w:pPr>
        <w:pStyle w:val="ListParagraph"/>
        <w:numPr>
          <w:ilvl w:val="0"/>
          <w:numId w:val="6"/>
        </w:numPr>
        <w:spacing w:before="30" w:line="240" w:lineRule="atLeast"/>
        <w:rPr>
          <w:rFonts w:cstheme="minorHAnsi"/>
        </w:rPr>
      </w:pPr>
      <w:r w:rsidRPr="0041137F">
        <w:rPr>
          <w:rFonts w:cstheme="minorHAnsi"/>
        </w:rPr>
        <w:t xml:space="preserve">Prior to termination or completion of this contract, contractor/subcontractor must not destroy information received from VA, or gathered/created by the contractor while </w:t>
      </w:r>
      <w:r w:rsidRPr="0041137F">
        <w:rPr>
          <w:rFonts w:cstheme="minorHAnsi"/>
        </w:rPr>
        <w:t>performing this contract without prior written approval by the VA.  Any data destruction done on behalf of VA by a contractor/subcontractor must be done in accordance with National Archives and Records Administration (NARA) requirements as outlined in VA Directive 6300, Records and Information Management and its Handbook 6300.1 Records Management Procedures, applicable VA Records Control Schedules, and VA Handbook 6500.1, Electronic Media Sanitization.  Self-certification by the contractor that the data destruction requirements above have been met must be sent to the VA Contracting Officer within 30 days of termination of the contract.</w:t>
      </w:r>
    </w:p>
    <w:p w:rsidR="00EE247B" w:rsidRPr="0041137F" w:rsidP="00D60344">
      <w:pPr>
        <w:pStyle w:val="Subtitle"/>
        <w:numPr>
          <w:ilvl w:val="1"/>
        </w:numPr>
        <w:ind w:left="1080"/>
        <w:rPr>
          <w:rFonts w:asciiTheme="minorHAnsi" w:hAnsiTheme="minorHAnsi" w:cstheme="minorHAnsi"/>
          <w:i w:val="0"/>
          <w:iCs w:val="0"/>
          <w:color w:val="auto"/>
          <w:sz w:val="22"/>
          <w:szCs w:val="22"/>
        </w:rPr>
      </w:pPr>
    </w:p>
    <w:p w:rsidR="00EE247B" w:rsidRPr="0041137F" w:rsidP="00D60344">
      <w:pPr>
        <w:pStyle w:val="Subtitle"/>
        <w:numPr>
          <w:ilvl w:val="0"/>
          <w:numId w:val="5"/>
        </w:numPr>
        <w:tabs>
          <w:tab w:val="center" w:pos="4680"/>
        </w:tabs>
        <w:rPr>
          <w:rFonts w:asciiTheme="minorHAnsi" w:hAnsiTheme="minorHAnsi" w:cstheme="minorHAnsi"/>
          <w:i w:val="0"/>
          <w:iCs w:val="0"/>
          <w:caps/>
          <w:color w:val="auto"/>
          <w:sz w:val="22"/>
          <w:szCs w:val="22"/>
        </w:rPr>
      </w:pPr>
      <w:r w:rsidRPr="0041137F">
        <w:rPr>
          <w:rFonts w:asciiTheme="minorHAnsi" w:hAnsiTheme="minorHAnsi" w:cstheme="minorHAnsi"/>
          <w:i w:val="0"/>
          <w:iCs w:val="0"/>
          <w:caps/>
          <w:color w:val="auto"/>
          <w:sz w:val="22"/>
          <w:szCs w:val="22"/>
        </w:rPr>
        <w:t>INTERIOR WORK STANDARDS</w:t>
      </w:r>
    </w:p>
    <w:p w:rsidR="00EE247B" w:rsidRPr="0041137F" w:rsidP="00D60344">
      <w:pPr>
        <w:rPr>
          <w:rFonts w:cstheme="minorHAnsi"/>
        </w:rPr>
      </w:pPr>
      <w:r w:rsidRPr="0041137F">
        <w:rPr>
          <w:rFonts w:cstheme="minorHAnsi"/>
        </w:rPr>
        <w:t>The Vendor is to provide all supervision, labor, equipment, and tools to complete flooring repair/replacement for the project as per directions provided by the COR.</w:t>
      </w:r>
    </w:p>
    <w:p w:rsidR="00EE247B" w:rsidRPr="0041137F" w:rsidP="00D60344">
      <w:pPr>
        <w:pStyle w:val="ListParagraph"/>
        <w:numPr>
          <w:ilvl w:val="1"/>
          <w:numId w:val="8"/>
        </w:numPr>
        <w:rPr>
          <w:rFonts w:cstheme="minorHAnsi"/>
        </w:rPr>
      </w:pPr>
      <w:r w:rsidRPr="0041137F">
        <w:rPr>
          <w:rFonts w:cstheme="minorHAnsi"/>
        </w:rPr>
        <w:t xml:space="preserve">The Vendor confirms that he is an expert in this field of work and is fully knowledgeable and experienced in all aspects of procedures, methods, regulations, codes and requirements and the Vendor further acknowledges that the TVAMC is relying on this expertise. </w:t>
      </w:r>
    </w:p>
    <w:p w:rsidR="00EE247B" w:rsidRPr="0041137F" w:rsidP="00D60344">
      <w:pPr>
        <w:pStyle w:val="ListParagraph"/>
        <w:numPr>
          <w:ilvl w:val="1"/>
          <w:numId w:val="8"/>
        </w:numPr>
        <w:rPr>
          <w:rFonts w:cstheme="minorHAnsi"/>
        </w:rPr>
      </w:pPr>
      <w:r w:rsidRPr="0041137F">
        <w:rPr>
          <w:rFonts w:cstheme="minorHAnsi"/>
        </w:rPr>
        <w:t>Concept plans will be designed by the COR and given to the Vendor to use as a guide for the work needing completion that day/week</w:t>
      </w:r>
    </w:p>
    <w:p w:rsidR="00EE247B" w:rsidRPr="0041137F" w:rsidP="00D60344">
      <w:pPr>
        <w:pStyle w:val="ListParagraph"/>
        <w:numPr>
          <w:ilvl w:val="1"/>
          <w:numId w:val="8"/>
        </w:numPr>
        <w:rPr>
          <w:rFonts w:cstheme="minorHAnsi"/>
        </w:rPr>
      </w:pPr>
      <w:r w:rsidRPr="0041137F">
        <w:rPr>
          <w:rFonts w:cstheme="minorHAnsi"/>
        </w:rPr>
        <w:t xml:space="preserve">Concept plans will provide product specifications with installation layout being requested for each area. </w:t>
      </w:r>
    </w:p>
    <w:p w:rsidR="00EE247B" w:rsidRPr="0041137F" w:rsidP="00D60344">
      <w:pPr>
        <w:pStyle w:val="ListParagraph"/>
        <w:numPr>
          <w:ilvl w:val="1"/>
          <w:numId w:val="8"/>
        </w:numPr>
        <w:rPr>
          <w:rFonts w:cstheme="minorHAnsi"/>
        </w:rPr>
      </w:pPr>
      <w:r w:rsidRPr="0041137F">
        <w:rPr>
          <w:rFonts w:cstheme="minorHAnsi"/>
        </w:rPr>
        <w:t>The Vendor is responsible to protect other finish products in the interior of the building while performing his work</w:t>
      </w:r>
    </w:p>
    <w:p w:rsidR="00EE247B" w:rsidRPr="0041137F" w:rsidP="00D60344">
      <w:pPr>
        <w:pStyle w:val="ListParagraph"/>
        <w:numPr>
          <w:ilvl w:val="1"/>
          <w:numId w:val="8"/>
        </w:numPr>
        <w:rPr>
          <w:rFonts w:cstheme="minorHAnsi"/>
        </w:rPr>
      </w:pPr>
      <w:r w:rsidRPr="0041137F">
        <w:rPr>
          <w:rFonts w:cstheme="minorHAnsi"/>
        </w:rPr>
        <w:t>The Vendor will provide dust barrier at entry/exit door of work area.</w:t>
      </w:r>
    </w:p>
    <w:p w:rsidR="00EE247B" w:rsidRPr="0041137F" w:rsidP="00D60344">
      <w:pPr>
        <w:pStyle w:val="ListParagraph"/>
        <w:numPr>
          <w:ilvl w:val="1"/>
          <w:numId w:val="8"/>
        </w:numPr>
        <w:rPr>
          <w:rFonts w:cstheme="minorHAnsi"/>
        </w:rPr>
      </w:pPr>
      <w:r w:rsidRPr="0041137F">
        <w:rPr>
          <w:rFonts w:cstheme="minorHAnsi"/>
        </w:rPr>
        <w:t>The Vendor will provide walk off mat in corridor or space outside of work area.</w:t>
      </w:r>
    </w:p>
    <w:p w:rsidR="00EE247B" w:rsidRPr="0041137F" w:rsidP="00D60344">
      <w:pPr>
        <w:pStyle w:val="ListParagraph"/>
        <w:ind w:left="1080"/>
        <w:rPr>
          <w:rFonts w:cstheme="minorHAnsi"/>
        </w:rPr>
      </w:pPr>
    </w:p>
    <w:p w:rsidR="00EE247B" w:rsidRPr="0041137F" w:rsidP="00D60344">
      <w:pPr>
        <w:pStyle w:val="Subtitle"/>
        <w:numPr>
          <w:ilvl w:val="0"/>
          <w:numId w:val="5"/>
        </w:numPr>
        <w:tabs>
          <w:tab w:val="center" w:pos="4680"/>
        </w:tabs>
        <w:rPr>
          <w:rFonts w:asciiTheme="minorHAnsi" w:hAnsiTheme="minorHAnsi" w:cstheme="minorHAnsi"/>
          <w:i w:val="0"/>
          <w:iCs w:val="0"/>
          <w:color w:val="auto"/>
          <w:sz w:val="22"/>
          <w:szCs w:val="22"/>
        </w:rPr>
      </w:pPr>
      <w:bookmarkStart w:id="11" w:name="_Hlk195626636"/>
      <w:r w:rsidRPr="0041137F">
        <w:rPr>
          <w:rFonts w:asciiTheme="minorHAnsi" w:hAnsiTheme="minorHAnsi" w:cstheme="minorHAnsi"/>
          <w:i w:val="0"/>
          <w:iCs w:val="0"/>
          <w:color w:val="auto"/>
          <w:sz w:val="22"/>
          <w:szCs w:val="22"/>
        </w:rPr>
        <w:t>CONTRACT WORK HOURS:</w:t>
      </w:r>
    </w:p>
    <w:p w:rsidR="00EE247B" w:rsidRPr="0041137F" w:rsidP="00D60344">
      <w:pPr>
        <w:rPr>
          <w:rFonts w:cstheme="minorHAnsi"/>
        </w:rPr>
      </w:pPr>
      <w:r w:rsidRPr="0041137F">
        <w:rPr>
          <w:rFonts w:cstheme="minorHAnsi"/>
        </w:rPr>
        <w:t>The contract normal work hours will be 7:00am to 3:30pm Monday- Friday. The Government has the option to modify the normal work week, days and hours, as necessary for the accomplishment of TVAMC mission.  WHEN (weekend, holiday, evening and nights) hours may be needed to accomplish a job, contractors will need to be available.</w:t>
      </w:r>
      <w:bookmarkEnd w:id="11"/>
      <w:r w:rsidRPr="0041137F">
        <w:rPr>
          <w:rFonts w:cstheme="minorHAnsi"/>
        </w:rPr>
        <w:t xml:space="preserve"> </w:t>
      </w:r>
    </w:p>
    <w:p w:rsidR="00EE247B" w:rsidRPr="0041137F" w:rsidP="00D60344">
      <w:pPr>
        <w:pStyle w:val="Subtitle"/>
        <w:numPr>
          <w:ilvl w:val="1"/>
        </w:numPr>
        <w:rPr>
          <w:rFonts w:asciiTheme="minorHAnsi" w:hAnsiTheme="minorHAnsi" w:cstheme="minorHAnsi"/>
          <w:i w:val="0"/>
          <w:iCs w:val="0"/>
          <w:color w:val="auto"/>
          <w:sz w:val="22"/>
          <w:szCs w:val="22"/>
        </w:rPr>
      </w:pPr>
      <w:bookmarkStart w:id="12" w:name="_Hlk195793573"/>
      <w:r w:rsidRPr="0041137F">
        <w:rPr>
          <w:rFonts w:asciiTheme="minorHAnsi" w:hAnsiTheme="minorHAnsi" w:cstheme="minorHAnsi"/>
          <w:i w:val="0"/>
          <w:iCs w:val="0"/>
          <w:color w:val="auto"/>
          <w:sz w:val="22"/>
          <w:szCs w:val="22"/>
        </w:rPr>
        <w:t>9. QUALITY CONTROL:</w:t>
      </w:r>
    </w:p>
    <w:p w:rsidR="00EE247B" w:rsidRPr="0041137F" w:rsidP="00D60344">
      <w:pPr>
        <w:rPr>
          <w:rFonts w:cstheme="minorHAnsi"/>
        </w:rPr>
      </w:pPr>
      <w:r w:rsidRPr="0041137F">
        <w:rPr>
          <w:rFonts w:cstheme="minorHAnsi"/>
        </w:rPr>
        <w:t xml:space="preserve">The Vendor shall establish and maintain a Quality Control (QC) program to ensure </w:t>
      </w:r>
    </w:p>
    <w:p w:rsidR="00EE247B" w:rsidRPr="0041137F" w:rsidP="00D60344">
      <w:pPr>
        <w:rPr>
          <w:rFonts w:cstheme="minorHAnsi"/>
        </w:rPr>
      </w:pPr>
      <w:r w:rsidRPr="0041137F">
        <w:rPr>
          <w:rFonts w:cstheme="minorHAnsi"/>
        </w:rPr>
        <w:t>services meet all contract requirements. Deficiencies shall be corrected at no additional cost to the Government.</w:t>
      </w:r>
    </w:p>
    <w:p w:rsidR="00EE247B" w:rsidRPr="0041137F" w:rsidP="00D60344">
      <w:pPr>
        <w:rPr>
          <w:rFonts w:cstheme="minorHAnsi"/>
        </w:rPr>
      </w:pPr>
    </w:p>
    <w:p w:rsidR="00EE247B" w:rsidRPr="0041137F" w:rsidP="00E90672">
      <w:pPr>
        <w:numPr>
          <w:ilvl w:val="1"/>
          <w:numId w:val="9"/>
        </w:numPr>
        <w:ind w:left="1080"/>
        <w:rPr>
          <w:rFonts w:cstheme="minorHAnsi"/>
          <w:b/>
          <w:bCs/>
        </w:rPr>
      </w:pPr>
      <w:r w:rsidRPr="0041137F">
        <w:rPr>
          <w:rFonts w:cstheme="minorHAnsi"/>
        </w:rPr>
        <w:t>The QA Plan will be used to monitor the performance of the contract during the performance of the contract.  This plan provides for monitoring all contract requirements through a combination of methods.  These are:</w:t>
      </w:r>
    </w:p>
    <w:p w:rsidR="00EE247B" w:rsidRPr="003E6323" w:rsidP="00E90672">
      <w:pPr>
        <w:numPr>
          <w:ilvl w:val="1"/>
          <w:numId w:val="9"/>
        </w:numPr>
        <w:ind w:left="1080"/>
        <w:rPr>
          <w:rFonts w:cstheme="minorHAnsi"/>
        </w:rPr>
      </w:pPr>
      <w:r w:rsidRPr="003E6323">
        <w:rPr>
          <w:rFonts w:cstheme="minorHAnsi"/>
        </w:rPr>
        <w:t>The objective of the QA Plan is to evaluate how the Contractor is performing in key areas and provide feedback to them.</w:t>
      </w:r>
    </w:p>
    <w:p w:rsidR="00EE247B" w:rsidRPr="003E6323" w:rsidP="00E90672">
      <w:pPr>
        <w:numPr>
          <w:ilvl w:val="1"/>
          <w:numId w:val="9"/>
        </w:numPr>
        <w:ind w:left="1080"/>
        <w:rPr>
          <w:rFonts w:cstheme="minorHAnsi"/>
        </w:rPr>
      </w:pPr>
      <w:r w:rsidRPr="003E6323">
        <w:rPr>
          <w:rFonts w:cstheme="minorHAnsi"/>
        </w:rPr>
        <w:t>The specific elements of the QA Plan are listed in the table below:</w:t>
      </w:r>
    </w:p>
    <w:p w:rsidR="00EE247B" w:rsidRPr="003E6323" w:rsidP="00E90672">
      <w:pPr>
        <w:tabs>
          <w:tab w:val="left" w:pos="8640"/>
          <w:tab w:val="left" w:pos="9090"/>
        </w:tabs>
        <w:rPr>
          <w:rFonts w:cstheme="minorHAnsi"/>
        </w:rPr>
      </w:pPr>
    </w:p>
    <w:tbl>
      <w:tblPr>
        <w:tblpPr w:leftFromText="180" w:rightFromText="180" w:vertAnchor="text" w:horzAnchor="margin" w:tblpY="125"/>
        <w:tblW w:w="100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29" w:type="dxa"/>
        </w:tblCellMar>
        <w:tblLook w:val="0000"/>
      </w:tblPr>
      <w:tblGrid>
        <w:gridCol w:w="839"/>
        <w:gridCol w:w="1440"/>
        <w:gridCol w:w="1493"/>
        <w:gridCol w:w="1622"/>
        <w:gridCol w:w="1681"/>
        <w:gridCol w:w="2949"/>
      </w:tblGrid>
      <w:tr w:rsidTr="00E835BA">
        <w:tblPrEx>
          <w:tblW w:w="1002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9" w:type="dxa"/>
            <w:right w:w="29" w:type="dxa"/>
          </w:tblCellMar>
          <w:tblLook w:val="0000"/>
        </w:tblPrEx>
        <w:trPr>
          <w:cantSplit/>
          <w:trHeight w:val="1348"/>
        </w:trPr>
        <w:tc>
          <w:tcPr>
            <w:tcW w:w="839"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p>
          <w:p w:rsidR="00EE247B" w:rsidRPr="003E6323" w:rsidP="00E90672">
            <w:pPr>
              <w:rPr>
                <w:rFonts w:cstheme="minorHAnsi"/>
                <w:b/>
                <w:bCs/>
              </w:rPr>
            </w:pPr>
            <w:r w:rsidRPr="003E6323">
              <w:rPr>
                <w:rFonts w:cstheme="minorHAnsi"/>
                <w:b/>
                <w:bCs/>
              </w:rPr>
              <w:t>Factor</w:t>
            </w:r>
          </w:p>
          <w:p w:rsidR="00EE247B" w:rsidRPr="003E6323" w:rsidP="00E90672">
            <w:pPr>
              <w:rPr>
                <w:rFonts w:cstheme="minorHAnsi"/>
                <w:b/>
                <w:bCs/>
                <w:u w:val="single"/>
              </w:rPr>
            </w:pPr>
            <w:r w:rsidRPr="003E6323">
              <w:rPr>
                <w:rFonts w:cstheme="minorHAnsi"/>
                <w:b/>
                <w:bCs/>
                <w:u w:val="single"/>
              </w:rPr>
              <w:t>No.</w:t>
            </w:r>
          </w:p>
        </w:tc>
        <w:tc>
          <w:tcPr>
            <w:tcW w:w="1440"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p>
          <w:p w:rsidR="00EE247B" w:rsidRPr="003E6323" w:rsidP="00E90672">
            <w:pPr>
              <w:rPr>
                <w:rFonts w:cstheme="minorHAnsi"/>
                <w:b/>
                <w:bCs/>
              </w:rPr>
            </w:pPr>
            <w:r w:rsidRPr="003E6323">
              <w:rPr>
                <w:rFonts w:cstheme="minorHAnsi"/>
                <w:b/>
                <w:bCs/>
              </w:rPr>
              <w:t>Performance Indicator</w:t>
            </w:r>
          </w:p>
        </w:tc>
        <w:tc>
          <w:tcPr>
            <w:tcW w:w="1493"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p>
          <w:p w:rsidR="00EE247B" w:rsidRPr="003E6323" w:rsidP="00E90672">
            <w:pPr>
              <w:rPr>
                <w:rFonts w:cstheme="minorHAnsi"/>
                <w:b/>
                <w:bCs/>
              </w:rPr>
            </w:pPr>
            <w:r w:rsidRPr="003E6323">
              <w:rPr>
                <w:rFonts w:cstheme="minorHAnsi"/>
                <w:b/>
                <w:bCs/>
              </w:rPr>
              <w:t>Performance Standard</w:t>
            </w:r>
          </w:p>
        </w:tc>
        <w:tc>
          <w:tcPr>
            <w:tcW w:w="1622"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r w:rsidRPr="003E6323">
              <w:rPr>
                <w:rFonts w:cstheme="minorHAnsi"/>
                <w:b/>
                <w:bCs/>
              </w:rPr>
              <w:t>AQL Maximum Allowable Degree If Deviation</w:t>
            </w:r>
          </w:p>
        </w:tc>
        <w:tc>
          <w:tcPr>
            <w:tcW w:w="1681"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r w:rsidRPr="003E6323">
              <w:rPr>
                <w:rFonts w:cstheme="minorHAnsi"/>
                <w:b/>
                <w:bCs/>
              </w:rPr>
              <w:t>Method – Type of Surveillance Reduction When AQL Exceeded</w:t>
            </w:r>
          </w:p>
        </w:tc>
        <w:tc>
          <w:tcPr>
            <w:tcW w:w="2949"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b/>
                <w:bCs/>
              </w:rPr>
            </w:pPr>
          </w:p>
          <w:p w:rsidR="00EE247B" w:rsidRPr="003E6323" w:rsidP="00E90672">
            <w:pPr>
              <w:rPr>
                <w:rFonts w:cstheme="minorHAnsi"/>
                <w:b/>
                <w:bCs/>
              </w:rPr>
            </w:pPr>
            <w:r w:rsidRPr="003E6323">
              <w:rPr>
                <w:rFonts w:cstheme="minorHAnsi"/>
                <w:b/>
                <w:bCs/>
              </w:rPr>
              <w:t>Incentive</w:t>
            </w:r>
          </w:p>
        </w:tc>
      </w:tr>
      <w:tr w:rsidTr="00E835BA">
        <w:tblPrEx>
          <w:tblW w:w="10024" w:type="dxa"/>
          <w:tblLayout w:type="fixed"/>
          <w:tblCellMar>
            <w:left w:w="29" w:type="dxa"/>
            <w:right w:w="29" w:type="dxa"/>
          </w:tblCellMar>
          <w:tblLook w:val="0000"/>
        </w:tblPrEx>
        <w:trPr>
          <w:cantSplit/>
          <w:trHeight w:val="1348"/>
        </w:trPr>
        <w:tc>
          <w:tcPr>
            <w:tcW w:w="839" w:type="dxa"/>
            <w:tcBorders>
              <w:top w:val="single" w:sz="6" w:space="0" w:color="auto"/>
              <w:left w:val="single" w:sz="6" w:space="0" w:color="auto"/>
              <w:bottom w:val="single" w:sz="6" w:space="0" w:color="auto"/>
              <w:right w:val="single" w:sz="6" w:space="0" w:color="auto"/>
            </w:tcBorders>
          </w:tcPr>
          <w:p w:rsidR="00EE247B" w:rsidRPr="003E6323" w:rsidP="00E90672">
            <w:pPr>
              <w:jc w:val="center"/>
              <w:rPr>
                <w:rFonts w:cstheme="minorHAnsi"/>
                <w:b/>
                <w:bCs/>
              </w:rPr>
            </w:pPr>
            <w:r w:rsidRPr="003E6323">
              <w:rPr>
                <w:rFonts w:cstheme="minorHAnsi"/>
                <w:b/>
                <w:bCs/>
              </w:rPr>
              <w:t>1.</w:t>
            </w:r>
          </w:p>
        </w:tc>
        <w:tc>
          <w:tcPr>
            <w:tcW w:w="1440"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Service is provided as scheduled.</w:t>
            </w:r>
          </w:p>
        </w:tc>
        <w:tc>
          <w:tcPr>
            <w:tcW w:w="1493"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Service is performed on scheduled dates.</w:t>
            </w:r>
          </w:p>
        </w:tc>
        <w:tc>
          <w:tcPr>
            <w:tcW w:w="1622" w:type="dxa"/>
            <w:tcBorders>
              <w:top w:val="single" w:sz="6" w:space="0" w:color="auto"/>
              <w:left w:val="single" w:sz="6" w:space="0" w:color="auto"/>
              <w:bottom w:val="single" w:sz="6" w:space="0" w:color="auto"/>
              <w:right w:val="single" w:sz="6" w:space="0" w:color="auto"/>
            </w:tcBorders>
          </w:tcPr>
          <w:p w:rsidR="00EE247B" w:rsidRPr="003E6323" w:rsidP="00E90672">
            <w:pPr>
              <w:tabs>
                <w:tab w:val="center" w:pos="5040"/>
                <w:tab w:val="right" w:pos="10080"/>
              </w:tabs>
              <w:rPr>
                <w:rFonts w:cstheme="minorHAnsi"/>
              </w:rPr>
            </w:pPr>
            <w:r w:rsidRPr="003E6323">
              <w:rPr>
                <w:rFonts w:cstheme="minorHAnsi"/>
              </w:rPr>
              <w:t>2 valid discrepancies per month</w:t>
            </w:r>
          </w:p>
        </w:tc>
        <w:tc>
          <w:tcPr>
            <w:tcW w:w="1681"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COR review</w:t>
            </w:r>
          </w:p>
        </w:tc>
        <w:tc>
          <w:tcPr>
            <w:tcW w:w="2949"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More than 3 failures to meet scheduled service dates will be documented on the annual Contractor Performance Assessment Review (CPAR).</w:t>
            </w:r>
          </w:p>
        </w:tc>
      </w:tr>
      <w:tr w:rsidTr="00E835BA">
        <w:tblPrEx>
          <w:tblW w:w="10024" w:type="dxa"/>
          <w:tblLayout w:type="fixed"/>
          <w:tblCellMar>
            <w:left w:w="29" w:type="dxa"/>
            <w:right w:w="29" w:type="dxa"/>
          </w:tblCellMar>
          <w:tblLook w:val="0000"/>
        </w:tblPrEx>
        <w:trPr>
          <w:cantSplit/>
          <w:trHeight w:val="2154"/>
        </w:trPr>
        <w:tc>
          <w:tcPr>
            <w:tcW w:w="839" w:type="dxa"/>
            <w:tcBorders>
              <w:top w:val="single" w:sz="6" w:space="0" w:color="auto"/>
              <w:left w:val="single" w:sz="6" w:space="0" w:color="auto"/>
              <w:bottom w:val="single" w:sz="6" w:space="0" w:color="auto"/>
              <w:right w:val="single" w:sz="6" w:space="0" w:color="auto"/>
            </w:tcBorders>
          </w:tcPr>
          <w:p w:rsidR="00EE247B" w:rsidRPr="003E6323" w:rsidP="00E90672">
            <w:pPr>
              <w:jc w:val="center"/>
              <w:rPr>
                <w:rFonts w:cstheme="minorHAnsi"/>
                <w:b/>
                <w:bCs/>
              </w:rPr>
            </w:pPr>
            <w:r w:rsidRPr="003E6323">
              <w:rPr>
                <w:rFonts w:cstheme="minorHAnsi"/>
                <w:b/>
                <w:bCs/>
              </w:rPr>
              <w:t>2.</w:t>
            </w:r>
          </w:p>
        </w:tc>
        <w:tc>
          <w:tcPr>
            <w:tcW w:w="1440"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Accurate listing of rooms serviced will be provided to COR.</w:t>
            </w:r>
          </w:p>
        </w:tc>
        <w:tc>
          <w:tcPr>
            <w:tcW w:w="1493"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Room listing will be accurate with room numbers and square footage</w:t>
            </w:r>
          </w:p>
        </w:tc>
        <w:tc>
          <w:tcPr>
            <w:tcW w:w="1622" w:type="dxa"/>
            <w:tcBorders>
              <w:top w:val="single" w:sz="6" w:space="0" w:color="auto"/>
              <w:left w:val="single" w:sz="6" w:space="0" w:color="auto"/>
              <w:bottom w:val="single" w:sz="6" w:space="0" w:color="auto"/>
              <w:right w:val="single" w:sz="6" w:space="0" w:color="auto"/>
            </w:tcBorders>
          </w:tcPr>
          <w:p w:rsidR="00EE247B" w:rsidRPr="003E6323" w:rsidP="00E90672">
            <w:pPr>
              <w:tabs>
                <w:tab w:val="center" w:pos="5040"/>
                <w:tab w:val="right" w:pos="10080"/>
              </w:tabs>
              <w:rPr>
                <w:rFonts w:cstheme="minorHAnsi"/>
              </w:rPr>
            </w:pPr>
            <w:r w:rsidRPr="003E6323">
              <w:rPr>
                <w:rFonts w:cstheme="minorHAnsi"/>
              </w:rPr>
              <w:t>2 discrepancies per month</w:t>
            </w:r>
          </w:p>
        </w:tc>
        <w:tc>
          <w:tcPr>
            <w:tcW w:w="1681"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COR review of rooms serviced by contractor during visit</w:t>
            </w:r>
          </w:p>
        </w:tc>
        <w:tc>
          <w:tcPr>
            <w:tcW w:w="2949"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Inaccurate lists will be corrected before facility is invoiced for services.  More than 3 incorrect lists that require correction during the year will be documented on the annual Contractor Performance Assessment Review (CPAR).</w:t>
            </w:r>
          </w:p>
        </w:tc>
      </w:tr>
      <w:tr w:rsidTr="00E835BA">
        <w:tblPrEx>
          <w:tblW w:w="10024" w:type="dxa"/>
          <w:tblLayout w:type="fixed"/>
          <w:tblCellMar>
            <w:left w:w="29" w:type="dxa"/>
            <w:right w:w="29" w:type="dxa"/>
          </w:tblCellMar>
          <w:tblLook w:val="0000"/>
        </w:tblPrEx>
        <w:trPr>
          <w:cantSplit/>
          <w:trHeight w:val="2154"/>
        </w:trPr>
        <w:tc>
          <w:tcPr>
            <w:tcW w:w="839" w:type="dxa"/>
            <w:tcBorders>
              <w:top w:val="single" w:sz="6" w:space="0" w:color="auto"/>
              <w:left w:val="single" w:sz="6" w:space="0" w:color="auto"/>
              <w:bottom w:val="single" w:sz="6" w:space="0" w:color="auto"/>
              <w:right w:val="single" w:sz="6" w:space="0" w:color="auto"/>
            </w:tcBorders>
          </w:tcPr>
          <w:p w:rsidR="00EE247B" w:rsidRPr="003E6323" w:rsidP="00E90672">
            <w:pPr>
              <w:jc w:val="center"/>
              <w:rPr>
                <w:rFonts w:cstheme="minorHAnsi"/>
                <w:b/>
                <w:bCs/>
              </w:rPr>
            </w:pPr>
            <w:r w:rsidRPr="003E6323">
              <w:rPr>
                <w:rFonts w:cstheme="minorHAnsi"/>
                <w:b/>
                <w:bCs/>
              </w:rPr>
              <w:t>3.</w:t>
            </w:r>
          </w:p>
        </w:tc>
        <w:tc>
          <w:tcPr>
            <w:tcW w:w="1440"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Floor maintenance performed meets quality standards.</w:t>
            </w:r>
          </w:p>
        </w:tc>
        <w:tc>
          <w:tcPr>
            <w:tcW w:w="1493"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Grout is intact and appropriately colored; Seal is in place and uniform throughout the room.</w:t>
            </w:r>
          </w:p>
        </w:tc>
        <w:tc>
          <w:tcPr>
            <w:tcW w:w="1622" w:type="dxa"/>
            <w:tcBorders>
              <w:top w:val="single" w:sz="6" w:space="0" w:color="auto"/>
              <w:left w:val="single" w:sz="6" w:space="0" w:color="auto"/>
              <w:bottom w:val="single" w:sz="6" w:space="0" w:color="auto"/>
              <w:right w:val="single" w:sz="6" w:space="0" w:color="auto"/>
            </w:tcBorders>
          </w:tcPr>
          <w:p w:rsidR="00EE247B" w:rsidRPr="003E6323" w:rsidP="00E90672">
            <w:pPr>
              <w:tabs>
                <w:tab w:val="center" w:pos="5040"/>
                <w:tab w:val="right" w:pos="10080"/>
              </w:tabs>
              <w:rPr>
                <w:rFonts w:cstheme="minorHAnsi"/>
              </w:rPr>
            </w:pPr>
            <w:r w:rsidRPr="003E6323">
              <w:rPr>
                <w:rFonts w:cstheme="minorHAnsi"/>
              </w:rPr>
              <w:t>2 valid complaints per month</w:t>
            </w:r>
          </w:p>
        </w:tc>
        <w:tc>
          <w:tcPr>
            <w:tcW w:w="1681"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Rooms will be reviewed by random inspections</w:t>
            </w:r>
          </w:p>
        </w:tc>
        <w:tc>
          <w:tcPr>
            <w:tcW w:w="2949" w:type="dxa"/>
            <w:tcBorders>
              <w:top w:val="single" w:sz="6" w:space="0" w:color="auto"/>
              <w:left w:val="single" w:sz="6" w:space="0" w:color="auto"/>
              <w:bottom w:val="single" w:sz="6" w:space="0" w:color="auto"/>
              <w:right w:val="single" w:sz="6" w:space="0" w:color="auto"/>
            </w:tcBorders>
          </w:tcPr>
          <w:p w:rsidR="00EE247B" w:rsidRPr="003E6323" w:rsidP="00E90672">
            <w:pPr>
              <w:rPr>
                <w:rFonts w:cstheme="minorHAnsi"/>
              </w:rPr>
            </w:pPr>
            <w:r w:rsidRPr="003E6323">
              <w:rPr>
                <w:rFonts w:cstheme="minorHAnsi"/>
              </w:rPr>
              <w:t xml:space="preserve">Any rooms that fail the quality review will be reserviced at the next scheduled visit at no cost to facility.  More than 10 failures during the year will be documented on the annual Contractor Performance Assessment Review (CPAR). </w:t>
            </w:r>
          </w:p>
        </w:tc>
      </w:tr>
    </w:tbl>
    <w:p w:rsidR="00EE247B" w:rsidRPr="003E6323" w:rsidP="00D60344">
      <w:pPr>
        <w:rPr>
          <w:rFonts w:cstheme="minorHAnsi"/>
        </w:rPr>
      </w:pPr>
    </w:p>
    <w:p w:rsidR="00EE247B" w:rsidRPr="003E6323" w:rsidP="00D60344">
      <w:pPr>
        <w:rPr>
          <w:rFonts w:cstheme="minorHAnsi"/>
        </w:rPr>
      </w:pPr>
    </w:p>
    <w:p w:rsidR="00EE247B" w:rsidRPr="003E6323" w:rsidP="00D60344">
      <w:pPr>
        <w:rPr>
          <w:rFonts w:cstheme="minorHAnsi"/>
        </w:rPr>
      </w:pPr>
    </w:p>
    <w:p w:rsidR="00EE247B" w:rsidRPr="003E6323" w:rsidP="00D60344">
      <w:pPr>
        <w:pStyle w:val="Subtitle"/>
        <w:numPr>
          <w:ilvl w:val="1"/>
        </w:numPr>
        <w:rPr>
          <w:rFonts w:asciiTheme="minorHAnsi" w:hAnsiTheme="minorHAnsi" w:cstheme="minorHAnsi"/>
          <w:i w:val="0"/>
          <w:iCs w:val="0"/>
          <w:color w:val="auto"/>
          <w:sz w:val="22"/>
          <w:szCs w:val="22"/>
        </w:rPr>
      </w:pPr>
      <w:bookmarkEnd w:id="12"/>
    </w:p>
    <w:p w:rsidR="00EE247B" w:rsidRPr="003E6323" w:rsidP="00D60344">
      <w:pPr>
        <w:pStyle w:val="Subtitle"/>
        <w:numPr>
          <w:ilvl w:val="1"/>
        </w:numPr>
        <w:rPr>
          <w:rFonts w:asciiTheme="minorHAnsi" w:hAnsiTheme="minorHAnsi" w:cstheme="minorHAnsi"/>
          <w:i w:val="0"/>
          <w:iCs w:val="0"/>
          <w:color w:val="auto"/>
          <w:sz w:val="22"/>
          <w:szCs w:val="22"/>
        </w:rPr>
      </w:pPr>
      <w:r w:rsidRPr="003E6323">
        <w:rPr>
          <w:rFonts w:asciiTheme="minorHAnsi" w:hAnsiTheme="minorHAnsi" w:cstheme="minorHAnsi"/>
          <w:i w:val="0"/>
          <w:iCs w:val="0"/>
          <w:color w:val="auto"/>
          <w:sz w:val="22"/>
          <w:szCs w:val="22"/>
        </w:rPr>
        <w:t>10. PERIOD OF PERFORMANCE:</w:t>
      </w:r>
    </w:p>
    <w:p w:rsidR="00EE247B" w:rsidRPr="003E6323" w:rsidP="00D60344">
      <w:pPr>
        <w:rPr>
          <w:rFonts w:cstheme="minorHAnsi"/>
        </w:rPr>
      </w:pPr>
      <w:r w:rsidRPr="003E6323">
        <w:rPr>
          <w:rFonts w:cstheme="minorHAnsi"/>
        </w:rPr>
        <w:t xml:space="preserve">This contract consists of one (1) base year and four (4) </w:t>
      </w:r>
      <w:r w:rsidRPr="003E6323">
        <w:rPr>
          <w:rFonts w:cstheme="minorHAnsi"/>
        </w:rPr>
        <w:t>one year</w:t>
      </w:r>
      <w:r w:rsidRPr="003E6323">
        <w:rPr>
          <w:rFonts w:cstheme="minorHAnsi"/>
        </w:rPr>
        <w:t xml:space="preserve"> contract option periods to coincide with the beginning/end of each fiscal year, subject to annual performance review and mutual agreement.</w:t>
      </w:r>
      <w:r w:rsidRPr="003E6323">
        <w:rPr>
          <w:rFonts w:cstheme="minorHAnsi"/>
        </w:rPr>
        <w:tab/>
      </w:r>
    </w:p>
    <w:p w:rsidR="00EE247B" w:rsidRPr="003E6323" w:rsidP="004C3C45">
      <w:pPr>
        <w:rPr>
          <w:rFonts w:cstheme="minorHAnsi"/>
        </w:rPr>
      </w:pPr>
      <w:r w:rsidRPr="003E6323">
        <w:rPr>
          <w:rFonts w:cstheme="minorHAnsi"/>
        </w:rPr>
        <w:tab/>
      </w:r>
    </w:p>
    <w:p w:rsidR="00EE247B" w:rsidRPr="003E6323" w:rsidP="00D60344">
      <w:pPr>
        <w:rPr>
          <w:rFonts w:cstheme="minorHAnsi"/>
        </w:rPr>
      </w:pPr>
      <w:r w:rsidRPr="003E6323">
        <w:rPr>
          <w:rFonts w:cstheme="minorHAnsi"/>
        </w:rPr>
        <w:t>11. PLACE OF PERFORMANCE:</w:t>
      </w:r>
    </w:p>
    <w:p w:rsidR="00EE247B" w:rsidRPr="003E6323" w:rsidP="00D60344">
      <w:pPr>
        <w:rPr>
          <w:rFonts w:cstheme="minorHAnsi"/>
        </w:rPr>
      </w:pPr>
      <w:r w:rsidRPr="003E6323">
        <w:rPr>
          <w:rFonts w:cstheme="minorHAnsi"/>
        </w:rPr>
        <w:t>Tasks performed under this contract will be completed at the Tuscaloosa Veterans Affairs Medical Center (TVAMC) 3701 Loop Road East, Tuscaloosa, AL. 35404-5099.</w:t>
      </w:r>
    </w:p>
    <w:p w:rsidR="00EE247B" w:rsidRPr="003E6323" w:rsidP="00B14E4F">
      <w:pPr>
        <w:rPr>
          <w:rFonts w:cstheme="minorHAnsi"/>
        </w:rPr>
      </w:pPr>
      <w:r w:rsidRPr="003E6323">
        <w:rPr>
          <w:rFonts w:cstheme="minorHAnsi"/>
        </w:rPr>
        <w:t xml:space="preserve">To ensure timely and cost-effective services, vendors </w:t>
      </w:r>
      <w:r w:rsidR="004C3C45">
        <w:rPr>
          <w:rFonts w:cstheme="minorHAnsi"/>
        </w:rPr>
        <w:t xml:space="preserve">shall have the ability to respond in person within 24 hours of notice </w:t>
      </w:r>
      <w:r w:rsidRPr="003E6323">
        <w:rPr>
          <w:rFonts w:cstheme="minorHAnsi"/>
        </w:rPr>
        <w:t xml:space="preserve"> </w:t>
      </w:r>
      <w:r w:rsidR="004C3C45">
        <w:rPr>
          <w:rFonts w:cstheme="minorHAnsi"/>
        </w:rPr>
        <w:t>at</w:t>
      </w:r>
      <w:r w:rsidRPr="003E6323">
        <w:rPr>
          <w:rFonts w:cstheme="minorHAnsi"/>
        </w:rPr>
        <w:t xml:space="preserve"> Tuscaloosa Veterans Affairs Medical Center (TVAMC) 3701 Loop Road East, Tuscaloosa, AL. 35404-5099.</w:t>
      </w:r>
    </w:p>
    <w:p w:rsidR="00EE247B" w:rsidRPr="003E6323" w:rsidP="00B14E4F">
      <w:pPr>
        <w:rPr>
          <w:rFonts w:cstheme="minorHAnsi"/>
        </w:rPr>
      </w:pPr>
      <w:r w:rsidRPr="003E6323">
        <w:rPr>
          <w:rFonts w:cstheme="minorHAnsi"/>
        </w:rPr>
        <w:t xml:space="preserve">This </w:t>
      </w:r>
      <w:r w:rsidR="004C3C45">
        <w:rPr>
          <w:rFonts w:cstheme="minorHAnsi"/>
        </w:rPr>
        <w:t>timeline requirement</w:t>
      </w:r>
      <w:r w:rsidRPr="003E6323">
        <w:rPr>
          <w:rFonts w:cstheme="minorHAnsi"/>
        </w:rPr>
        <w:t xml:space="preserve"> is set to ensure quick response times, reduce potential travel costs, and enhance coordination with the contracting office. Vendors located within this radius will be able to provide more immediate and efficient service responses.</w:t>
      </w:r>
    </w:p>
    <w:p w:rsidR="00EE247B" w:rsidRPr="003E6323" w:rsidP="00D60344">
      <w:pPr>
        <w:rPr>
          <w:rFonts w:cstheme="minorHAnsi"/>
        </w:rPr>
      </w:pPr>
      <w:r w:rsidRPr="003E6323">
        <w:rPr>
          <w:rFonts w:cstheme="minorHAnsi"/>
        </w:rPr>
        <w:t xml:space="preserve">Vendors </w:t>
      </w:r>
      <w:r w:rsidR="004C3C45">
        <w:rPr>
          <w:rFonts w:cstheme="minorHAnsi"/>
        </w:rPr>
        <w:t xml:space="preserve">must </w:t>
      </w:r>
      <w:r w:rsidRPr="003E6323">
        <w:rPr>
          <w:rFonts w:cstheme="minorHAnsi"/>
        </w:rPr>
        <w:t>demonstrate an ability to meet the response time and other requirements as/more.</w:t>
      </w:r>
    </w:p>
    <w:p w:rsidR="00EE247B" w:rsidRPr="003E6323" w:rsidP="00D60344">
      <w:pPr>
        <w:rPr>
          <w:rFonts w:cstheme="minorHAnsi"/>
        </w:rPr>
      </w:pPr>
      <w:r w:rsidRPr="003E6323">
        <w:rPr>
          <w:rFonts w:cstheme="minorHAnsi"/>
        </w:rPr>
        <w:t>12. SECURITY REQUIREMENTS:</w:t>
      </w:r>
    </w:p>
    <w:p w:rsidR="00EE247B" w:rsidRPr="003E6323" w:rsidP="00D60344">
      <w:pPr>
        <w:rPr>
          <w:rFonts w:cstheme="minorHAnsi"/>
        </w:rPr>
      </w:pPr>
      <w:r w:rsidRPr="003E6323">
        <w:rPr>
          <w:rFonts w:cstheme="minorHAnsi"/>
        </w:rPr>
        <w:t>Contractor employees will need to be badged.</w:t>
      </w:r>
    </w:p>
    <w:p w:rsidR="00EE247B" w:rsidP="00D60344">
      <w:pPr>
        <w:pStyle w:val="Subtitle"/>
        <w:numPr>
          <w:ilvl w:val="1"/>
        </w:numPr>
        <w:rPr>
          <w:rFonts w:ascii="Arial" w:hAnsi="Arial" w:cs="Arial"/>
          <w:color w:val="auto"/>
        </w:rPr>
      </w:pPr>
    </w:p>
    <w:p w:rsidR="00087192" w:rsidRPr="00087192" w:rsidP="00087192"/>
    <w:p w:rsidR="00EE247B" w:rsidRPr="005511A7">
      <w:pPr>
        <w:rPr>
          <w:rFonts w:ascii="Arial" w:hAnsi="Arial" w:cs="Arial"/>
          <w:szCs w:val="24"/>
        </w:rPr>
      </w:pPr>
    </w:p>
    <w:p w:rsidR="00EE247B" w:rsidP="00242FEF">
      <w:pPr>
        <w:pStyle w:val="Heading2"/>
      </w:pPr>
      <w:bookmarkStart w:id="13" w:name="_Toc228379575"/>
      <w:bookmarkStart w:id="14" w:name="_Toc256000004"/>
      <w:r>
        <w:t>B.2 PRICE/COST SCHEDULE</w:t>
      </w:r>
      <w:bookmarkEnd w:id="14"/>
      <w:bookmarkEnd w:id="13"/>
    </w:p>
    <w:p w:rsidR="00EE247B" w:rsidP="00242FEF">
      <w:pPr>
        <w:pStyle w:val="Heading3"/>
      </w:pPr>
      <w:bookmarkStart w:id="15" w:name="_Toc228379576"/>
      <w:bookmarkStart w:id="16" w:name="_Toc256000005"/>
      <w:r>
        <w:t>ITEM INFORMATION</w:t>
      </w:r>
      <w:bookmarkEnd w:id="16"/>
      <w:bookmarkEnd w:id="15"/>
    </w:p>
    <w:tbl>
      <w:tblPr>
        <w:tblStyle w:val="LightListAccent1"/>
        <w:tblW w:w="0" w:type="auto"/>
        <w:tblLook w:val="04A0"/>
      </w:tblPr>
      <w:tblGrid>
        <w:gridCol w:w="1054"/>
        <w:gridCol w:w="2178"/>
        <w:gridCol w:w="1192"/>
        <w:gridCol w:w="662"/>
        <w:gridCol w:w="2127"/>
        <w:gridCol w:w="2127"/>
      </w:tblGrid>
      <w:tr w:rsidTr="00396249">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EE247B" w:rsidP="00FE7D33">
            <w:pPr>
              <w:spacing w:before="60" w:after="60"/>
            </w:pPr>
            <w:r>
              <w:t>ITEM NUMBER</w:t>
            </w:r>
          </w:p>
        </w:tc>
        <w:tc>
          <w:tcPr>
            <w:tcW w:w="2322" w:type="dxa"/>
            <w:tcBorders>
              <w:top w:val="single" w:sz="8" w:space="0" w:color="4F81BD" w:themeColor="accent1"/>
              <w:left w:val="nil"/>
              <w:bottom w:val="nil"/>
              <w:right w:val="nil"/>
            </w:tcBorders>
            <w:vAlign w:val="bottom"/>
            <w:hideMark/>
          </w:tcPr>
          <w:p w:rsidR="00EE247B" w:rsidP="00FE7D33">
            <w:pPr>
              <w:spacing w:before="60" w:after="60"/>
            </w:pPr>
            <w:r>
              <w:t>DESCRIPTION OF SUPPLIES/SERVICES</w:t>
            </w:r>
          </w:p>
        </w:tc>
        <w:tc>
          <w:tcPr>
            <w:tcW w:w="1458" w:type="dxa"/>
            <w:tcBorders>
              <w:top w:val="single" w:sz="8" w:space="0" w:color="4F81BD" w:themeColor="accent1"/>
              <w:left w:val="nil"/>
              <w:bottom w:val="nil"/>
              <w:right w:val="nil"/>
            </w:tcBorders>
            <w:vAlign w:val="bottom"/>
            <w:hideMark/>
          </w:tcPr>
          <w:p w:rsidR="00EE247B" w:rsidP="00FE7D33">
            <w:pPr>
              <w:spacing w:before="60" w:after="60"/>
              <w:jc w:val="right"/>
            </w:pPr>
            <w:r>
              <w:t>QUANTITY</w:t>
            </w:r>
          </w:p>
        </w:tc>
        <w:tc>
          <w:tcPr>
            <w:tcW w:w="763" w:type="dxa"/>
            <w:tcBorders>
              <w:top w:val="single" w:sz="8" w:space="0" w:color="4F81BD" w:themeColor="accent1"/>
              <w:left w:val="nil"/>
              <w:bottom w:val="nil"/>
              <w:right w:val="nil"/>
            </w:tcBorders>
            <w:vAlign w:val="bottom"/>
            <w:hideMark/>
          </w:tcPr>
          <w:p w:rsidR="00EE247B" w:rsidP="00B33D48">
            <w:pPr>
              <w:spacing w:before="60" w:after="60"/>
              <w:jc w:val="right"/>
            </w:pPr>
            <w:r>
              <w:t>UNIT</w:t>
            </w:r>
          </w:p>
        </w:tc>
        <w:tc>
          <w:tcPr>
            <w:tcW w:w="1886" w:type="dxa"/>
            <w:tcBorders>
              <w:top w:val="single" w:sz="8" w:space="0" w:color="4F81BD" w:themeColor="accent1"/>
              <w:left w:val="nil"/>
              <w:bottom w:val="nil"/>
              <w:right w:val="nil"/>
            </w:tcBorders>
            <w:vAlign w:val="bottom"/>
            <w:hideMark/>
          </w:tcPr>
          <w:p w:rsidR="00EE247B" w:rsidP="007A0BB2">
            <w:pPr>
              <w:spacing w:before="60" w:after="60"/>
              <w:jc w:val="right"/>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EE247B" w:rsidP="00FE7D33">
            <w:pPr>
              <w:spacing w:before="60" w:after="60"/>
              <w:jc w:val="right"/>
            </w:pPr>
            <w:r>
              <w:t>AMOUNT</w:t>
            </w:r>
          </w:p>
        </w:tc>
      </w:tr>
      <w:tr w:rsidTr="00396249">
        <w:tblPrEx>
          <w:tblW w:w="0" w:type="auto"/>
          <w:tblLook w:val="04A0"/>
        </w:tblPrEx>
        <w:tc>
          <w:tcPr>
            <w:tcW w:w="1278" w:type="dxa"/>
            <w:tcBorders>
              <w:top w:val="nil"/>
              <w:bottom w:val="nil"/>
              <w:right w:val="nil"/>
            </w:tcBorders>
            <w:hideMark/>
          </w:tcPr>
          <w:p w:rsidR="00EE247B" w:rsidP="00242FEF">
            <w:r>
              <w:t>0001</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10,000.00</w:t>
            </w:r>
          </w:p>
        </w:tc>
        <w:tc>
          <w:tcPr>
            <w:tcW w:w="763" w:type="dxa"/>
            <w:tcBorders>
              <w:top w:val="nil"/>
              <w:left w:val="nil"/>
              <w:bottom w:val="nil"/>
              <w:right w:val="nil"/>
            </w:tcBorders>
            <w:hideMark/>
          </w:tcPr>
          <w:p w:rsidR="00EE247B" w:rsidP="00B33D48">
            <w:pPr>
              <w:jc w:val="right"/>
            </w:pPr>
            <w:r>
              <w:t>SF</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FLOORING MAINTENANCE</w:t>
            </w:r>
            <w:r w:rsidR="004C3C45">
              <w:t xml:space="preserve"> </w:t>
            </w:r>
            <w:r w:rsidRPr="004C3C45" w:rsidR="004C3C45">
              <w:t>: Contractor shall provide all equipment, personnel, and supervision necessary to provide flooring maintenance as required by the PWS</w:t>
            </w:r>
            <w:r>
              <w:t xml:space="preserve"> </w:t>
            </w:r>
            <w:r>
              <w:br/>
              <w:t>Contract Period: Base</w:t>
            </w:r>
            <w:r>
              <w:br/>
              <w:t>POP Begin: 05-01-2026</w:t>
            </w:r>
            <w:r>
              <w:br/>
              <w:t>POP End: 04-30-2027</w:t>
            </w:r>
            <w:r>
              <w:br/>
              <w:t>PRINCIPAL NAICS CODE: 238330 - Flooring Contractors</w:t>
            </w:r>
            <w:r>
              <w:br/>
              <w:t>PRODUCT/SERVICE CODE: R425 - Support - Professional: Engineering/Technical</w:t>
            </w:r>
            <w:r>
              <w:br/>
              <w:t>MANUFACTURER PART NUMBER (MPN): SVC</w:t>
            </w:r>
            <w:r>
              <w:br/>
              <w:t>NATIONAL STOCK NUMBER: SVC</w:t>
            </w:r>
            <w:r>
              <w:br/>
            </w:r>
            <w: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0002</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4,000.00</w:t>
            </w:r>
          </w:p>
        </w:tc>
        <w:tc>
          <w:tcPr>
            <w:tcW w:w="763" w:type="dxa"/>
            <w:tcBorders>
              <w:top w:val="nil"/>
              <w:left w:val="nil"/>
              <w:bottom w:val="nil"/>
              <w:right w:val="nil"/>
            </w:tcBorders>
            <w:hideMark/>
          </w:tcPr>
          <w:p w:rsidR="00EE247B" w:rsidP="00B33D48">
            <w:pPr>
              <w:jc w:val="right"/>
            </w:pPr>
            <w:r>
              <w:t>FT</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RUBBER BASE MAINTENANCE </w:t>
            </w:r>
            <w:r w:rsidRPr="004C3C45" w:rsidR="004C3C45">
              <w:t>: Contractor shall provide all equipment, personnel, and supervision necessary to provide flooring maintenance as required by the PWS</w:t>
            </w:r>
            <w:r>
              <w:br/>
              <w:t>Contract Period: Base</w:t>
            </w:r>
            <w:r>
              <w:br/>
              <w:t>POP Begin: 05-01-2026</w:t>
            </w:r>
            <w:r>
              <w:br/>
              <w:t>POP End: 04-30-2027</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1001</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10,000.00</w:t>
            </w:r>
          </w:p>
        </w:tc>
        <w:tc>
          <w:tcPr>
            <w:tcW w:w="763" w:type="dxa"/>
            <w:tcBorders>
              <w:top w:val="nil"/>
              <w:left w:val="nil"/>
              <w:bottom w:val="nil"/>
              <w:right w:val="nil"/>
            </w:tcBorders>
            <w:hideMark/>
          </w:tcPr>
          <w:p w:rsidR="00EE247B" w:rsidP="00B33D48">
            <w:pPr>
              <w:jc w:val="right"/>
            </w:pPr>
            <w:r>
              <w:t>SF</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FLOORING MAINTENANCE </w:t>
            </w:r>
            <w:r w:rsidRPr="004C3C45" w:rsidR="004C3C45">
              <w:t>: Contractor shall provide all equipment, personnel, and supervision necessary to provide flooring maintenance as required by the PWS</w:t>
            </w:r>
            <w:r>
              <w:br/>
              <w:t>Contract Period: Option 1</w:t>
            </w:r>
            <w:r>
              <w:br/>
              <w:t>POP Begin: 05-01-2027</w:t>
            </w:r>
            <w:r>
              <w:br/>
              <w:t>POP End: 04-30-2028</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1002</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4,000.00</w:t>
            </w:r>
          </w:p>
        </w:tc>
        <w:tc>
          <w:tcPr>
            <w:tcW w:w="763" w:type="dxa"/>
            <w:tcBorders>
              <w:top w:val="nil"/>
              <w:left w:val="nil"/>
              <w:bottom w:val="nil"/>
              <w:right w:val="nil"/>
            </w:tcBorders>
            <w:hideMark/>
          </w:tcPr>
          <w:p w:rsidR="00EE247B" w:rsidP="00B33D48">
            <w:pPr>
              <w:jc w:val="right"/>
            </w:pPr>
            <w:r>
              <w:t>FT</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RUBBER BASE MAINTENANCE </w:t>
            </w:r>
            <w:r w:rsidRPr="004C3C45" w:rsidR="004C3C45">
              <w:t>: Contractor shall provide all equipment, personnel, and supervision necessary to provide flooring maintenance as required by the PWS</w:t>
            </w:r>
            <w:r>
              <w:br/>
              <w:t>Contract Period: Option 1</w:t>
            </w:r>
            <w:r>
              <w:br/>
              <w:t>POP Begin: 05-01-2027</w:t>
            </w:r>
            <w:r>
              <w:br/>
              <w:t>POP End: 04-30-2028</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2001</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10,000.00</w:t>
            </w:r>
          </w:p>
        </w:tc>
        <w:tc>
          <w:tcPr>
            <w:tcW w:w="763" w:type="dxa"/>
            <w:tcBorders>
              <w:top w:val="nil"/>
              <w:left w:val="nil"/>
              <w:bottom w:val="nil"/>
              <w:right w:val="nil"/>
            </w:tcBorders>
            <w:hideMark/>
          </w:tcPr>
          <w:p w:rsidR="00EE247B" w:rsidP="00B33D48">
            <w:pPr>
              <w:jc w:val="right"/>
            </w:pPr>
            <w:r>
              <w:t>SF</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FLOORING MAINTENANCE </w:t>
            </w:r>
            <w:r w:rsidRPr="004C3C45" w:rsidR="004C3C45">
              <w:t>: Contractor shall provide all equipment, personnel, and supervision necessary to provide flooring maintenance as required by the PWS</w:t>
            </w:r>
            <w:r>
              <w:br/>
              <w:t>Contract Period: Option 2</w:t>
            </w:r>
            <w:r>
              <w:br/>
            </w:r>
            <w:r>
              <w:t>POP Begin: 05-01-2028</w:t>
            </w:r>
            <w:r>
              <w:br/>
              <w:t>POP End: 04-30-2029</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3001</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10,000.00</w:t>
            </w:r>
          </w:p>
        </w:tc>
        <w:tc>
          <w:tcPr>
            <w:tcW w:w="763" w:type="dxa"/>
            <w:tcBorders>
              <w:top w:val="nil"/>
              <w:left w:val="nil"/>
              <w:bottom w:val="nil"/>
              <w:right w:val="nil"/>
            </w:tcBorders>
            <w:hideMark/>
          </w:tcPr>
          <w:p w:rsidR="00EE247B" w:rsidP="00B33D48">
            <w:pPr>
              <w:jc w:val="right"/>
            </w:pPr>
            <w:r>
              <w:t>SF</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FLOORING MAINTENANCE </w:t>
            </w:r>
            <w:r w:rsidRPr="004C3C45" w:rsidR="004C3C45">
              <w:t>: Contractor shall provide all equipment, personnel, and supervision necessary to provide flooring maintenance as required by the PWS</w:t>
            </w:r>
            <w:r>
              <w:br/>
              <w:t>Contract Period: Option 3</w:t>
            </w:r>
            <w:r>
              <w:br/>
              <w:t>POP Begin: 05-01-2029</w:t>
            </w:r>
            <w:r>
              <w:br/>
              <w:t>POP End: 04-30-2030</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4001</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10,000.00</w:t>
            </w:r>
          </w:p>
        </w:tc>
        <w:tc>
          <w:tcPr>
            <w:tcW w:w="763" w:type="dxa"/>
            <w:tcBorders>
              <w:top w:val="nil"/>
              <w:left w:val="nil"/>
              <w:bottom w:val="nil"/>
              <w:right w:val="nil"/>
            </w:tcBorders>
            <w:hideMark/>
          </w:tcPr>
          <w:p w:rsidR="00EE247B" w:rsidP="00B33D48">
            <w:pPr>
              <w:jc w:val="right"/>
            </w:pPr>
            <w:r>
              <w:t>SF</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FLOORING MAINTENANCE</w:t>
            </w:r>
            <w:r w:rsidRPr="004C3C45" w:rsidR="004C3C45">
              <w:t>: Contractor shall provide all equipment, personnel, and supervision necessary to provide flooring maintenance as required by the PWS</w:t>
            </w:r>
            <w:r>
              <w:t xml:space="preserve"> </w:t>
            </w:r>
            <w:r>
              <w:br/>
              <w:t>Contract Period: Option 4</w:t>
            </w:r>
            <w:r>
              <w:br/>
              <w:t>POP Begin: 05-01-2030</w:t>
            </w:r>
            <w:r>
              <w:br/>
              <w:t>POP End: 04-30-2031</w:t>
            </w:r>
            <w:r>
              <w:br/>
              <w:t>PRINCIPAL NAICS CODE: 238330 - Flooring Contractors</w:t>
            </w:r>
            <w:r>
              <w:br/>
              <w:t>PRODUCT/SERVICE CODE: R425 - Support - Professional: Engineering/Technical</w:t>
            </w:r>
            <w:r>
              <w:br/>
              <w:t>MANUFACTURER PART NUMBER (MPN): SVC</w:t>
            </w:r>
            <w:r>
              <w:br/>
              <w:t>NATIONAL STOCK NUMBER: SVC</w:t>
            </w:r>
            <w:r>
              <w:b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top w:val="nil"/>
              <w:bottom w:val="nil"/>
              <w:right w:val="nil"/>
            </w:tcBorders>
            <w:hideMark/>
          </w:tcPr>
          <w:p w:rsidR="00EE247B" w:rsidP="00242FEF">
            <w:r>
              <w:t>4002</w:t>
            </w:r>
          </w:p>
        </w:tc>
        <w:tc>
          <w:tcPr>
            <w:tcW w:w="2322" w:type="dxa"/>
            <w:tcBorders>
              <w:top w:val="nil"/>
              <w:left w:val="nil"/>
              <w:bottom w:val="nil"/>
              <w:right w:val="nil"/>
            </w:tcBorders>
            <w:hideMark/>
          </w:tcPr>
          <w:p w:rsidR="00EE247B" w:rsidP="00242FEF"/>
        </w:tc>
        <w:tc>
          <w:tcPr>
            <w:tcW w:w="1458" w:type="dxa"/>
            <w:tcBorders>
              <w:top w:val="nil"/>
              <w:left w:val="nil"/>
              <w:bottom w:val="nil"/>
              <w:right w:val="nil"/>
            </w:tcBorders>
            <w:hideMark/>
          </w:tcPr>
          <w:p w:rsidR="00EE247B" w:rsidP="00242FEF">
            <w:pPr>
              <w:jc w:val="right"/>
            </w:pPr>
            <w:r>
              <w:t>4,000.00</w:t>
            </w:r>
          </w:p>
        </w:tc>
        <w:tc>
          <w:tcPr>
            <w:tcW w:w="763" w:type="dxa"/>
            <w:tcBorders>
              <w:top w:val="nil"/>
              <w:left w:val="nil"/>
              <w:bottom w:val="nil"/>
              <w:right w:val="nil"/>
            </w:tcBorders>
            <w:hideMark/>
          </w:tcPr>
          <w:p w:rsidR="00EE247B" w:rsidP="00B33D48">
            <w:pPr>
              <w:jc w:val="right"/>
            </w:pPr>
            <w:r>
              <w:t>FT</w:t>
            </w:r>
          </w:p>
        </w:tc>
        <w:tc>
          <w:tcPr>
            <w:tcW w:w="1886" w:type="dxa"/>
            <w:tcBorders>
              <w:top w:val="nil"/>
              <w:left w:val="nil"/>
              <w:bottom w:val="nil"/>
              <w:right w:val="nil"/>
            </w:tcBorders>
            <w:hideMark/>
          </w:tcPr>
          <w:p w:rsidR="00EE247B" w:rsidP="007A0BB2">
            <w:pPr>
              <w:jc w:val="right"/>
            </w:pPr>
            <w:r>
              <w:t>__________________</w:t>
            </w:r>
          </w:p>
        </w:tc>
        <w:tc>
          <w:tcPr>
            <w:tcW w:w="1869" w:type="dxa"/>
            <w:tcBorders>
              <w:top w:val="nil"/>
              <w:left w:val="nil"/>
              <w:bottom w:val="nil"/>
            </w:tcBorders>
            <w:hideMark/>
          </w:tcPr>
          <w:p w:rsidR="00EE247B" w:rsidP="00242FEF">
            <w:pPr>
              <w:jc w:val="right"/>
            </w:pPr>
            <w:r>
              <w:t>__________________</w:t>
            </w:r>
          </w:p>
        </w:tc>
      </w:tr>
      <w:tr w:rsidTr="00396249">
        <w:tblPrEx>
          <w:tblW w:w="0" w:type="auto"/>
          <w:tblLook w:val="04A0"/>
        </w:tblPrEx>
        <w:tc>
          <w:tcPr>
            <w:tcW w:w="0" w:type="auto"/>
            <w:tcBorders>
              <w:top w:val="nil"/>
              <w:bottom w:val="single" w:sz="2" w:space="0" w:color="4F81BD"/>
            </w:tcBorders>
          </w:tcPr>
          <w:p w:rsidR="00396249"/>
        </w:tc>
        <w:tc>
          <w:tcPr>
            <w:tcW w:w="0" w:type="auto"/>
            <w:gridSpan w:val="4"/>
            <w:tcBorders>
              <w:top w:val="nil"/>
              <w:bottom w:val="single" w:sz="2" w:space="0" w:color="4F81BD"/>
            </w:tcBorders>
          </w:tcPr>
          <w:p w:rsidR="00396249">
            <w:r>
              <w:t xml:space="preserve">RUBBER BASE MAINTENANCE </w:t>
            </w:r>
            <w:r w:rsidRPr="004C3C45" w:rsidR="004C3C45">
              <w:t>: Contractor shall provide all equipment, personnel, and supervision necessary to provide flooring maintenance as required by the PWS</w:t>
            </w:r>
            <w:r>
              <w:br/>
              <w:t>Contract Period: Option 4</w:t>
            </w:r>
            <w:r>
              <w:br/>
              <w:t>POP Begin: 05-01-2030</w:t>
            </w:r>
            <w:r>
              <w:br/>
              <w:t>POP End: 04-30-2031</w:t>
            </w:r>
            <w:r>
              <w:br/>
              <w:t>PRINCIPAL NAICS CODE: 238330 - Flooring Contractors</w:t>
            </w:r>
            <w:r>
              <w:br/>
              <w:t>PRODUCT/SERVICE CODE: R425 - Support - Professional: Engineering/Technical</w:t>
            </w:r>
            <w:r>
              <w:br/>
              <w:t>MANUFACTURER PART NUMBER (MPN): SVC</w:t>
            </w:r>
            <w:r>
              <w:br/>
              <w:t>NATIONAL STOCK NUMBER: SVC</w:t>
            </w:r>
            <w:r>
              <w:br/>
            </w:r>
            <w:r>
              <w:t>LOCAL STOCK NUMBER: SVC</w:t>
            </w:r>
            <w:r>
              <w:br/>
            </w:r>
          </w:p>
        </w:tc>
        <w:tc>
          <w:tcPr>
            <w:tcW w:w="0" w:type="auto"/>
            <w:tcBorders>
              <w:top w:val="nil"/>
              <w:bottom w:val="single" w:sz="2" w:space="0" w:color="4F81BD"/>
            </w:tcBorders>
          </w:tcPr>
          <w:p w:rsidR="00396249"/>
        </w:tc>
      </w:tr>
      <w:tr w:rsidTr="00396249">
        <w:tblPrEx>
          <w:tblW w:w="0" w:type="auto"/>
          <w:tblLook w:val="04A0"/>
        </w:tblPrEx>
        <w:tc>
          <w:tcPr>
            <w:tcW w:w="1278" w:type="dxa"/>
            <w:tcBorders>
              <w:left w:val="nil"/>
              <w:bottom w:val="nil"/>
              <w:right w:val="nil"/>
            </w:tcBorders>
            <w:hideMark/>
          </w:tcPr>
          <w:p w:rsidR="00EE247B" w:rsidP="00242FEF"/>
        </w:tc>
        <w:tc>
          <w:tcPr>
            <w:tcW w:w="2322" w:type="dxa"/>
            <w:tcBorders>
              <w:left w:val="nil"/>
              <w:bottom w:val="nil"/>
              <w:right w:val="nil"/>
            </w:tcBorders>
            <w:hideMark/>
          </w:tcPr>
          <w:p w:rsidR="00EE247B" w:rsidP="00242FEF"/>
        </w:tc>
        <w:tc>
          <w:tcPr>
            <w:tcW w:w="1458" w:type="dxa"/>
            <w:tcBorders>
              <w:left w:val="nil"/>
              <w:bottom w:val="nil"/>
              <w:right w:val="nil"/>
            </w:tcBorders>
            <w:hideMark/>
          </w:tcPr>
          <w:p w:rsidR="00EE247B" w:rsidP="00242FEF">
            <w:pPr>
              <w:jc w:val="right"/>
            </w:pPr>
          </w:p>
        </w:tc>
        <w:tc>
          <w:tcPr>
            <w:tcW w:w="763" w:type="dxa"/>
            <w:tcBorders>
              <w:left w:val="nil"/>
              <w:bottom w:val="nil"/>
              <w:right w:val="single" w:sz="8" w:space="0" w:color="4F81BD" w:themeColor="accent1"/>
            </w:tcBorders>
            <w:hideMark/>
          </w:tcPr>
          <w:p w:rsidR="00EE247B" w:rsidP="00242FEF"/>
        </w:tc>
        <w:tc>
          <w:tcPr>
            <w:tcW w:w="1886" w:type="dxa"/>
            <w:tcBorders>
              <w:left w:val="single" w:sz="8" w:space="0" w:color="4F81BD" w:themeColor="accent1"/>
              <w:right w:val="nil"/>
            </w:tcBorders>
            <w:hideMark/>
          </w:tcPr>
          <w:p w:rsidR="00EE247B" w:rsidRPr="00FF3F04" w:rsidP="007A0BB2">
            <w:pPr>
              <w:jc w:val="right"/>
              <w:rPr>
                <w:b/>
              </w:rPr>
            </w:pPr>
            <w:r w:rsidRPr="00FF3F04">
              <w:rPr>
                <w:b/>
              </w:rPr>
              <w:t>GRAND TOTAL</w:t>
            </w:r>
          </w:p>
        </w:tc>
        <w:tc>
          <w:tcPr>
            <w:tcW w:w="1869" w:type="dxa"/>
            <w:tcBorders>
              <w:left w:val="nil"/>
            </w:tcBorders>
            <w:hideMark/>
          </w:tcPr>
          <w:p w:rsidR="00EE247B" w:rsidRPr="00FF3F04" w:rsidP="00242FEF">
            <w:pPr>
              <w:jc w:val="right"/>
              <w:rPr>
                <w:b/>
              </w:rPr>
            </w:pPr>
            <w:r w:rsidRPr="00FF3F04">
              <w:rPr>
                <w:b/>
              </w:rPr>
              <w:t>__________________</w:t>
            </w:r>
          </w:p>
        </w:tc>
      </w:tr>
    </w:tbl>
    <w:p w:rsidR="00EE247B"/>
    <w:p w:rsidR="00EE247B">
      <w:pPr>
        <w:sectPr>
          <w:headerReference w:type="default" r:id="rId20"/>
          <w:footerReference w:type="even" r:id="rId21"/>
          <w:footerReference w:type="default" r:id="rId22"/>
          <w:footerReference w:type="first" r:id="rId23"/>
          <w:type w:val="continuous"/>
          <w:pgSz w:w="12240" w:h="15840"/>
          <w:pgMar w:top="1080" w:right="1440" w:bottom="1080" w:left="1440" w:header="360" w:footer="360"/>
          <w:cols w:space="720"/>
          <w:docGrid w:linePitch="326"/>
        </w:sectPr>
      </w:pPr>
    </w:p>
    <w:p w:rsidR="00EE247B">
      <w:pPr>
        <w:pStyle w:val="Heading1"/>
        <w:pageBreakBefore/>
      </w:pPr>
      <w:bookmarkStart w:id="17" w:name="_Toc228379577"/>
      <w:bookmarkStart w:id="18" w:name="_Toc256000006"/>
      <w:r>
        <w:t>SECTION C - CONTRACT CLAUSES</w:t>
      </w:r>
      <w:bookmarkEnd w:id="18"/>
      <w:bookmarkEnd w:id="17"/>
    </w:p>
    <w:p w:rsidR="00EE247B"/>
    <w:p w:rsidR="00EE247B">
      <w:pPr>
        <w:pStyle w:val="Heading2"/>
      </w:pPr>
      <w:bookmarkStart w:id="19" w:name="_Toc228379578"/>
      <w:bookmarkStart w:id="20" w:name="_Toc256000007"/>
      <w:r>
        <w:t>C.1  52.203-5  COVENANT AGAINST CONTINGENT FEES  (MAY 2014)</w:t>
      </w:r>
      <w:bookmarkEnd w:id="20"/>
      <w:bookmarkEnd w:id="19"/>
    </w:p>
    <w:p w:rsidR="00EE247B">
      <w:r>
        <w:t xml:space="preserve">  (a) The Contractor warrants that no person or agency has been employed or retained to solicit or obtain this contract upon an agreement or understanding for a contingent fee, except a bona fide employee or agency.  For breach or violation of this warranty, the Government shall have the right to annul this contract without liability or to deduct from the contract price or consideration, or otherwise recover, the full amount of the contingent fee.</w:t>
      </w:r>
    </w:p>
    <w:p w:rsidR="00EE247B">
      <w:r>
        <w:t xml:space="preserve">  (b) "Bona fide agency," as used in this clause,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p>
    <w:p w:rsidR="00EE247B">
      <w:r>
        <w:t xml:space="preserve">  "Bona fide employee," as used in this clause,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w:rsidR="00EE247B">
      <w:r>
        <w:t xml:space="preserve">  "Contingent fee," as used in this clause, means any commission, percentage, brokerage, or other fee that is contingent upon the success that a person or concern has in securing a Government contract.</w:t>
      </w:r>
    </w:p>
    <w:p w:rsidR="00EE247B">
      <w:r>
        <w:t xml:space="preserve">  "Improper influence," as used in this clause, means any influence that induces or tends to induce a Government employee or officer to give consideration or to act regarding a Government contract on any basis other than the merits of the matter.</w:t>
      </w:r>
    </w:p>
    <w:p w:rsidR="00EE247B" w:rsidP="00245AB0">
      <w:pPr>
        <w:jc w:val="center"/>
      </w:pPr>
      <w:r>
        <w:t>(End of Clause)</w:t>
      </w:r>
    </w:p>
    <w:p w:rsidR="00EE247B">
      <w:pPr>
        <w:pStyle w:val="Heading2"/>
      </w:pPr>
      <w:bookmarkStart w:id="21" w:name="_Toc228379579"/>
      <w:bookmarkStart w:id="22" w:name="_Toc256000008"/>
      <w:r>
        <w:t>C.2  52.203-12  LIMITATION ON PAYMENTS TO INFLUENCE CERTAIN FEDERAL TRANSACTIONS (JUN 2020)</w:t>
      </w:r>
      <w:bookmarkEnd w:id="22"/>
      <w:bookmarkEnd w:id="21"/>
    </w:p>
    <w:p w:rsidR="00EE247B">
      <w:r>
        <w:t xml:space="preserve">  (a) </w:t>
      </w:r>
      <w:r w:rsidRPr="00F134CC">
        <w:rPr>
          <w:i/>
        </w:rPr>
        <w:t>Definitions.</w:t>
      </w:r>
      <w:r>
        <w:t xml:space="preserve"> As used in this clause—</w:t>
      </w:r>
    </w:p>
    <w:p w:rsidR="00EE247B">
      <w:r>
        <w:t xml:space="preserve">  </w:t>
      </w:r>
      <w:r w:rsidRPr="0027191B">
        <w:rPr>
          <w:i/>
          <w:iCs/>
        </w:rPr>
        <w:t>Agency</w:t>
      </w:r>
      <w:r>
        <w:t xml:space="preserve"> means “</w:t>
      </w:r>
      <w:r w:rsidRPr="0027191B">
        <w:rPr>
          <w:i/>
          <w:iCs/>
        </w:rPr>
        <w:t>executive agency</w:t>
      </w:r>
      <w:r>
        <w:t>” as defined in Federal Acquisition Regulation (FAR) 2.101.</w:t>
      </w:r>
    </w:p>
    <w:p w:rsidR="00EE247B">
      <w:r>
        <w:t xml:space="preserve">  </w:t>
      </w:r>
      <w:r w:rsidRPr="0027191B">
        <w:rPr>
          <w:i/>
          <w:iCs/>
        </w:rPr>
        <w:t>Covered Federal action</w:t>
      </w:r>
      <w:r>
        <w:t xml:space="preserve"> means any of the following actions:</w:t>
      </w:r>
    </w:p>
    <w:p w:rsidR="00EE247B">
      <w:r>
        <w:t xml:space="preserve">    (1) Awarding any Federal contract.</w:t>
      </w:r>
    </w:p>
    <w:p w:rsidR="00EE247B">
      <w:r>
        <w:t xml:space="preserve">    (2) Making any Federal grant.</w:t>
      </w:r>
    </w:p>
    <w:p w:rsidR="00EE247B">
      <w:r>
        <w:t xml:space="preserve">    (3) Making any Federal loan.</w:t>
      </w:r>
    </w:p>
    <w:p w:rsidR="00EE247B">
      <w:r>
        <w:t xml:space="preserve">    (4) Entering into any cooperative agreement.</w:t>
      </w:r>
    </w:p>
    <w:p w:rsidR="00EE247B">
      <w:r>
        <w:t xml:space="preserve">    (5) Extending, continuing, renewing, amending, or modifying any Federal contract, grant, loan, or cooperative agreement.</w:t>
      </w:r>
    </w:p>
    <w:p w:rsidR="00EE247B">
      <w:r>
        <w:t xml:space="preserve">  </w:t>
      </w:r>
      <w:r w:rsidRPr="0027191B">
        <w:rPr>
          <w:i/>
          <w:iCs/>
        </w:rPr>
        <w:t>Indian tribe</w:t>
      </w:r>
      <w:r>
        <w:t xml:space="preserve"> and "tribal organization" have the meaning provided in section 4 of the Indian Self-Determination and Education Assistance Act (25 U.S.C. 450b) and include Alaskan Natives.</w:t>
      </w:r>
    </w:p>
    <w:p w:rsidR="00EE247B">
      <w:r>
        <w:t xml:space="preserve">  </w:t>
      </w:r>
      <w:r w:rsidRPr="0027191B">
        <w:rPr>
          <w:i/>
          <w:iCs/>
        </w:rPr>
        <w:t>Influencing or attempting to influence</w:t>
      </w:r>
      <w:r>
        <w:t xml:space="preserve"> means making, with the intent to influence, any communication to or appearance before an officer or employee of any agency, a Member of Congress, an officer or employee of Congress, or an employee of a Member of Congress in connection with any covered Federal action.</w:t>
      </w:r>
    </w:p>
    <w:p w:rsidR="00EE247B">
      <w:r w:rsidRPr="0027191B">
        <w:rPr>
          <w:i/>
          <w:iCs/>
        </w:rPr>
        <w:t xml:space="preserve">  Local government</w:t>
      </w:r>
      <w:r>
        <w:t xml:space="preserve">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w:rsidR="00EE247B">
      <w:r>
        <w:t xml:space="preserve">  </w:t>
      </w:r>
      <w:r w:rsidRPr="0027191B">
        <w:rPr>
          <w:i/>
          <w:iCs/>
        </w:rPr>
        <w:t>Officer or employee of an agency</w:t>
      </w:r>
      <w:r>
        <w:t xml:space="preserve"> includes the following individuals who are employed by an agency:</w:t>
      </w:r>
    </w:p>
    <w:p w:rsidR="00EE247B">
      <w:r>
        <w:t xml:space="preserve">    (1) An individual who is appointed to a position in the Government under Title 5, United States Code, including a position under a temporary appointment.</w:t>
      </w:r>
    </w:p>
    <w:p w:rsidR="00EE247B">
      <w:r>
        <w:t xml:space="preserve">    (2) A member of the uniformed services, as defined in subsection 101(3), Title 37, United States Code.</w:t>
      </w:r>
    </w:p>
    <w:p w:rsidR="00EE247B">
      <w:r>
        <w:t xml:space="preserve">    (3) A special Government employee, as defined in section 202, Title 18, United States Code.</w:t>
      </w:r>
    </w:p>
    <w:p w:rsidR="00EE247B">
      <w:r>
        <w:t xml:space="preserve">    (4) An individual who is a member of a Federal advisory committee, as defined by the Federal Advisory Committee Act, Title 5, United States Code, appendix 2.</w:t>
      </w:r>
    </w:p>
    <w:p w:rsidR="00EE247B">
      <w:r>
        <w:t xml:space="preserve">  </w:t>
      </w:r>
      <w:r w:rsidRPr="0027191B">
        <w:rPr>
          <w:i/>
          <w:iCs/>
        </w:rPr>
        <w:t>Person</w:t>
      </w:r>
      <w:r>
        <w:t xml:space="preserve">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are permitted by other Federal law.</w:t>
      </w:r>
    </w:p>
    <w:p w:rsidR="00EE247B">
      <w:r w:rsidRPr="0027191B">
        <w:rPr>
          <w:i/>
          <w:iCs/>
        </w:rPr>
        <w:t xml:space="preserve">  Reasonable compensation </w:t>
      </w:r>
      <w:r w:rsidRPr="00283653">
        <w:t>means</w:t>
      </w:r>
      <w:r>
        <w:t>,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w:rsidR="00EE247B">
      <w:r>
        <w:t xml:space="preserve">  </w:t>
      </w:r>
      <w:r w:rsidRPr="0027191B">
        <w:rPr>
          <w:i/>
          <w:iCs/>
        </w:rPr>
        <w:t>Reasonable payment</w:t>
      </w:r>
      <w:r>
        <w:t xml:space="preserve"> means, with respect to professional and other technical services, a payment in an amount that is consistent with the amount normally paid for such services in the private sector.</w:t>
      </w:r>
    </w:p>
    <w:p w:rsidR="00EE247B">
      <w:r w:rsidRPr="0027191B">
        <w:rPr>
          <w:i/>
          <w:iCs/>
        </w:rPr>
        <w:t xml:space="preserve">  Recipient</w:t>
      </w:r>
      <w:r>
        <w:t xml:space="preserve">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are permitted by other Federal law.</w:t>
      </w:r>
    </w:p>
    <w:p w:rsidR="00EE247B">
      <w:r>
        <w:t xml:space="preserve">  </w:t>
      </w:r>
      <w:r w:rsidRPr="0027191B">
        <w:rPr>
          <w:i/>
          <w:iCs/>
        </w:rPr>
        <w:t>Regularly employed</w:t>
      </w:r>
      <w:r>
        <w:t xml:space="preserve">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w:t>
      </w:r>
      <w:r>
        <w:t>be considered to be</w:t>
      </w:r>
      <w:r>
        <w:t xml:space="preserve"> regularly employed as soon as he or she is employed by such person for 130 working days.</w:t>
      </w:r>
    </w:p>
    <w:p w:rsidR="00EE247B">
      <w:r>
        <w:t xml:space="preserve">  </w:t>
      </w:r>
      <w:r w:rsidRPr="0027191B">
        <w:rPr>
          <w:i/>
          <w:iCs/>
        </w:rPr>
        <w:t>State</w:t>
      </w:r>
      <w:r>
        <w:t xml:space="preserve"> means a State of the United States, the District of Columbia, or an outlying area of the United States, an agency or instrumentality of a State, and multi-State, regional, or interstate entity having governmental duties and powers.</w:t>
      </w:r>
    </w:p>
    <w:p w:rsidR="00EE247B">
      <w:r>
        <w:t xml:space="preserve">  (b) </w:t>
      </w:r>
      <w:r w:rsidRPr="00F134CC">
        <w:rPr>
          <w:i/>
        </w:rPr>
        <w:t>Prohibition.</w:t>
      </w:r>
      <w:r>
        <w:t xml:space="preserve"> 31 U.S.C. 1352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 In accordance with 31 U.S.C. 1352, the Contractor shall not use appropriated funds to pay any person for influencing or attempting to influence an officer or employee of any agency, a Member of Congress, an officer or employee of Congress, or an employee of a Member of Congress in connection with the award of this contractor the extension, continuation, renewal, amendment, or modification of this contract.</w:t>
      </w:r>
    </w:p>
    <w:p w:rsidR="00EE247B">
      <w:r>
        <w:t xml:space="preserve">    (1) The term </w:t>
      </w:r>
      <w:r w:rsidRPr="0027191B">
        <w:rPr>
          <w:i/>
          <w:iCs/>
        </w:rPr>
        <w:t>appropriated funds</w:t>
      </w:r>
      <w:r>
        <w:t xml:space="preserve"> does not include profit or fee from a covered Federal action.</w:t>
      </w:r>
    </w:p>
    <w:p w:rsidR="00EE247B">
      <w:r>
        <w:t xml:space="preserve">    (2) To the extent the Contractor can demonstrate that the Contractor has sufficient monies, other than Federal appropriated funds, the Government will assume that these other monies were spent for any influencing activities that would be unallowable if paid for with Federal appropriated funds.</w:t>
      </w:r>
    </w:p>
    <w:p w:rsidR="00EE247B">
      <w:r>
        <w:t xml:space="preserve">  (c) </w:t>
      </w:r>
      <w:r w:rsidRPr="00F134CC">
        <w:rPr>
          <w:i/>
        </w:rPr>
        <w:t>Exceptions.</w:t>
      </w:r>
      <w:r>
        <w:t xml:space="preserve"> The prohibition in paragraph (b) of this clause does not apply under the following conditions:</w:t>
      </w:r>
    </w:p>
    <w:p w:rsidR="00EE247B">
      <w:r>
        <w:t xml:space="preserve">    (1) </w:t>
      </w:r>
      <w:r w:rsidRPr="00F134CC">
        <w:rPr>
          <w:i/>
        </w:rPr>
        <w:t>Agency and legislative liaison by Contractor employees.</w:t>
      </w:r>
    </w:p>
    <w:p w:rsidR="00EE247B">
      <w:r>
        <w:t xml:space="preserve">      (i) Payment of reasonable compensation made to an officer or employee of the Contractor if the payment is for agency and legislative liaison activities not directly related to this contract. For purposes of this paragraph, providing any information specifically requested by an agency or Congress is permitted at any time.</w:t>
      </w:r>
    </w:p>
    <w:p w:rsidR="00EE247B">
      <w:r>
        <w:t xml:space="preserve">      (ii) Participating with an agency in discussions that are not related to a specific solicitation for any covered Federal action, but that concern—</w:t>
      </w:r>
    </w:p>
    <w:p w:rsidR="00EE247B">
      <w:r>
        <w:t xml:space="preserve">        (A) The qualities and characteristics (including individual demonstrations) of the person's products or services, conditions or terms of sale, and service capabilities; or</w:t>
      </w:r>
    </w:p>
    <w:p w:rsidR="00EE247B">
      <w:r>
        <w:t xml:space="preserve">        (B) The application or adaptation of the person's products or services for an agency's use.</w:t>
      </w:r>
    </w:p>
    <w:p w:rsidR="00EE247B">
      <w:r>
        <w:t xml:space="preserve">      (iii) Providing prior to formal solicitation of any covered Federal action any information not specifically requested but necessary for an agency to make an informed decision about initiation of a covered Federal action;</w:t>
      </w:r>
    </w:p>
    <w:p w:rsidR="00EE247B">
      <w:r>
        <w:t xml:space="preserve">      (iv) Participating in technical discussions regarding the preparation of an unsolicited proposal prior to its official submission; and</w:t>
      </w:r>
    </w:p>
    <w:p w:rsidR="00EE247B">
      <w:r>
        <w:t xml:space="preserve">      (v) Making capability presentations prior to formal solicitation of any covered Federal action by persons seeking awards from an agency pursuant to the provisions of the Small Business Act, as amended by Pub.L. 95-507, and subsequent amendments.</w:t>
      </w:r>
    </w:p>
    <w:p w:rsidR="00EE247B">
      <w:r>
        <w:t xml:space="preserve">    (2) </w:t>
      </w:r>
      <w:r w:rsidRPr="00F134CC">
        <w:rPr>
          <w:i/>
        </w:rPr>
        <w:t>Professional and technical services.</w:t>
      </w:r>
    </w:p>
    <w:p w:rsidR="00EE247B">
      <w:r>
        <w:t xml:space="preserve">      (i) A payment of reasonable compensation made to an officer or employee of a person requesting or receiving a covered Federal action or an extension, continuation, renewal, amendment, or modification of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 action.</w:t>
      </w:r>
    </w:p>
    <w:p w:rsidR="00EE247B">
      <w:r>
        <w:t xml:space="preserve">      (ii) Any reasonable payment to a person, other than an officer or employee of a person requesting or receiving a covered Federal action or an extension, continuation, renewal, amendment, or modification of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 associations.</w:t>
      </w:r>
    </w:p>
    <w:p w:rsidR="00EE247B">
      <w:r>
        <w:t xml:space="preserve">      (iii) As used in paragraph (c)(2) of this clause, "professional and technical services" are limited to advice and analysis directly applying any professional or technical discipline (for examples, see FAR 3.803(a)(2)(iii)).</w:t>
      </w:r>
    </w:p>
    <w:p w:rsidR="00EE247B">
      <w:r>
        <w:t xml:space="preserve">      (iv) Requirements imposed by or pursuant to law as a condition for receiving a covered Federal award include those required by law or regulation and any other requirements in the actual award documents.</w:t>
      </w:r>
    </w:p>
    <w:p w:rsidR="00EE247B">
      <w:r>
        <w:t xml:space="preserve">    (3) Only those communications and services expressly authorized by paragraphs (c)(1) and (2) of this clause are permitted.</w:t>
      </w:r>
    </w:p>
    <w:p w:rsidR="00EE247B">
      <w:r>
        <w:t xml:space="preserve">  (d) </w:t>
      </w:r>
      <w:r w:rsidRPr="00F134CC">
        <w:rPr>
          <w:i/>
        </w:rPr>
        <w:t>Disclosure.</w:t>
      </w:r>
    </w:p>
    <w:p w:rsidR="00EE247B">
      <w:r>
        <w:t xml:space="preserve">    (1) If the Contractor did not submit OMB Standard Form LLL, Disclosure of Lobbying Activities, with its offer, but registrants under the Lobbying Disclosure Act of 1995 have subsequently made a lobbying contact on behalf of the Contractor with respect to this contract, the Contractor shall complete and submit OMB Standard Form LLL to provide the name of the lobbying registrants, including the individuals performing the services.</w:t>
      </w:r>
    </w:p>
    <w:p w:rsidR="00EE247B">
      <w:r>
        <w:t xml:space="preserve">    (2) If the Contractor did submit OMB Standard Form LLL disclosure pursuant to paragraph (d) of the provision at FAR 52.203-11, Certification and Disclosure Regarding Payments to </w:t>
      </w:r>
      <w:r>
        <w:t>Influence Certain Federal Transactions, and a change occurs that affects Block 10 of the OMB Standard Form LLL (name and address of lobbying registrant or individuals performing services), the Contractor shall, at the end of the calendar quarter in which the change occurs, submit to the Contracting Officer within 30 days an updated disclosure using OMB Standard Form LLL.</w:t>
      </w:r>
    </w:p>
    <w:p w:rsidR="00EE247B">
      <w:r>
        <w:t xml:space="preserve">  (e) </w:t>
      </w:r>
      <w:r w:rsidRPr="00F134CC">
        <w:rPr>
          <w:i/>
        </w:rPr>
        <w:t>Penalties.</w:t>
      </w:r>
    </w:p>
    <w:p w:rsidR="00EE247B">
      <w:r>
        <w:t xml:space="preserve">    (1) Any person who makes an expenditure prohibited under paragraph (b) of this clause or who fails to file or amend the disclosure to be filed or amended by paragraph (d) of this clause shall be subject to civil penalties as provided for by 31 U.S.C.1352. An imposition of a civil penalty does not prevent the Government from seeking any other remedy that may be applicable.</w:t>
      </w:r>
    </w:p>
    <w:p w:rsidR="00EE247B">
      <w:r>
        <w:t xml:space="preserve">    (2) Contractors may rely without liability on the representation made by their subcontractors in the certification and disclosure form.</w:t>
      </w:r>
    </w:p>
    <w:p w:rsidR="00EE247B">
      <w:r>
        <w:t xml:space="preserve">  (f) </w:t>
      </w:r>
      <w:r w:rsidRPr="00F134CC">
        <w:rPr>
          <w:i/>
        </w:rPr>
        <w:t>Cost allowability.</w:t>
      </w:r>
      <w:r>
        <w:t xml:space="preserve"> Nothing in this clause makes allowable or reasonable any costs which would otherwise be unallowable or unreasonable. Conversely, costs made specifically unallowable by the requirements in this clause will not be made allowable under any other provision.</w:t>
      </w:r>
    </w:p>
    <w:p w:rsidR="00EE247B">
      <w:r>
        <w:t xml:space="preserve">  (g) </w:t>
      </w:r>
      <w:r w:rsidRPr="00F134CC">
        <w:rPr>
          <w:i/>
        </w:rPr>
        <w:t>Subcontracts.</w:t>
      </w:r>
    </w:p>
    <w:p w:rsidR="00EE247B">
      <w:r>
        <w:t xml:space="preserve">    (1) </w:t>
      </w:r>
      <w:r w:rsidRPr="00AC3487">
        <w:t>The Contractor shall obtain a declaration, including the certification and disclosure in paragraphs (c) and (d) of the provision at FAR 52.203–11, Certification and Disclosure Regarding Payments to Influence Certain Federal Transactions, from each person requesting or receiving a subcontract under this contract that exceeds the threshold specified in FAR 3.808 on the date of subcontract award.</w:t>
      </w:r>
      <w:r>
        <w:t xml:space="preserve"> The Contractor or subcontractor that awards the subcontract shall retain the declaration.</w:t>
      </w:r>
    </w:p>
    <w:p w:rsidR="00EE247B">
      <w:r>
        <w:t xml:space="preserve">    (2) A copy of each subcontractor disclosure form (but not certifications) shall be forwarded from tier to tier until received by the prime Contractor. The prime Contractor shall, at the end of the calendar quarter in which the disclosure form is submitted by the subcontractor, submit to the Contracting Officer within 30 days a copy of all disclosures. Each subcontractor certification shall be retained in the subcontract file of the awarding Contractor.</w:t>
      </w:r>
    </w:p>
    <w:p w:rsidR="00EE247B">
      <w:r>
        <w:t xml:space="preserve">    (3) </w:t>
      </w:r>
      <w:r w:rsidRPr="00AC3487">
        <w:t>The Contractor shall include the substance of this clause, including this paragraph (g), in any subcontract that exceeds the threshold specified in FAR 3.808 on the date of subcontract award.</w:t>
      </w:r>
    </w:p>
    <w:p w:rsidR="00EE247B" w:rsidP="00F134CC">
      <w:pPr>
        <w:jc w:val="center"/>
      </w:pPr>
      <w:r>
        <w:t>(End of Clause)</w:t>
      </w:r>
    </w:p>
    <w:p w:rsidR="00EE247B" w:rsidP="005A67FC">
      <w:pPr>
        <w:pStyle w:val="Heading2"/>
      </w:pPr>
      <w:bookmarkStart w:id="23" w:name="_Toc228379580"/>
      <w:bookmarkStart w:id="24" w:name="_Toc256000009"/>
      <w:r>
        <w:t>C.3  52.204-14  SERVICE CONTRACT REPORTING REQUIREMENTS (DEVIATION) (NOV 2025)</w:t>
      </w:r>
      <w:bookmarkEnd w:id="24"/>
      <w:bookmarkEnd w:id="23"/>
    </w:p>
    <w:p w:rsidR="00EE247B" w:rsidRPr="005A67FC" w:rsidP="00DC3E6D">
      <w:r w:rsidRPr="005A67FC">
        <w:t xml:space="preserve">  (a) </w:t>
      </w:r>
      <w:r w:rsidRPr="00581214">
        <w:rPr>
          <w:i/>
          <w:iCs/>
        </w:rPr>
        <w:t>Definition</w:t>
      </w:r>
      <w:r w:rsidRPr="005A67FC">
        <w:t>.</w:t>
      </w:r>
      <w:r>
        <w:t xml:space="preserve"> </w:t>
      </w:r>
      <w:r w:rsidRPr="00581214">
        <w:t>As used in this clause—</w:t>
      </w:r>
    </w:p>
    <w:p w:rsidR="00EE247B" w:rsidRPr="005A67FC" w:rsidP="00DC3E6D">
      <w:r w:rsidRPr="005A67FC">
        <w:t xml:space="preserve">  </w:t>
      </w:r>
      <w:r w:rsidRPr="00C77973">
        <w:rPr>
          <w:i/>
        </w:rPr>
        <w:t>First-tier subcontract</w:t>
      </w:r>
      <w:r w:rsidRPr="005A67FC">
        <w:t xml:space="preserve"> </w:t>
      </w:r>
      <w:r w:rsidRPr="00581214">
        <w:t xml:space="preserve">means a subcontract awarded directly by the Contractor to acquire supplies or services (including construction) for performing a prime contract. It does not include </w:t>
      </w:r>
      <w:r w:rsidRPr="00581214">
        <w:t>the Contractor's supplier agreements with vendors, such as long-term arrangements for materials or supplies that benefit multiple contracts and/or the costs of which are normally applied to a contractor's general and administrative expenses or indirect costs.</w:t>
      </w:r>
    </w:p>
    <w:p w:rsidR="00EE247B" w:rsidRPr="005A67FC" w:rsidP="00DC3E6D">
      <w:r w:rsidRPr="005A67FC">
        <w:t xml:space="preserve">  (b) </w:t>
      </w:r>
      <w:r w:rsidRPr="00581214">
        <w:rPr>
          <w:i/>
          <w:iCs/>
        </w:rPr>
        <w:t>Requirement</w:t>
      </w:r>
      <w:r w:rsidRPr="00581214">
        <w:t>. The Contractor shall report, according to paragraphs (c) and (d) of this clause, annually by October 31, for services performed under this contract during the preceding Government fiscal year (October 1-September 30).</w:t>
      </w:r>
    </w:p>
    <w:p w:rsidR="00EE247B" w:rsidRPr="005A67FC" w:rsidP="00DC3E6D">
      <w:r w:rsidRPr="005A67FC">
        <w:t xml:space="preserve">  (c) </w:t>
      </w:r>
      <w:r w:rsidRPr="00581214">
        <w:rPr>
          <w:i/>
          <w:iCs/>
        </w:rPr>
        <w:t>Report elements</w:t>
      </w:r>
      <w:r w:rsidRPr="00581214">
        <w:t>. The Contractor shall report the following information:</w:t>
      </w:r>
    </w:p>
    <w:p w:rsidR="00EE247B" w:rsidRPr="005A67FC" w:rsidP="00DC3E6D">
      <w:r w:rsidRPr="005A67FC">
        <w:t xml:space="preserve">    (1) Contract number and, as applicable, order number.</w:t>
      </w:r>
    </w:p>
    <w:p w:rsidR="00EE247B" w:rsidRPr="005A67FC" w:rsidP="00DC3E6D">
      <w:r w:rsidRPr="005A67FC">
        <w:t xml:space="preserve">    (2) The total dollar amount invoiced for services performed during the previous Government fiscal year under the contract.</w:t>
      </w:r>
    </w:p>
    <w:p w:rsidR="00EE247B" w:rsidRPr="005A67FC" w:rsidP="00DC3E6D">
      <w:r w:rsidRPr="005A67FC">
        <w:t xml:space="preserve">    (3) The number of Contractor direct labor hours expended on the services performed during the previous Government fiscal year.</w:t>
      </w:r>
    </w:p>
    <w:p w:rsidR="00EE247B" w:rsidRPr="005A67FC" w:rsidP="00DC3E6D">
      <w:r w:rsidRPr="005A67FC">
        <w:t xml:space="preserve">    (4) Data reported by subcontractors under paragraph (f) of this clause.</w:t>
      </w:r>
    </w:p>
    <w:p w:rsidR="00EE247B" w:rsidRPr="005A67FC" w:rsidP="00DC3E6D">
      <w:r w:rsidRPr="005A67FC">
        <w:t xml:space="preserve">  (d) </w:t>
      </w:r>
      <w:r w:rsidRPr="00581214">
        <w:rPr>
          <w:i/>
          <w:iCs/>
        </w:rPr>
        <w:t>Remedies</w:t>
      </w:r>
      <w:r w:rsidRPr="00581214">
        <w:t>. The Contractor shall submit the information required in paragraph (c) of this clause in the System for Award Management (SAM) at</w:t>
      </w:r>
      <w:r>
        <w:t xml:space="preserve"> </w:t>
      </w:r>
      <w:r>
        <w:fldChar w:fldCharType="begin"/>
      </w:r>
      <w:r>
        <w:instrText xml:space="preserve"> HYPERLINK "https://www.sam.gov" </w:instrText>
      </w:r>
      <w:r>
        <w:fldChar w:fldCharType="separate"/>
      </w:r>
      <w:r w:rsidRPr="00660205">
        <w:rPr>
          <w:rStyle w:val="Hyperlink"/>
        </w:rPr>
        <w:t>https://www.sam.gov</w:t>
      </w:r>
      <w:r>
        <w:fldChar w:fldCharType="end"/>
      </w:r>
      <w:r>
        <w:t xml:space="preserve"> </w:t>
      </w:r>
      <w:r w:rsidRPr="00581214">
        <w:t>(see SAM User Guide). If the Contractor fails to submit the report in a timely manner, the Contracting Officer will exercise appropriate contractual remedies. In addition, the Contracting Officer will make the Contractor's failure to comply with the reporting requirements a part of the Contractor's performance information under the Federal Acquisition Regulation part 42.</w:t>
      </w:r>
    </w:p>
    <w:p w:rsidR="00EE247B" w:rsidRPr="005A67FC" w:rsidP="00DC3E6D">
      <w:r w:rsidRPr="005A67FC">
        <w:t xml:space="preserve">  (e) </w:t>
      </w:r>
      <w:r w:rsidRPr="00581214">
        <w:rPr>
          <w:i/>
          <w:iCs/>
        </w:rPr>
        <w:t>Review</w:t>
      </w:r>
      <w:r w:rsidRPr="00581214">
        <w:t>. Agencies will review Contractor-reported information for reasonableness and consistency with available contract information. If the agency believes that revisions to the Contractor’s reported information are warranted, the agency will notify the Contractor no later than November 15. By November 30, the Contractor shall revise the report, or put its reason in writing for the agency.</w:t>
      </w:r>
    </w:p>
    <w:p w:rsidR="00EE247B" w:rsidRPr="005A67FC" w:rsidP="00DC3E6D">
      <w:r w:rsidRPr="005A67FC">
        <w:t xml:space="preserve">  (f)</w:t>
      </w:r>
      <w:r>
        <w:t xml:space="preserve"> </w:t>
      </w:r>
      <w:r w:rsidRPr="00581214">
        <w:rPr>
          <w:i/>
          <w:iCs/>
        </w:rPr>
        <w:t>First-tier subcontracts.</w:t>
      </w:r>
      <w:r w:rsidRPr="00581214">
        <w:t xml:space="preserve"> </w:t>
      </w:r>
      <w:r w:rsidRPr="005A67FC">
        <w:t xml:space="preserve">(1) </w:t>
      </w:r>
      <w:r w:rsidRPr="00581214">
        <w:t>The Contractor shall require each first-tier subcontractor providing services under this contract, with subcontract(s) each valued at or above the thresholds set forth in 4.303(b), to provide the following detailed information to the Contractor in sufficient time to submit the report:</w:t>
      </w:r>
    </w:p>
    <w:p w:rsidR="00EE247B" w:rsidRPr="005A67FC" w:rsidP="008445A2">
      <w:r w:rsidRPr="005A67FC">
        <w:t xml:space="preserve">      (i) Subcontract number (including subcontractor name and </w:t>
      </w:r>
      <w:r>
        <w:t>unique entity identifier</w:t>
      </w:r>
      <w:r w:rsidRPr="005A67FC">
        <w:t>); and</w:t>
      </w:r>
    </w:p>
    <w:p w:rsidR="00EE247B" w:rsidRPr="005A67FC" w:rsidP="00DC3E6D">
      <w:r w:rsidRPr="005A67FC">
        <w:t xml:space="preserve">      (ii) The number of first-tier subcontractor direct-labor hours expended on the services performed during the previous Government fiscal year.</w:t>
      </w:r>
    </w:p>
    <w:p w:rsidR="00EE247B" w:rsidP="00DC3E6D">
      <w:r w:rsidRPr="005A67FC">
        <w:t xml:space="preserve">    (2) The Contractor shall </w:t>
      </w:r>
      <w:r>
        <w:t>tell</w:t>
      </w:r>
      <w:r w:rsidRPr="005A67FC">
        <w:t xml:space="preserve"> the subcontractor that the information will be made available to the public as required by section 743 of Division C of the Consolidated Appropriations Act, 2010.</w:t>
      </w:r>
    </w:p>
    <w:p w:rsidR="00EE247B" w:rsidP="00622797">
      <w:pPr>
        <w:jc w:val="center"/>
      </w:pPr>
      <w:r>
        <w:t>(End of Clause)</w:t>
      </w:r>
    </w:p>
    <w:p w:rsidR="00EE247B" w:rsidP="00405153">
      <w:pPr>
        <w:pStyle w:val="Heading2"/>
      </w:pPr>
      <w:bookmarkStart w:id="25" w:name="_Toc228379581"/>
      <w:bookmarkStart w:id="26" w:name="_Toc256000010"/>
      <w:r>
        <w:t>C.4  52.204-19  INCORPORATION BY REFERENCE OF REPRESENTATIONS AND CERTIFICATIONS (DEC 2014)</w:t>
      </w:r>
      <w:bookmarkEnd w:id="26"/>
      <w:bookmarkEnd w:id="25"/>
    </w:p>
    <w:p w:rsidR="00EE247B" w:rsidRPr="003A4262" w:rsidP="003A4262">
      <w:r w:rsidRPr="003A4262">
        <w:t xml:space="preserve">  The Contractor's representations and certifications, including those completed electronically via the System for Award Management (SAM), are incorporated by reference into the contract.</w:t>
      </w:r>
    </w:p>
    <w:p w:rsidR="00EE247B" w:rsidP="003A4262">
      <w:pPr>
        <w:jc w:val="center"/>
      </w:pPr>
      <w:r>
        <w:t>(End of Clause)</w:t>
      </w:r>
    </w:p>
    <w:p w:rsidR="00EE247B">
      <w:pPr>
        <w:pStyle w:val="Heading2"/>
      </w:pPr>
      <w:bookmarkStart w:id="27" w:name="_Toc228379582"/>
      <w:bookmarkStart w:id="28" w:name="_Toc256000011"/>
      <w:r>
        <w:t>C.5  52.212-4  CONTRACT TERMS AND CONDITIONS—COMMERCIAL PRODUCTS AND COMMERCIAL SERVICES (NOV 2023)</w:t>
      </w:r>
      <w:bookmarkEnd w:id="28"/>
      <w:bookmarkEnd w:id="27"/>
    </w:p>
    <w:p w:rsidR="00EE247B">
      <w:r>
        <w:t xml:space="preserve">  (a) </w:t>
      </w:r>
      <w:r w:rsidRPr="002653F8">
        <w:rPr>
          <w:i/>
        </w:rPr>
        <w:t xml:space="preserve">Inspection/Acceptance. </w:t>
      </w:r>
      <w:r>
        <w:t>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w:rsidR="00EE247B">
      <w:r>
        <w:t xml:space="preserve">    (1) Within a reasonable time after the defect was discovered or should have been discovered; and</w:t>
      </w:r>
    </w:p>
    <w:p w:rsidR="00EE247B">
      <w:r>
        <w:t xml:space="preserve">    (2) Before any substantial change occurs in the condition of the item, unless the change is due to the defect in the item.</w:t>
      </w:r>
    </w:p>
    <w:p w:rsidR="00EE247B">
      <w:r>
        <w:t xml:space="preserve">  (b) </w:t>
      </w:r>
      <w:r w:rsidRPr="002653F8">
        <w:rPr>
          <w:i/>
        </w:rPr>
        <w:t>Assignment.</w:t>
      </w:r>
      <w:r>
        <w:t xml:space="preserve"> The Contractor or its assignee may assign its rights to receive payment due </w:t>
      </w:r>
      <w:r>
        <w:t>as a result of</w:t>
      </w:r>
      <w:r>
        <w:t xml:space="preserve"> performance of this contract to a bank, trust company, or other financing institution, including any Federal lending agency in accordance with the Assignment of Claims Act (31 U.S.C. 3727). However, when a third party makes payment (e.g., use of the Governmentwide commercial purchase card), the Contractor may not assign its rights to receive payment under this contract.</w:t>
      </w:r>
    </w:p>
    <w:p w:rsidR="00EE247B">
      <w:r>
        <w:t xml:space="preserve">  (c) </w:t>
      </w:r>
      <w:r w:rsidRPr="002653F8">
        <w:rPr>
          <w:i/>
        </w:rPr>
        <w:t>Changes.</w:t>
      </w:r>
      <w:r>
        <w:t xml:space="preserve"> Changes in the terms and conditions of this contract may be made only by written agreement of the parties.</w:t>
      </w:r>
    </w:p>
    <w:p w:rsidR="00EE247B" w:rsidP="001C7A8F">
      <w:r w:rsidRPr="001C7A8F">
        <w:t xml:space="preserve">  (d) Disputes. This contract is subject to 41 U.S.C. chapter 71, Contract Disputes. Failure of the parties to this</w:t>
      </w:r>
      <w:r>
        <w:t xml:space="preserve"> contract to reach agreement on any request for equitable adjustment, claim, appeal or action arising under or relating to this contract shall be a dispute to be resolved in accordance with the clause at Federal Acquisition Regulation (FAR) 52.233-1, Disputes, which is incorporated herein by reference. The Contractor shall proceed diligently with performance of this contract, pending final resolution of any dispute arising under the contract.</w:t>
      </w:r>
    </w:p>
    <w:p w:rsidR="00EE247B">
      <w:r>
        <w:t xml:space="preserve">  (e) </w:t>
      </w:r>
      <w:r w:rsidRPr="002653F8">
        <w:rPr>
          <w:i/>
        </w:rPr>
        <w:t>Definitions.</w:t>
      </w:r>
      <w:r>
        <w:t xml:space="preserve"> The clause at FAR 52.202-1, Definitions, is incorporated herein by reference.</w:t>
      </w:r>
    </w:p>
    <w:p w:rsidR="00EE247B">
      <w:r>
        <w:t xml:space="preserve">  (f) </w:t>
      </w:r>
      <w:r w:rsidRPr="002653F8">
        <w:rPr>
          <w:i/>
        </w:rPr>
        <w:t>Excusable delays.</w:t>
      </w:r>
      <w:r>
        <w:t xml:space="preserve">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w:t>
      </w:r>
      <w:r>
        <w:t>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00EE247B" w:rsidRPr="00EB602E">
      <w:r w:rsidRPr="00EB602E">
        <w:t xml:space="preserve">  (g) Invoice</w:t>
      </w:r>
      <w:r w:rsidRPr="00EB602E">
        <w:rPr>
          <w:i/>
        </w:rPr>
        <w:t>.</w:t>
      </w:r>
    </w:p>
    <w:p w:rsidR="00EE247B" w:rsidRPr="00EB602E">
      <w:r w:rsidRPr="00EB602E">
        <w:t xml:space="preserve">    (1) The Contractor shall submit an original invoice and three copies (or electronic invoice, if authorized) to the address designated in the contract to receive invoices. An invoice must include—</w:t>
      </w:r>
    </w:p>
    <w:p w:rsidR="00EE247B" w:rsidRPr="00EB602E">
      <w:r w:rsidRPr="00EB602E">
        <w:t xml:space="preserve">      (i) Name and address of the Contractor;</w:t>
      </w:r>
    </w:p>
    <w:p w:rsidR="00EE247B" w:rsidRPr="00EB602E">
      <w:r w:rsidRPr="00EB602E">
        <w:t xml:space="preserve">      (ii) Invoice date and number;</w:t>
      </w:r>
    </w:p>
    <w:p w:rsidR="00EE247B" w:rsidRPr="00EB602E">
      <w:r w:rsidRPr="00EB602E">
        <w:t xml:space="preserve">      </w:t>
      </w:r>
      <w:r>
        <w:t xml:space="preserve">(iii) Contract number, </w:t>
      </w:r>
      <w:r w:rsidRPr="00EB602E">
        <w:t>line item number and, if applicable, the order number;</w:t>
      </w:r>
    </w:p>
    <w:p w:rsidR="00EE247B" w:rsidRPr="00EB602E">
      <w:r w:rsidRPr="00EB602E">
        <w:t xml:space="preserve">      (iv) Description, quantity, unit of measure, unit price and extended price of the items delivered;</w:t>
      </w:r>
    </w:p>
    <w:p w:rsidR="00EE247B" w:rsidRPr="00EB602E">
      <w:r w:rsidRPr="00EB602E">
        <w:t xml:space="preserve">      (v) Shipping number and date of shipment, including the bill of lading number and weight of shipment if shipped on Government bill of lading;</w:t>
      </w:r>
    </w:p>
    <w:p w:rsidR="00EE247B" w:rsidRPr="00EB602E">
      <w:r w:rsidRPr="00EB602E">
        <w:t xml:space="preserve">      (vi) Terms of any discount for prompt payment offered;</w:t>
      </w:r>
    </w:p>
    <w:p w:rsidR="00EE247B" w:rsidRPr="00EB602E">
      <w:r w:rsidRPr="00EB602E">
        <w:t xml:space="preserve">      (vii) Name and address of official to whom payment is to be sent;</w:t>
      </w:r>
    </w:p>
    <w:p w:rsidR="00EE247B" w:rsidRPr="00EB602E">
      <w:r w:rsidRPr="00EB602E">
        <w:t xml:space="preserve">      (viii) Name, title, and phone number of person to notify in event of defective invoice; and</w:t>
      </w:r>
    </w:p>
    <w:p w:rsidR="00EE247B" w:rsidRPr="00EB602E">
      <w:r w:rsidRPr="00EB602E">
        <w:t xml:space="preserve">      (ix) Taxpayer Identification Number (TIN). The Contractor shall include its TIN on the invoice only if required elsewhere in this contract.</w:t>
      </w:r>
    </w:p>
    <w:p w:rsidR="00EE247B" w:rsidRPr="00EB602E">
      <w:r w:rsidRPr="00EB602E">
        <w:t xml:space="preserve">      (x) Electronic funds transfer (EFT) banking information.</w:t>
      </w:r>
    </w:p>
    <w:p w:rsidR="00EE247B" w:rsidRPr="00EB602E">
      <w:r w:rsidRPr="00EB602E">
        <w:t xml:space="preserve">        (A) The Contractor shall include EFT banking information on the invoice only if required elsewhere in this contract.</w:t>
      </w:r>
    </w:p>
    <w:p w:rsidR="00EE247B" w:rsidRPr="00EB602E">
      <w:r w:rsidRPr="00EB602E">
        <w:t xml:space="preserve">        (B) If EFT banking information is not required to be on the invoice, in order for the invoice to be a proper invoice, the Contractor shall have submitted correct EFT banking information in accordance with the applicable solicitation provision, contract clause (e.g., 52.232-33, Payment by Electronic Funds Transfer—System for Award Management, or 52.232-34, Payment by Electronic Funds Transfer—Other Than System for Award Management), or applicable agency procedures.</w:t>
      </w:r>
    </w:p>
    <w:p w:rsidR="00EE247B" w:rsidRPr="00EB602E">
      <w:r w:rsidRPr="00EB602E">
        <w:t xml:space="preserve">        (C) EFT banking information is not required if the Government waived the requirement to pay by EFT.</w:t>
      </w:r>
    </w:p>
    <w:p w:rsidR="00EE247B" w:rsidRPr="00EB602E">
      <w:r w:rsidRPr="00EB602E">
        <w:t xml:space="preserve">    (2) Invoices will be handled in accordance with the Prompt Payment Act (31 U.S.C. 3903) and Office of Management and Budget (OMB) prompt payment regulations at 5 CFR part 1315.</w:t>
      </w:r>
    </w:p>
    <w:p w:rsidR="00EE247B">
      <w:r>
        <w:t xml:space="preserve">  (h) </w:t>
      </w:r>
      <w:r w:rsidRPr="002653F8">
        <w:rPr>
          <w:i/>
        </w:rPr>
        <w:t>Patent indemnity.</w:t>
      </w:r>
      <w:r>
        <w:t xml:space="preserve"> The Contractor shall indemnify the Government and its officers, employees and agents against liability, including costs, for actual or alleged direct or </w:t>
      </w:r>
      <w:r>
        <w:t>contributory infringement of, or inducement to infringe, any United States or foreign patent, trademark or copyright, arising out of the performance of this contract, provided the Contractor is reasonably notified of such claims and proceedings.</w:t>
      </w:r>
    </w:p>
    <w:p w:rsidR="00EE247B">
      <w:r>
        <w:t xml:space="preserve">  (i) Payment.—</w:t>
      </w:r>
    </w:p>
    <w:p w:rsidR="00EE247B">
      <w:r>
        <w:t xml:space="preserve">    (1) </w:t>
      </w:r>
      <w:r w:rsidRPr="002653F8">
        <w:rPr>
          <w:i/>
        </w:rPr>
        <w:t>Items accepted.</w:t>
      </w:r>
      <w:r>
        <w:t xml:space="preserve"> Payment shall be made for items accepted by the Government that have been delivered to the delivery destinations set forth in this contract.</w:t>
      </w:r>
    </w:p>
    <w:p w:rsidR="00EE247B">
      <w:r>
        <w:t xml:space="preserve">    (2) </w:t>
      </w:r>
      <w:r w:rsidRPr="002653F8">
        <w:rPr>
          <w:i/>
        </w:rPr>
        <w:t>Prompt payment.</w:t>
      </w:r>
      <w:r>
        <w:t xml:space="preserve"> The Government will make payment in accordance with the Prompt Payment Act (31 U.S.C. 3903) and prompt payment regulations at 5 CFR part 1315.</w:t>
      </w:r>
    </w:p>
    <w:p w:rsidR="00EE247B">
      <w:r>
        <w:t xml:space="preserve">    (3) </w:t>
      </w:r>
      <w:r w:rsidRPr="002653F8">
        <w:rPr>
          <w:i/>
        </w:rPr>
        <w:t>Electronic Funds Transfer (EFT).</w:t>
      </w:r>
      <w:r>
        <w:t xml:space="preserve"> If the Government makes payment by EFT, see 52.212-5(b) for the appropriate EFT clause.</w:t>
      </w:r>
    </w:p>
    <w:p w:rsidR="00EE247B">
      <w:r>
        <w:t xml:space="preserve">    (4) </w:t>
      </w:r>
      <w:r w:rsidRPr="002653F8">
        <w:rPr>
          <w:i/>
        </w:rPr>
        <w:t>Discount.</w:t>
      </w:r>
      <w:r>
        <w:t xml:space="preserve"> In connection with any discount offered for early payment, time shall be computed from the date of the invoice. </w:t>
      </w:r>
      <w:r>
        <w:t>For the purpose of</w:t>
      </w:r>
      <w:r>
        <w:t xml:space="preserve"> computing the discount earned, payment shall be considered to have been made on the date which appears on the payment check or the specified payment date if an electronic funds transfer payment is made.</w:t>
      </w:r>
    </w:p>
    <w:p w:rsidR="00EE247B">
      <w:r>
        <w:t xml:space="preserve">    (5) </w:t>
      </w:r>
      <w:r w:rsidRPr="002653F8">
        <w:rPr>
          <w:i/>
        </w:rPr>
        <w:t>Overpayments.</w:t>
      </w:r>
      <w:r>
        <w:t xml:space="preserve"> If the Contractor becomes aware of a duplicate contract financing or invoice payment or that the Government has otherwise overpaid on a contract financing or invoice payment, the Contractor shall—</w:t>
      </w:r>
    </w:p>
    <w:p w:rsidR="00EE247B">
      <w:r>
        <w:t xml:space="preserve">      (i) Remit the overpayment amount to the payment office cited in the contract along with a description of the overpayment including the—</w:t>
      </w:r>
    </w:p>
    <w:p w:rsidR="00EE247B">
      <w:r>
        <w:t xml:space="preserve">        (A) Circumstances of the overpayment (e.g., duplicate payment, erroneous payment, liquidation errors, date(s) of overpayment);</w:t>
      </w:r>
    </w:p>
    <w:p w:rsidR="00EE247B">
      <w:r>
        <w:t xml:space="preserve">        (B) Affected contract number and delivery order number, if applicable;</w:t>
      </w:r>
    </w:p>
    <w:p w:rsidR="00EE247B">
      <w:r>
        <w:t xml:space="preserve">        (C) Affected line item or subline item, if applicable; and</w:t>
      </w:r>
    </w:p>
    <w:p w:rsidR="00EE247B">
      <w:r>
        <w:t xml:space="preserve">        (D) Contractor point of contact.</w:t>
      </w:r>
    </w:p>
    <w:p w:rsidR="00EE247B">
      <w:r>
        <w:t xml:space="preserve">      (ii) Provide a copy of the remittance and supporting documentation to the Contracting Officer.</w:t>
      </w:r>
    </w:p>
    <w:p w:rsidR="00EE247B">
      <w:r>
        <w:t xml:space="preserve">    (6) </w:t>
      </w:r>
      <w:r w:rsidRPr="002653F8">
        <w:rPr>
          <w:i/>
        </w:rPr>
        <w:t>Interest.</w:t>
      </w:r>
    </w:p>
    <w:p w:rsidR="00EE247B" w:rsidRPr="001C7A8F" w:rsidP="001C7A8F">
      <w:r>
        <w:t xml:space="preserve">      (i) All amounts that become payable by the Contractor to the Government under this contract shall bear simple </w:t>
      </w:r>
      <w:r w:rsidRPr="001C7A8F">
        <w:t>interest from the date due until paid unless paid within 30 days of becoming due. The interest rate shall be the interest rate established by the Secretary of the Treasury as provided in 41 U.S.C. 7109, which is applicable to the period in which the amount becomes due, as provided in (i)(6)(v) of this clause, and then at the rate applicable for each six-month period as fixed by the Secretary until the amount is paid.</w:t>
      </w:r>
    </w:p>
    <w:p w:rsidR="00EE247B">
      <w:r>
        <w:t xml:space="preserve">      (ii) The Government may issue a demand for payment to the Contractor upon finding a debt is due under the contract.</w:t>
      </w:r>
    </w:p>
    <w:p w:rsidR="00EE247B">
      <w:r>
        <w:t xml:space="preserve">      (iii) </w:t>
      </w:r>
      <w:r w:rsidRPr="002653F8">
        <w:rPr>
          <w:i/>
        </w:rPr>
        <w:t>Final decisions.</w:t>
      </w:r>
      <w:r>
        <w:t xml:space="preserve"> The Contracting Officer will issue a final decision as required by 33.211 if—</w:t>
      </w:r>
    </w:p>
    <w:p w:rsidR="00EE247B">
      <w:r>
        <w:t xml:space="preserve">        (A) The Contracting Officer and the Contractor are unable to reach agreement on the existence or amount of a debt within 30 days;</w:t>
      </w:r>
    </w:p>
    <w:p w:rsidR="00EE247B">
      <w:r>
        <w:t xml:space="preserve">        (B) The Contractor fails to liquidate a debt previously demanded by the Contracting Officer within the timeline specified in the demand for payment unless the amounts were not repaid because the Contractor has requested an installment payment agreement; or</w:t>
      </w:r>
    </w:p>
    <w:p w:rsidR="00EE247B">
      <w:r>
        <w:t xml:space="preserve">        (C) The Contractor requests a deferment of collection on a debt previously demanded by the Contracting Officer (see 32.607-2).</w:t>
      </w:r>
    </w:p>
    <w:p w:rsidR="00EE247B">
      <w:r>
        <w:t xml:space="preserve">      (iv) If a demand for payment was previously issued for the debt, the demand for payment included in the final decision shall identify the same due date as the original demand for payment.</w:t>
      </w:r>
    </w:p>
    <w:p w:rsidR="00EE247B">
      <w:r>
        <w:t xml:space="preserve">      (v) Amounts shall be due at the earliest of the following dates:</w:t>
      </w:r>
    </w:p>
    <w:p w:rsidR="00EE247B">
      <w:r>
        <w:t xml:space="preserve">        (A) The date fixed under this contract.</w:t>
      </w:r>
    </w:p>
    <w:p w:rsidR="00EE247B">
      <w:r>
        <w:t xml:space="preserve">        (B) The date of the first written demand for payment, including any demand for payment resulting from a default termination.</w:t>
      </w:r>
    </w:p>
    <w:p w:rsidR="00EE247B">
      <w:r>
        <w:t xml:space="preserve">      (vi) The interest charge shall be computed for the actual number of calendar days involved beginning on the due date and ending on—</w:t>
      </w:r>
    </w:p>
    <w:p w:rsidR="00EE247B">
      <w:r>
        <w:t xml:space="preserve">        (A) The date on which the designated office receives payment from the Contractor;</w:t>
      </w:r>
    </w:p>
    <w:p w:rsidR="00EE247B">
      <w:r>
        <w:t xml:space="preserve">        (B) The date of issuance of a Government check to the Contractor from which an amount otherwise payable has been withheld as a credit against the contract debt; or</w:t>
      </w:r>
    </w:p>
    <w:p w:rsidR="00EE247B">
      <w:r>
        <w:t xml:space="preserve">        (C) The date on which an amount withheld and applied to the contract debt would otherwise have become payable to the Contractor.</w:t>
      </w:r>
    </w:p>
    <w:p w:rsidR="00EE247B">
      <w:r>
        <w:t xml:space="preserve">      (vii) The interest charge made under this clause may be reduced under the procedures prescribed in FAR 32.608-2 in effect on the date of this contract.</w:t>
      </w:r>
    </w:p>
    <w:p w:rsidR="00EE247B">
      <w:r>
        <w:t xml:space="preserve">  (j) </w:t>
      </w:r>
      <w:r w:rsidRPr="002653F8">
        <w:rPr>
          <w:i/>
        </w:rPr>
        <w:t>Risk of loss.</w:t>
      </w:r>
      <w:r>
        <w:t xml:space="preserve"> Unless the contract specifically provides otherwise, risk of loss or damage to the supplies provided under this contract shall remain with the Contractor until, and shall pass to the Government upon:</w:t>
      </w:r>
    </w:p>
    <w:p w:rsidR="00EE247B">
      <w:r>
        <w:t xml:space="preserve">    (1) Delivery of the supplies to a carrier, if transportation is f.o.b. origin; or</w:t>
      </w:r>
    </w:p>
    <w:p w:rsidR="00EE247B">
      <w:r>
        <w:t xml:space="preserve">    (2) Delivery of the supplies to the Government at the destination specified in the contract, if transportation is f.o.b. destination.</w:t>
      </w:r>
    </w:p>
    <w:p w:rsidR="00EE247B">
      <w:r>
        <w:t xml:space="preserve">  (k) </w:t>
      </w:r>
      <w:r w:rsidRPr="002653F8">
        <w:rPr>
          <w:i/>
        </w:rPr>
        <w:t>Taxes.</w:t>
      </w:r>
      <w:r>
        <w:t xml:space="preserve"> The contract price includes all applicable Federal, State, and local taxes and duties.</w:t>
      </w:r>
    </w:p>
    <w:p w:rsidR="00EE247B">
      <w:r>
        <w:t xml:space="preserve">  (l) </w:t>
      </w:r>
      <w:r w:rsidRPr="002653F8">
        <w:rPr>
          <w:i/>
        </w:rPr>
        <w:t>Termination for the Government's convenience.</w:t>
      </w:r>
      <w:r>
        <w:t xml:space="preserve"> The Government reserves the right to terminate this contract, or any part hereof, for its sole convenience. In the event of such termination, the Contractor shall immediately stop all work hereunder and shall immediately </w:t>
      </w:r>
      <w:r>
        <w:t xml:space="preserve">cause </w:t>
      </w:r>
      <w:r>
        <w:t>any and all</w:t>
      </w:r>
      <w: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w:rsidR="00EE247B">
      <w:r>
        <w:t xml:space="preserve">  (m) </w:t>
      </w:r>
      <w:r w:rsidRPr="002653F8">
        <w:rPr>
          <w:i/>
        </w:rPr>
        <w:t>Termination for cause.</w:t>
      </w:r>
      <w: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w:t>
      </w:r>
      <w:r>
        <w:t>termination for cause</w:t>
      </w:r>
      <w:r>
        <w:t xml:space="preserve">, the Government shall not be liable to the Contractor for any amount for supplies or services not accepted, and the Contractor shall be liable to the Government for </w:t>
      </w:r>
      <w:r>
        <w:t>any and all</w:t>
      </w:r>
      <w:r>
        <w:t xml:space="preserve"> rights and remedies provided by law. If it is determined that the Government improperly terminated this contract for default, such termination shall be deemed a termination for convenience.</w:t>
      </w:r>
    </w:p>
    <w:p w:rsidR="00EE247B">
      <w:r>
        <w:t xml:space="preserve">  (n) </w:t>
      </w:r>
      <w:r w:rsidRPr="002653F8">
        <w:rPr>
          <w:i/>
        </w:rPr>
        <w:t>Title.</w:t>
      </w:r>
      <w:r>
        <w:t xml:space="preserve"> Unless specified elsewhere in this contract, title to items furnished under this contract shall pass to the Government upon acceptance, regardless of when or where the Government takes physical possession.</w:t>
      </w:r>
    </w:p>
    <w:p w:rsidR="00EE247B">
      <w:r>
        <w:t xml:space="preserve">  (o) </w:t>
      </w:r>
      <w:r w:rsidRPr="002653F8">
        <w:rPr>
          <w:i/>
        </w:rPr>
        <w:t>Warranty.</w:t>
      </w:r>
      <w:r>
        <w:t xml:space="preserve"> The Contractor warrants and implies that the items delivered hereunder are merchantable and fit for use for the particular purpose described in this contract.</w:t>
      </w:r>
    </w:p>
    <w:p w:rsidR="00EE247B">
      <w:r>
        <w:t xml:space="preserve">  (p) </w:t>
      </w:r>
      <w:r w:rsidRPr="002653F8">
        <w:rPr>
          <w:i/>
        </w:rPr>
        <w:t>Limitation of liability.</w:t>
      </w:r>
      <w:r>
        <w:t xml:space="preserve"> Except as otherwise provided by an express warranty, the Contractor will not be liable to the Government for consequential damages resulting from any defect or deficiencies in accepted items.</w:t>
      </w:r>
    </w:p>
    <w:p w:rsidR="00EE247B">
      <w:r>
        <w:t xml:space="preserve">  (q) </w:t>
      </w:r>
      <w:r w:rsidRPr="002653F8">
        <w:rPr>
          <w:i/>
        </w:rPr>
        <w:t>Other compliances.</w:t>
      </w:r>
      <w:r>
        <w:t xml:space="preserve"> The Contractor shall comply with all applicable Federal, State and local laws, executive orders, rules and regulations applicable to its performance under this contract.</w:t>
      </w:r>
    </w:p>
    <w:p w:rsidR="00EE247B" w:rsidRPr="001C7A8F" w:rsidP="001C7A8F">
      <w:r w:rsidRPr="001C7A8F">
        <w:t xml:space="preserve">  (r) </w:t>
      </w:r>
      <w:r w:rsidRPr="001C7A8F">
        <w:rPr>
          <w:i/>
        </w:rPr>
        <w:t>Compliance with laws unique to Government contracts.</w:t>
      </w:r>
      <w:r w:rsidRPr="001C7A8F">
        <w:t xml:space="preserve"> </w:t>
      </w:r>
      <w:r>
        <w:t>The Contractor agrees to comply with 31 U.S.C. 1352 relating to limitations on the use of appropriated funds to influence certain Federal contracts; 18 U.S.C. 431 relating to officials not to benefit; 40 U.S.C. chapter 37, Contract Work Hours and Safety Standards; 41 U.S.C. chapter 87, Kickbacks; 49 U.S.C. 40118, Fly American; and 41 U.S.C. chapter 21 relating to procurement integrity</w:t>
      </w:r>
      <w:r w:rsidRPr="001C7A8F">
        <w:t>.</w:t>
      </w:r>
    </w:p>
    <w:p w:rsidR="00EE247B" w:rsidRPr="00EB602E" w:rsidP="00E61814">
      <w:r w:rsidRPr="00EB602E">
        <w:t xml:space="preserve">  (s) </w:t>
      </w:r>
      <w:r w:rsidRPr="00EB602E">
        <w:rPr>
          <w:i/>
        </w:rPr>
        <w:t>Order of precedence.</w:t>
      </w:r>
      <w:r w:rsidRPr="00EB602E">
        <w:t xml:space="preserve"> Any inconsistencies in this solicitation or contract shall be resolved by giving precedence in the following order:</w:t>
      </w:r>
    </w:p>
    <w:p w:rsidR="00EE247B" w:rsidRPr="00EB602E" w:rsidP="00E61814">
      <w:pPr>
        <w:rPr>
          <w:szCs w:val="20"/>
        </w:rPr>
      </w:pPr>
      <w:r w:rsidRPr="00EB602E">
        <w:rPr>
          <w:szCs w:val="20"/>
        </w:rPr>
        <w:t xml:space="preserve">    (1) The schedule of supplies/services.</w:t>
      </w:r>
    </w:p>
    <w:p w:rsidR="00EE247B" w:rsidRPr="00EB602E" w:rsidP="00E61814">
      <w:pPr>
        <w:rPr>
          <w:szCs w:val="20"/>
        </w:rPr>
      </w:pPr>
      <w:r w:rsidRPr="00EB602E">
        <w:rPr>
          <w:szCs w:val="20"/>
        </w:rPr>
        <w:t xml:space="preserve">    (2) The Assignments, Disputes, Payments, Invoice, Other </w:t>
      </w:r>
      <w:r w:rsidRPr="00EB602E">
        <w:rPr>
          <w:rFonts w:eastAsia="Times New Roman" w:cs="Courier New"/>
          <w:szCs w:val="20"/>
        </w:rPr>
        <w:t xml:space="preserve">Compliances, Compliance with Laws Unique to Government Contracts, </w:t>
      </w:r>
      <w:r w:rsidRPr="00EB602E">
        <w:rPr>
          <w:rFonts w:eastAsia="Times New Roman" w:cs="Times New Roman"/>
          <w:szCs w:val="20"/>
        </w:rPr>
        <w:t>and Unauthorized Obligations paragraphs of this clause;</w:t>
      </w:r>
    </w:p>
    <w:p w:rsidR="00EE247B" w:rsidRPr="00EB602E" w:rsidP="00E61814">
      <w:pPr>
        <w:rPr>
          <w:szCs w:val="20"/>
        </w:rPr>
      </w:pPr>
      <w:r w:rsidRPr="00EB602E">
        <w:rPr>
          <w:szCs w:val="20"/>
        </w:rPr>
        <w:t xml:space="preserve">    (3) The clause at 52.212-5.</w:t>
      </w:r>
    </w:p>
    <w:p w:rsidR="00EE247B" w:rsidRPr="00EB602E">
      <w:r w:rsidRPr="00EB602E">
        <w:t xml:space="preserve">    (4) Addenda to this solicitation or contract, including any license agreements for computer software.</w:t>
      </w:r>
    </w:p>
    <w:p w:rsidR="00EE247B" w:rsidRPr="00EB602E">
      <w:r w:rsidRPr="00EB602E">
        <w:t xml:space="preserve">    (5) Solicitation provisions if this is a solicitation.</w:t>
      </w:r>
    </w:p>
    <w:p w:rsidR="00EE247B" w:rsidRPr="00EB602E">
      <w:r w:rsidRPr="00EB602E">
        <w:t xml:space="preserve">    (6) Other paragraphs of this clause.</w:t>
      </w:r>
    </w:p>
    <w:p w:rsidR="00EE247B" w:rsidRPr="00EB602E">
      <w:r w:rsidRPr="00EB602E">
        <w:t xml:space="preserve">    (7) The Standard Form 1449.</w:t>
      </w:r>
    </w:p>
    <w:p w:rsidR="00EE247B" w:rsidRPr="00EB602E">
      <w:r w:rsidRPr="00EB602E">
        <w:t xml:space="preserve">    (8) Other documents, exhibits, and attachments</w:t>
      </w:r>
    </w:p>
    <w:p w:rsidR="00EE247B" w:rsidRPr="00EB602E">
      <w:r w:rsidRPr="00EB602E">
        <w:t xml:space="preserve">    (9) The specification.</w:t>
      </w:r>
    </w:p>
    <w:p w:rsidR="00EE247B" w:rsidRPr="00F43000" w:rsidP="00F43000">
      <w:r w:rsidRPr="00EB602E">
        <w:t xml:space="preserve">  (t) </w:t>
      </w:r>
      <w:r>
        <w:t>[Reserved]</w:t>
      </w:r>
    </w:p>
    <w:p w:rsidR="00EE247B" w:rsidP="00AA2727">
      <w:pPr>
        <w:rPr>
          <w:szCs w:val="20"/>
        </w:rPr>
      </w:pPr>
      <w:r>
        <w:rPr>
          <w:szCs w:val="20"/>
        </w:rPr>
        <w:t xml:space="preserve">  (u) </w:t>
      </w:r>
      <w:r w:rsidRPr="00C238B9">
        <w:rPr>
          <w:i/>
          <w:szCs w:val="20"/>
        </w:rPr>
        <w:t>Unauthorized Obligations</w:t>
      </w:r>
      <w:r>
        <w:rPr>
          <w:szCs w:val="20"/>
        </w:rPr>
        <w:t>.</w:t>
      </w:r>
    </w:p>
    <w:p w:rsidR="00EE247B" w:rsidRPr="00C238B9" w:rsidP="00AA2727">
      <w:pPr>
        <w:rPr>
          <w:szCs w:val="20"/>
        </w:rPr>
      </w:pPr>
      <w:r>
        <w:rPr>
          <w:szCs w:val="20"/>
        </w:rPr>
        <w:t xml:space="preserve">    </w:t>
      </w:r>
      <w:r w:rsidRPr="00C238B9">
        <w:rPr>
          <w:szCs w:val="20"/>
        </w:rPr>
        <w:t>(1) Except as stated in paragraph (u)(2) of this clause, when any su</w:t>
      </w:r>
      <w:r>
        <w:rPr>
          <w:szCs w:val="20"/>
        </w:rPr>
        <w:t xml:space="preserve">pply or service acquired under </w:t>
      </w:r>
      <w:r w:rsidRPr="00C238B9">
        <w:rPr>
          <w:szCs w:val="20"/>
        </w:rPr>
        <w:t xml:space="preserve">this contract is subject to any End </w:t>
      </w:r>
      <w:r>
        <w:rPr>
          <w:szCs w:val="20"/>
        </w:rPr>
        <w:t xml:space="preserve">User License Agreement (EULA), </w:t>
      </w:r>
      <w:r w:rsidRPr="00C238B9">
        <w:rPr>
          <w:szCs w:val="20"/>
        </w:rPr>
        <w:t xml:space="preserve">Terms of Service (TOS), or similar </w:t>
      </w:r>
      <w:r>
        <w:rPr>
          <w:szCs w:val="20"/>
        </w:rPr>
        <w:t xml:space="preserve">legal instrument or agreement, </w:t>
      </w:r>
      <w:r w:rsidRPr="00C238B9">
        <w:rPr>
          <w:szCs w:val="20"/>
        </w:rPr>
        <w:t>that includes any clause requiring the Government to in</w:t>
      </w:r>
      <w:r>
        <w:rPr>
          <w:szCs w:val="20"/>
        </w:rPr>
        <w:t xml:space="preserve">demnify the </w:t>
      </w:r>
      <w:r w:rsidRPr="00C238B9">
        <w:rPr>
          <w:szCs w:val="20"/>
        </w:rPr>
        <w:t>Contractor or any person or entity fo</w:t>
      </w:r>
      <w:r>
        <w:rPr>
          <w:szCs w:val="20"/>
        </w:rPr>
        <w:t xml:space="preserve">r damages, costs, fees, or any </w:t>
      </w:r>
      <w:r w:rsidRPr="00C238B9">
        <w:rPr>
          <w:szCs w:val="20"/>
        </w:rPr>
        <w:t>other loss or liability that would</w:t>
      </w:r>
      <w:r>
        <w:rPr>
          <w:szCs w:val="20"/>
        </w:rPr>
        <w:t xml:space="preserve"> create an Anti-Deficiency Act </w:t>
      </w:r>
      <w:r w:rsidRPr="00C238B9">
        <w:rPr>
          <w:szCs w:val="20"/>
        </w:rPr>
        <w:t>violation (31 U.S.C. 1341), the following shall govern:</w:t>
      </w:r>
    </w:p>
    <w:p w:rsidR="00EE247B" w:rsidRPr="00C238B9" w:rsidP="00AA2727">
      <w:pPr>
        <w:rPr>
          <w:szCs w:val="20"/>
        </w:rPr>
      </w:pPr>
      <w:r w:rsidRPr="00C238B9">
        <w:rPr>
          <w:szCs w:val="20"/>
        </w:rPr>
        <w:t xml:space="preserve">   </w:t>
      </w:r>
      <w:r>
        <w:rPr>
          <w:szCs w:val="20"/>
        </w:rPr>
        <w:t xml:space="preserve">  </w:t>
      </w:r>
      <w:r w:rsidRPr="00C238B9">
        <w:rPr>
          <w:szCs w:val="20"/>
        </w:rPr>
        <w:t xml:space="preserve"> (i) Any such clause is unenforceable against the Government.</w:t>
      </w:r>
    </w:p>
    <w:p w:rsidR="00EE247B" w:rsidRPr="00C238B9" w:rsidP="00AA2727">
      <w:pPr>
        <w:rPr>
          <w:szCs w:val="20"/>
        </w:rPr>
      </w:pPr>
      <w:r w:rsidRPr="00C238B9">
        <w:rPr>
          <w:szCs w:val="20"/>
        </w:rPr>
        <w:t xml:space="preserve">  </w:t>
      </w:r>
      <w:r>
        <w:rPr>
          <w:szCs w:val="20"/>
        </w:rPr>
        <w:t xml:space="preserve">  </w:t>
      </w:r>
      <w:r w:rsidRPr="00C238B9">
        <w:rPr>
          <w:szCs w:val="20"/>
        </w:rPr>
        <w:t xml:space="preserve">  (ii) Neither the Government nor</w:t>
      </w:r>
      <w:r>
        <w:rPr>
          <w:szCs w:val="20"/>
        </w:rPr>
        <w:t xml:space="preserve"> any Government authorized end </w:t>
      </w:r>
      <w:r w:rsidRPr="00C238B9">
        <w:rPr>
          <w:szCs w:val="20"/>
        </w:rPr>
        <w:t xml:space="preserve">user shall be deemed to have agreed </w:t>
      </w:r>
      <w:r>
        <w:rPr>
          <w:szCs w:val="20"/>
        </w:rPr>
        <w:t xml:space="preserve">to such clause by virtue of it </w:t>
      </w:r>
      <w:r w:rsidRPr="00C238B9">
        <w:rPr>
          <w:szCs w:val="20"/>
        </w:rPr>
        <w:t xml:space="preserve">appearing in the EULA, TOS, </w:t>
      </w:r>
      <w:r>
        <w:rPr>
          <w:szCs w:val="20"/>
        </w:rPr>
        <w:t xml:space="preserve">or similar legal instrument or </w:t>
      </w:r>
      <w:r w:rsidRPr="00C238B9">
        <w:rPr>
          <w:szCs w:val="20"/>
        </w:rPr>
        <w:t>agreement. If the EULA, TOS, or similar legal in</w:t>
      </w:r>
      <w:r>
        <w:rPr>
          <w:szCs w:val="20"/>
        </w:rPr>
        <w:t xml:space="preserve">strument or </w:t>
      </w:r>
      <w:r w:rsidRPr="00C238B9">
        <w:rPr>
          <w:szCs w:val="20"/>
        </w:rPr>
        <w:t>agreement i</w:t>
      </w:r>
      <w:r>
        <w:rPr>
          <w:szCs w:val="20"/>
        </w:rPr>
        <w:t xml:space="preserve">s invoked through an “I agree” click box or other comparable mechanism (e.g., “click-wrap” or “browse-wrap” </w:t>
      </w:r>
      <w:r w:rsidRPr="00C238B9">
        <w:rPr>
          <w:szCs w:val="20"/>
        </w:rPr>
        <w:t xml:space="preserve">agreements), execution does </w:t>
      </w:r>
      <w:r>
        <w:rPr>
          <w:szCs w:val="20"/>
        </w:rPr>
        <w:t xml:space="preserve">not bind the Government or any Government </w:t>
      </w:r>
      <w:r w:rsidRPr="00C238B9">
        <w:rPr>
          <w:szCs w:val="20"/>
        </w:rPr>
        <w:t>authorized end user to such clause.</w:t>
      </w:r>
    </w:p>
    <w:p w:rsidR="00EE247B" w:rsidRPr="00527715" w:rsidP="00527715">
      <w:r w:rsidRPr="00527715">
        <w:t xml:space="preserve">      (iii) Any such clause is deemed to be stricken from the EULA, TOS, or similar legal instrument or agreement.</w:t>
      </w:r>
    </w:p>
    <w:p w:rsidR="00EE247B" w:rsidRPr="00527715" w:rsidP="00527715">
      <w:r w:rsidRPr="00527715">
        <w:t xml:space="preserve">    (2) Paragraph (u)(1) of this clause does not apply to indemnification by the Government that is expressly authorized by statute and specifically authorized under applicable agency regulations and procedures.</w:t>
      </w:r>
    </w:p>
    <w:p w:rsidR="00EE247B" w:rsidP="00F66E6C">
      <w:r>
        <w:t xml:space="preserve">(v) </w:t>
      </w:r>
      <w:r w:rsidRPr="00F66E6C">
        <w:rPr>
          <w:i/>
        </w:rPr>
        <w:t>Incorporation by reference</w:t>
      </w:r>
      <w:r>
        <w:t>. The Contractor’s representations and certifications, including those completed electronically via the System for Award Management (SAM), are incorporated by reference into the contract.</w:t>
      </w:r>
    </w:p>
    <w:p w:rsidR="00EE247B" w:rsidP="002653F8">
      <w:pPr>
        <w:jc w:val="center"/>
      </w:pPr>
      <w:r>
        <w:t>(End of Clause)</w:t>
      </w:r>
    </w:p>
    <w:p w:rsidR="00EE247B">
      <w:r>
        <w:t>ADDENDUM to FAR 52.212-4 CONTRACT TERMS AND CONDITIONS—COMMERCIAL PRODUCTS AND COMMERCIAL SERVICES</w:t>
      </w:r>
    </w:p>
    <w:p w:rsidR="00EE247B">
      <w:r>
        <w:t xml:space="preserve">  Clauses that are incorporated by reference (by Citation Number, Title, and Date), have the same force and effect as if they were given in full text. Upon request, the Contracting Officer will make their full text available.</w:t>
      </w:r>
    </w:p>
    <w:p w:rsidR="00EE247B">
      <w:r>
        <w:t xml:space="preserve">  The following clauses are incorporated into 52.212-4 as an addendum to this contract:</w:t>
      </w:r>
    </w:p>
    <w:p w:rsidR="0092012C" w:rsidP="0092012C">
      <w:pPr>
        <w:pStyle w:val="Heading2"/>
      </w:pPr>
      <w:bookmarkStart w:id="29" w:name="_Toc256000013"/>
      <w:bookmarkStart w:id="30" w:name="_Toc228379583"/>
      <w:bookmarkStart w:id="31" w:name="_Toc256000012"/>
      <w:r>
        <w:t>C.6  52.217-8 OPTION TO EXTEND SERVICES (NOV 1999)</w:t>
      </w:r>
      <w:bookmarkEnd w:id="31"/>
      <w:bookmarkEnd w:id="29"/>
      <w:bookmarkEnd w:id="30"/>
    </w:p>
    <w:p w:rsidR="0092012C" w:rsidP="0092012C">
      <w:r>
        <w:t xml:space="preserve">  The Government may require continued performance of any services within the limits and at the rates specified in the contract. These rates may be adjusted only </w:t>
      </w:r>
      <w:r>
        <w:t>as a result of</w:t>
      </w:r>
      <w:r>
        <w:t xml:space="preserve">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30 days.</w:t>
      </w:r>
    </w:p>
    <w:p w:rsidR="0092012C"/>
    <w:p w:rsidR="00EE247B">
      <w:pPr>
        <w:pStyle w:val="Heading2"/>
      </w:pPr>
      <w:bookmarkStart w:id="32" w:name="_Toc228379584"/>
      <w:bookmarkStart w:id="33" w:name="_Toc256000014"/>
      <w:r>
        <w:t>C.</w:t>
      </w:r>
      <w:r w:rsidR="00087192">
        <w:t>7</w:t>
      </w:r>
      <w:r>
        <w:t xml:space="preserve">  52.217-9 OPTION TO EXTEND THE TERM OF THE CONTRACT (MAR 2000)</w:t>
      </w:r>
      <w:bookmarkEnd w:id="33"/>
      <w:bookmarkEnd w:id="32"/>
    </w:p>
    <w:p w:rsidR="00EE247B" w:rsidP="00DF50F6">
      <w:r>
        <w:t xml:space="preserve">  (a) The Government may extend the term of this contract by written notice to the Contractor within 30 days; provided that the Government gives the Contractor a preliminary written notice of its intent to extend at least 60 days days before the contract expires. The preliminary notice does not commit the Government to an extension.</w:t>
      </w:r>
    </w:p>
    <w:p w:rsidR="00EE247B" w:rsidP="00DF50F6">
      <w:r>
        <w:t xml:space="preserve">  (b) If the Government exercises this option, the extended contract shall be considered to include this option clause.</w:t>
      </w:r>
    </w:p>
    <w:p w:rsidR="00EE247B" w:rsidP="00DF50F6">
      <w:r>
        <w:t xml:space="preserve">  (c) The total duration of this contract, including the exercise of any options under this clause, shall not exceed five (5) years.</w:t>
      </w:r>
    </w:p>
    <w:p w:rsidR="00EE247B" w:rsidP="00DF50F6">
      <w:pPr>
        <w:jc w:val="center"/>
      </w:pPr>
      <w:r>
        <w:t>(End of Clause)</w:t>
      </w:r>
    </w:p>
    <w:p w:rsidR="00EE247B">
      <w:pPr>
        <w:pStyle w:val="Heading2"/>
      </w:pPr>
      <w:bookmarkStart w:id="34" w:name="_Toc228379585"/>
      <w:bookmarkStart w:id="35" w:name="_Toc256000015"/>
      <w:r>
        <w:t>C.</w:t>
      </w:r>
      <w:r w:rsidR="00087192">
        <w:t>8</w:t>
      </w:r>
      <w:r>
        <w:t xml:space="preserve">  52.223-12  MAINTENANCE, SERVICE, REPAIR, OR DISPOSAL OF REFRIGERATION EQUIPMENT AND AIR CONDITIONERS (NOV 2025) (DEVIATION)</w:t>
      </w:r>
      <w:bookmarkEnd w:id="35"/>
      <w:bookmarkEnd w:id="34"/>
    </w:p>
    <w:p w:rsidR="00EE247B" w:rsidRPr="000D7484" w:rsidP="008248A2">
      <w:pPr>
        <w:rPr>
          <w:rFonts w:cstheme="minorHAnsi"/>
          <w:szCs w:val="20"/>
        </w:rPr>
      </w:pPr>
      <w:r w:rsidRPr="000D7484">
        <w:rPr>
          <w:rFonts w:cstheme="minorHAnsi"/>
          <w:szCs w:val="20"/>
        </w:rPr>
        <w:t xml:space="preserve">  </w:t>
      </w:r>
      <w:r>
        <w:rPr>
          <w:rFonts w:cstheme="minorHAnsi"/>
          <w:szCs w:val="20"/>
        </w:rPr>
        <w:t>In accordance with 40 CFR 82.84(a)(3), the Contractor shall comply with the applicable requirements of sections 608 and 609 of the Clean Air Act (42 U.S.C. 7671g and 7671h) as each or both apply to this contract.</w:t>
      </w:r>
    </w:p>
    <w:p w:rsidR="00EE247B" w:rsidP="00C87962">
      <w:pPr>
        <w:jc w:val="center"/>
      </w:pPr>
      <w:r>
        <w:t>(End of Clause)</w:t>
      </w:r>
    </w:p>
    <w:p w:rsidR="00EE247B">
      <w:pPr>
        <w:pStyle w:val="Heading2"/>
      </w:pPr>
      <w:bookmarkStart w:id="36" w:name="_Toc228379586"/>
      <w:bookmarkStart w:id="37" w:name="_Toc256000016"/>
      <w:r>
        <w:t>C.</w:t>
      </w:r>
      <w:r w:rsidR="00087192">
        <w:t>9</w:t>
      </w:r>
      <w:r>
        <w:t xml:space="preserve">  52.233-1 DISPUTES (MAY 2014)</w:t>
      </w:r>
      <w:bookmarkEnd w:id="37"/>
      <w:bookmarkEnd w:id="36"/>
    </w:p>
    <w:p w:rsidR="00EE247B" w:rsidP="00B86B26">
      <w:r>
        <w:t xml:space="preserve">  (a) This contract is subject to 41 U.S.C. chapter 71, Contract Disputes.</w:t>
      </w:r>
    </w:p>
    <w:p w:rsidR="00EE247B" w:rsidP="00B86B26">
      <w:r>
        <w:t xml:space="preserve">  (b) Except as provided in 41 U.S.C. chapter 71, all disputes arising under or related to this contract shall be resolved under this clause.</w:t>
      </w:r>
    </w:p>
    <w:p w:rsidR="00EE247B" w:rsidP="00B86B26">
      <w:r>
        <w:t xml:space="preserve">  (c) "Claim,"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41 U.S.C. chapter 71 until certified. A </w:t>
      </w:r>
      <w:r>
        <w:t>voucher, invoice, or other routine request for payment that is not in dispute when submitted is not a claim under 41 U.S.C. chapter 71. The submission may be converted to a claim under 41 U.S.C. chapter 71, by complying with the submission and certification requirements of this clause, if it is disputed either as to liability or amount or is not acted upon in a reasonable time.</w:t>
      </w:r>
    </w:p>
    <w:p w:rsidR="00EE247B">
      <w:r>
        <w:t xml:space="preserve">  (d)(1) A claim by the Contractor shall be made in writing and, unless otherwise stated in this contract, submitted within 6 years after accrual of the claim to the Contracting Officer for a written decision. A claim by the Government against the Contractor shall be subject to a written decision by the Contracting Officer.</w:t>
      </w:r>
    </w:p>
    <w:p w:rsidR="00EE247B">
      <w:r>
        <w:t xml:space="preserve">    (2)(i) The Contractor shall provide the certification specified in paragraph (d)(2)(iii) of this clause when submitting any claim exceeding $100,000.</w:t>
      </w:r>
    </w:p>
    <w:p w:rsidR="00EE247B">
      <w:r>
        <w:t xml:space="preserve">      (ii) The certification requirement does not apply to issues in controversy that have not been submitted as all or part of a claim.</w:t>
      </w:r>
    </w:p>
    <w:p w:rsidR="00EE247B">
      <w:r>
        <w:t xml:space="preserve">      (iii) 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 Contractor."</w:t>
      </w:r>
    </w:p>
    <w:p w:rsidR="00EE247B">
      <w:r>
        <w:t xml:space="preserve">    (3) The certification may be executed by any person authorized to bind the Contractor with respect to the claim.</w:t>
      </w:r>
    </w:p>
    <w:p w:rsidR="00EE247B">
      <w:r>
        <w:t xml:space="preserve">  (e) 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w:rsidR="00EE247B" w:rsidP="00B86B26">
      <w:r>
        <w:t xml:space="preserve">  (f) The Contracting Officer's decision shall be final unless the contractor appeals or files a suit as provided in 41 U.S.C. chapter 71.</w:t>
      </w:r>
    </w:p>
    <w:p w:rsidR="00EE247B">
      <w:r>
        <w:t xml:space="preserve">  (g) 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 offer.</w:t>
      </w:r>
    </w:p>
    <w:p w:rsidR="00EE247B">
      <w:r>
        <w:t xml:space="preserve">  (h) The Government shall pay interest on the amount found due and unpaid from (1) the date that the Contracting Officer receives the claim (certified, if required); or (2) the date that payment otherwise would be due, if that date is later, until the date of payment. </w:t>
      </w:r>
      <w:r>
        <w:t>With regard to</w:t>
      </w:r>
      <w:r>
        <w:t xml:space="preserve"> claims having defective certifications, as defined in (FAR) 48 CFR 33.201,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w:t>
      </w:r>
    </w:p>
    <w:p w:rsidR="00EE247B">
      <w:r>
        <w:t xml:space="preserve">  (i) The Contractor shall proceed diligently with performance of this contract, pending final resolution of any request for relief, claim, appeal, or action arising under the contract, and comply with any decision of the Contracting Officer.</w:t>
      </w:r>
    </w:p>
    <w:p w:rsidR="00EE247B" w:rsidP="00DA1B31">
      <w:pPr>
        <w:jc w:val="center"/>
      </w:pPr>
      <w:r>
        <w:t>(End of Clause)</w:t>
      </w:r>
    </w:p>
    <w:p w:rsidR="00EE247B">
      <w:pPr>
        <w:pStyle w:val="Heading2"/>
      </w:pPr>
      <w:bookmarkStart w:id="38" w:name="_Toc228379587"/>
      <w:bookmarkStart w:id="39" w:name="_Toc256000017"/>
      <w:r>
        <w:t>C.</w:t>
      </w:r>
      <w:r w:rsidR="00087192">
        <w:t>10</w:t>
      </w:r>
      <w:r>
        <w:t xml:space="preserve">  52.242-13  BANKRUPTCY  (JUL 1995)</w:t>
      </w:r>
      <w:bookmarkEnd w:id="39"/>
      <w:bookmarkEnd w:id="38"/>
    </w:p>
    <w:p w:rsidR="00EE247B">
      <w:r>
        <w:t xml:space="preserve">   In the event the Contractor </w:t>
      </w:r>
      <w:r>
        <w:t>enters into</w:t>
      </w:r>
      <w:r>
        <w:t xml:space="preserve"> proceedings relating to bankruptcy, whether voluntary or involuntary, the Contractor agrees to furnish, by certified mail or electronic commerce method authorized by the contract, written notification of the bankruptcy to the Contracting Officer responsible for administering the contract.  This notification shall be furnished within five days of the initiation of the proceedings relating to bankruptcy filing. This notification shall include the date on which the bankruptcy petition was filed, the identity of the court in which the bankruptcy petition was filed, and a listing of Government contract numbers and contracting offices for all Government contracts against which final payment has not been made.  This obligation remains in effect until final payment under this contract.</w:t>
      </w:r>
    </w:p>
    <w:p w:rsidR="00EE247B" w:rsidP="00D17E5C">
      <w:pPr>
        <w:jc w:val="center"/>
      </w:pPr>
      <w:r>
        <w:t>(End of Clause)</w:t>
      </w:r>
    </w:p>
    <w:p w:rsidR="00EE247B">
      <w:pPr>
        <w:pStyle w:val="Heading2"/>
      </w:pPr>
      <w:bookmarkStart w:id="40" w:name="_Toc228379588"/>
      <w:bookmarkStart w:id="41" w:name="_Toc256000018"/>
      <w:r>
        <w:t>C.1</w:t>
      </w:r>
      <w:r w:rsidR="00087192">
        <w:t>1</w:t>
      </w:r>
      <w:r>
        <w:t xml:space="preserve">  52.246-4  INSPECTION OF SERVICES—FIXED-PRICE  (AUG 1996)</w:t>
      </w:r>
      <w:bookmarkEnd w:id="41"/>
      <w:bookmarkEnd w:id="40"/>
    </w:p>
    <w:p w:rsidR="00EE247B">
      <w:r>
        <w:t xml:space="preserve">  (a) </w:t>
      </w:r>
      <w:r w:rsidRPr="00BE396B">
        <w:rPr>
          <w:i/>
        </w:rPr>
        <w:t>Definitions</w:t>
      </w:r>
      <w:r>
        <w:t>.  "Services," as used in this clause, includes services performed, workmanship, and material furnished or utilized in the performance of services.</w:t>
      </w:r>
    </w:p>
    <w:p w:rsidR="00EE247B">
      <w:r>
        <w:t xml:space="preserve">  (b) 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w:rsidR="00EE247B">
      <w:r>
        <w:t xml:space="preserve">  (c) The Government has the right to inspect and test all services called for by the contract, to </w:t>
      </w:r>
      <w:r>
        <w:t>the</w:t>
      </w:r>
      <w:r>
        <w:t xml:space="preserve"> extent practicable </w:t>
      </w:r>
      <w:r>
        <w:t>at all times</w:t>
      </w:r>
      <w:r>
        <w:t xml:space="preserve"> and places during the term of the contract.  The Government shall perform inspections and tests in a manner that will not unduly delay the work.</w:t>
      </w:r>
    </w:p>
    <w:p w:rsidR="00EE247B">
      <w:r>
        <w:t xml:space="preserve">  (d) If the Government performs inspections or tests on the premises of the Contractor or a subcontractor, the Contractor shall furnish, and shall require subcontractors to furnish, at no increase in contract price, all reasonable facilities and assistance for the safe and convenient performance of these duties.</w:t>
      </w:r>
    </w:p>
    <w:p w:rsidR="00EE247B">
      <w:r>
        <w:t xml:space="preserve">  (e) If any of the services do not conform with contract requirements, the Government may require the Contractor to perform the services again in conformity with contract requirements, at no increase in contract amount.  When the defects in services cannot be corrected by reperformance, the Government may (1) require the Contractor to take necessary action to ensure that future performance conforms to contract requirements and (2) reduce the contract price to reflect the reduced value of the services performed.</w:t>
      </w:r>
    </w:p>
    <w:p w:rsidR="00EE247B">
      <w:r>
        <w:t xml:space="preserve">  (f) If the Contractor fails to promptly perform the services again or to take the necessary action to ensure future performance in conformity with contract requirements, the Government may (1) by contract or otherwise, perform the services and charge to the Contractor any cost incurred by </w:t>
      </w:r>
      <w:r>
        <w:t>the Government that is directly related to the performance of such service or (2) terminate the contract for default.</w:t>
      </w:r>
    </w:p>
    <w:p w:rsidR="00EE247B" w:rsidP="00BE396B">
      <w:pPr>
        <w:jc w:val="center"/>
      </w:pPr>
      <w:r>
        <w:t>(End of Clause)</w:t>
      </w:r>
    </w:p>
    <w:p w:rsidR="00EE247B">
      <w:pPr>
        <w:pStyle w:val="Heading2"/>
      </w:pPr>
      <w:bookmarkStart w:id="42" w:name="_Toc228379589"/>
      <w:bookmarkStart w:id="43" w:name="_Toc256000019"/>
      <w:r>
        <w:t>C.1</w:t>
      </w:r>
      <w:r w:rsidR="00087192">
        <w:t>2</w:t>
      </w:r>
      <w:r>
        <w:t xml:space="preserve">   SUPPLEMENTAL INSURANCE REQUIREMENTS</w:t>
      </w:r>
      <w:bookmarkEnd w:id="43"/>
      <w:bookmarkEnd w:id="42"/>
    </w:p>
    <w:p w:rsidR="00EE247B">
      <w:r>
        <w:t xml:space="preserve">  In accordance with FAR 28.307-2 and FAR 52.228-5, the following minimum coverage shall apply to this contract:</w:t>
      </w:r>
    </w:p>
    <w:p w:rsidR="00EE247B">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rsidR="00EE247B">
      <w:r>
        <w:t xml:space="preserve">  (b)  General Liability: $500,000.00 per occurrences.</w:t>
      </w:r>
    </w:p>
    <w:p w:rsidR="00EE247B">
      <w:r>
        <w:t xml:space="preserve">  (c)  Automobile liability: $200,000.00 per person; $500,000.00 per occurrence and $20,000.00 property damage.</w:t>
      </w:r>
    </w:p>
    <w:p w:rsidR="00EE247B">
      <w:r>
        <w:t xml:space="preserve">  (d)  The successful bidder must present to the Contracting Officer, prior to award, evidence of general liability insurance without any exclusionary clauses for asbestos that would void the general liability coverage.</w:t>
      </w:r>
    </w:p>
    <w:p w:rsidR="00EE247B" w:rsidP="00833838">
      <w:pPr>
        <w:jc w:val="center"/>
      </w:pPr>
      <w:r>
        <w:t>(End of Clause)</w:t>
      </w:r>
    </w:p>
    <w:p w:rsidR="00EE247B">
      <w:pPr>
        <w:pStyle w:val="Heading2"/>
      </w:pPr>
      <w:bookmarkStart w:id="44" w:name="_Toc228379590"/>
      <w:bookmarkStart w:id="45" w:name="_Toc256000020"/>
      <w:r>
        <w:t>C.1</w:t>
      </w:r>
      <w:r w:rsidR="00087192">
        <w:t>3</w:t>
      </w:r>
      <w:r>
        <w:t xml:space="preserve">  52.240-91  SECURITY PROHIBITIONS AND EXCLUSIONS  (NOV 2025) (DEVIATION)</w:t>
      </w:r>
      <w:bookmarkEnd w:id="45"/>
      <w:bookmarkEnd w:id="44"/>
    </w:p>
    <w:p w:rsidR="00EE247B" w:rsidRPr="002120FC" w:rsidP="002120FC">
      <w:r>
        <w:t xml:space="preserve">  </w:t>
      </w:r>
      <w:r w:rsidRPr="002120FC">
        <w:t>(a)</w:t>
      </w:r>
      <w:r>
        <w:t xml:space="preserve"> </w:t>
      </w:r>
      <w:r w:rsidRPr="002120FC">
        <w:rPr>
          <w:i/>
          <w:iCs/>
        </w:rPr>
        <w:t>Definitions</w:t>
      </w:r>
      <w:r w:rsidRPr="00943E37">
        <w:t>.</w:t>
      </w:r>
      <w:r>
        <w:t xml:space="preserve"> </w:t>
      </w:r>
      <w:r w:rsidRPr="002120FC">
        <w:t>As used in this clause—</w:t>
      </w:r>
    </w:p>
    <w:p w:rsidR="00EE247B" w:rsidRPr="002120F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EE247B"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EE247B" w:rsidRPr="002120F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rsidR="00EE247B" w:rsidRPr="002120FC" w:rsidP="002120FC">
      <w:r>
        <w:rPr>
          <w:i/>
          <w:iCs/>
        </w:rPr>
        <w:t xml:space="preserve">  </w:t>
      </w:r>
      <w:r w:rsidRPr="002120FC">
        <w:rPr>
          <w:i/>
          <w:iCs/>
        </w:rPr>
        <w:t>Covered article</w:t>
      </w:r>
      <w:r w:rsidRPr="002120FC">
        <w:t>, as defined in 41 U.S.C. 4713(k), means:</w:t>
      </w:r>
    </w:p>
    <w:p w:rsidR="00EE247B" w:rsidRPr="002120FC" w:rsidP="002120FC">
      <w:r>
        <w:t xml:space="preserve">    </w:t>
      </w:r>
      <w:r w:rsidRPr="002120FC">
        <w:t>(1)</w:t>
      </w:r>
      <w:r>
        <w:t xml:space="preserve"> </w:t>
      </w:r>
      <w:r w:rsidRPr="002120FC">
        <w:t>Information technology, as defined in 40 U.S.C. 11101, including cloud computing services of all types;</w:t>
      </w:r>
    </w:p>
    <w:p w:rsidR="00EE247B"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rsidR="00EE247B"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EE247B" w:rsidRPr="002120FC" w:rsidP="002120FC">
      <w:r>
        <w:t xml:space="preserve">    </w:t>
      </w:r>
      <w:r w:rsidRPr="002120FC">
        <w:t>(4)</w:t>
      </w:r>
      <w:r>
        <w:t xml:space="preserve"> </w:t>
      </w:r>
      <w:r w:rsidRPr="002120FC">
        <w:t>Hardware, systems, devices, software, or services that include embedded or incidental information technology.</w:t>
      </w:r>
    </w:p>
    <w:p w:rsidR="00EE247B" w:rsidRPr="002120FC" w:rsidP="002120FC">
      <w:r>
        <w:rPr>
          <w:i/>
          <w:iCs/>
        </w:rPr>
        <w:t xml:space="preserve">  </w:t>
      </w:r>
      <w:r w:rsidRPr="002120FC">
        <w:rPr>
          <w:i/>
          <w:iCs/>
        </w:rPr>
        <w:t>Covered foreign country</w:t>
      </w:r>
      <w:r>
        <w:t xml:space="preserve"> </w:t>
      </w:r>
      <w:r w:rsidRPr="002120FC">
        <w:t>means The People’s Republic of China.</w:t>
      </w:r>
    </w:p>
    <w:p w:rsidR="00EE247B" w:rsidRPr="002120FC" w:rsidP="002120FC">
      <w:r>
        <w:rPr>
          <w:i/>
          <w:iCs/>
        </w:rPr>
        <w:t xml:space="preserve">  </w:t>
      </w:r>
      <w:r w:rsidRPr="002120FC">
        <w:rPr>
          <w:i/>
          <w:iCs/>
        </w:rPr>
        <w:t>Covered telecommunications equipment or services</w:t>
      </w:r>
      <w:r>
        <w:t xml:space="preserve"> </w:t>
      </w:r>
      <w:r w:rsidRPr="002120FC">
        <w:t>means—</w:t>
      </w:r>
    </w:p>
    <w:p w:rsidR="00EE247B" w:rsidRPr="002120FC" w:rsidP="002120FC">
      <w:r>
        <w:t xml:space="preserve">    </w:t>
      </w:r>
      <w:r w:rsidRPr="002120FC">
        <w:t>(1)</w:t>
      </w:r>
      <w:r>
        <w:t xml:space="preserve"> </w:t>
      </w:r>
      <w:r w:rsidRPr="002120FC">
        <w:t>Telecommunications equipment produced by Huawei Technologies Company or ZTE Corporation (or any subsidiary or affiliate of such entities);</w:t>
      </w:r>
    </w:p>
    <w:p w:rsidR="00EE247B" w:rsidRPr="002120FC" w:rsidP="002120FC">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rsidR="00EE247B" w:rsidRPr="002120FC" w:rsidP="002120FC">
      <w:r>
        <w:t xml:space="preserve">    </w:t>
      </w:r>
      <w:r w:rsidRPr="002120FC">
        <w:t>(3)</w:t>
      </w:r>
      <w:r>
        <w:t xml:space="preserve"> </w:t>
      </w:r>
      <w:r w:rsidRPr="002120FC">
        <w:t>Telecommunications or video surveillance services provided by such entities or using such equipment; or</w:t>
      </w:r>
    </w:p>
    <w:p w:rsidR="00EE247B" w:rsidRPr="002120FC"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EE247B" w:rsidRPr="002120FC" w:rsidP="002120FC">
      <w:r>
        <w:rPr>
          <w:i/>
          <w:iCs/>
        </w:rPr>
        <w:t xml:space="preserve">  </w:t>
      </w:r>
      <w:r w:rsidRPr="002120FC">
        <w:rPr>
          <w:i/>
          <w:iCs/>
        </w:rPr>
        <w:t>Critical technology</w:t>
      </w:r>
      <w:r>
        <w:t xml:space="preserve"> </w:t>
      </w:r>
      <w:r w:rsidRPr="002120FC">
        <w:t>means—</w:t>
      </w:r>
    </w:p>
    <w:p w:rsidR="00EE247B" w:rsidRPr="002120FC"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rsidR="00EE247B" w:rsidRPr="002120F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EE247B" w:rsidRPr="002120F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rsidR="00EE247B" w:rsidRPr="002120FC" w:rsidP="002120FC">
      <w:r>
        <w:t xml:space="preserve">      </w:t>
      </w:r>
      <w:r w:rsidRPr="002120FC">
        <w:t>(ii)</w:t>
      </w:r>
      <w:r>
        <w:t xml:space="preserve"> </w:t>
      </w:r>
      <w:r w:rsidRPr="002120FC">
        <w:t>For reasons relating to regional stability or surreptitious listening;</w:t>
      </w:r>
    </w:p>
    <w:p w:rsidR="00EE247B" w:rsidRPr="002120F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rsidR="00EE247B" w:rsidRPr="002120F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rsidR="00EE247B" w:rsidRPr="002120FC"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EE247B" w:rsidRPr="002120FC" w:rsidP="002120FC">
      <w:r>
        <w:t xml:space="preserve">    </w:t>
      </w:r>
      <w:r w:rsidRPr="002120FC">
        <w:t>(6)</w:t>
      </w:r>
      <w:r>
        <w:t xml:space="preserve"> </w:t>
      </w:r>
      <w:r w:rsidRPr="002120FC">
        <w:t>Emerging and foundational technologies controlled pursuant to section 1758 of the Export Control Reform Act of 2018 (50 U.S.C. 4817).</w:t>
      </w:r>
    </w:p>
    <w:p w:rsidR="00EE247B" w:rsidRPr="002120F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rsidR="00EE247B" w:rsidRPr="002120F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EE247B" w:rsidRPr="002120FC" w:rsidP="002120FC">
      <w:r>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EE247B" w:rsidRPr="002120F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EE247B" w:rsidRPr="002120FC"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EE247B" w:rsidRPr="002120FC" w:rsidP="002120FC">
      <w:r>
        <w:rPr>
          <w:i/>
          <w:iCs/>
        </w:rPr>
        <w:t xml:space="preserve">  </w:t>
      </w:r>
      <w:r w:rsidRPr="002120FC">
        <w:rPr>
          <w:i/>
          <w:iCs/>
        </w:rPr>
        <w:t>Information technology</w:t>
      </w:r>
      <w:r w:rsidRPr="002120FC">
        <w:t>, as defined in 40 U.S.C. 11101(6)—</w:t>
      </w:r>
    </w:p>
    <w:p w:rsidR="00EE247B" w:rsidRPr="002120F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EE247B" w:rsidRPr="002120FC" w:rsidP="002120FC">
      <w:r>
        <w:t xml:space="preserve">      </w:t>
      </w:r>
      <w:r w:rsidRPr="002120FC">
        <w:t>(i)</w:t>
      </w:r>
      <w:r>
        <w:t xml:space="preserve"> </w:t>
      </w:r>
      <w:r w:rsidRPr="002120FC">
        <w:t>Of that equipment; or</w:t>
      </w:r>
    </w:p>
    <w:p w:rsidR="00EE247B" w:rsidRPr="002120FC" w:rsidP="002120FC">
      <w:r>
        <w:t xml:space="preserve">      </w:t>
      </w:r>
      <w:r w:rsidRPr="002120FC">
        <w:t>(ii)</w:t>
      </w:r>
      <w:r>
        <w:t xml:space="preserve"> </w:t>
      </w:r>
      <w:r w:rsidRPr="002120FC">
        <w:t>Of that equipment to a significant extent in the performance of a service or the furnishing of a product;</w:t>
      </w:r>
    </w:p>
    <w:p w:rsidR="00EE247B" w:rsidRPr="002120FC"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rsidR="00EE247B" w:rsidRPr="002120FC" w:rsidP="002120FC">
      <w:r>
        <w:t xml:space="preserve">    </w:t>
      </w:r>
      <w:r w:rsidRPr="002120FC">
        <w:t>(3)</w:t>
      </w:r>
      <w:r>
        <w:t xml:space="preserve"> </w:t>
      </w:r>
      <w:r w:rsidRPr="002120FC">
        <w:t>Does not include any equipment acquired by a Federal contractor incidental to a Federal contract.</w:t>
      </w:r>
    </w:p>
    <w:p w:rsidR="00EE247B" w:rsidRPr="002120FC" w:rsidP="002120FC">
      <w:r>
        <w:rPr>
          <w:i/>
          <w:iCs/>
        </w:rPr>
        <w:t xml:space="preserve">  </w:t>
      </w:r>
      <w:r w:rsidRPr="002120FC">
        <w:rPr>
          <w:i/>
          <w:iCs/>
        </w:rPr>
        <w:t>Intelligence community</w:t>
      </w:r>
      <w:r w:rsidRPr="002120FC">
        <w:t>, as defined by 50 U.S.C. 3003(4), means the following—</w:t>
      </w:r>
    </w:p>
    <w:p w:rsidR="00EE247B" w:rsidRPr="002120FC" w:rsidP="002120FC">
      <w:r>
        <w:t xml:space="preserve">    </w:t>
      </w:r>
      <w:r w:rsidRPr="002120FC">
        <w:t>(1)</w:t>
      </w:r>
      <w:r>
        <w:t xml:space="preserve"> </w:t>
      </w:r>
      <w:r w:rsidRPr="002120FC">
        <w:t>The Office of the Director of National Intelligence;</w:t>
      </w:r>
    </w:p>
    <w:p w:rsidR="00EE247B" w:rsidRPr="002120FC" w:rsidP="002120FC">
      <w:r>
        <w:t xml:space="preserve">    </w:t>
      </w:r>
      <w:r w:rsidRPr="002120FC">
        <w:t>(2)</w:t>
      </w:r>
      <w:r>
        <w:t xml:space="preserve"> </w:t>
      </w:r>
      <w:r w:rsidRPr="002120FC">
        <w:t>The Central Intelligence Agency;</w:t>
      </w:r>
    </w:p>
    <w:p w:rsidR="00EE247B" w:rsidRPr="002120FC" w:rsidP="002120FC">
      <w:r>
        <w:t xml:space="preserve">    </w:t>
      </w:r>
      <w:r w:rsidRPr="002120FC">
        <w:t>(3)</w:t>
      </w:r>
      <w:r>
        <w:t xml:space="preserve"> </w:t>
      </w:r>
      <w:r w:rsidRPr="002120FC">
        <w:t>The National Security Agency;</w:t>
      </w:r>
    </w:p>
    <w:p w:rsidR="00EE247B" w:rsidRPr="002120FC" w:rsidP="002120FC">
      <w:r>
        <w:t xml:space="preserve">    </w:t>
      </w:r>
      <w:r w:rsidRPr="002120FC">
        <w:t>(4)</w:t>
      </w:r>
      <w:r>
        <w:t xml:space="preserve"> </w:t>
      </w:r>
      <w:r w:rsidRPr="002120FC">
        <w:t>The Defense Intelligence Agency;</w:t>
      </w:r>
    </w:p>
    <w:p w:rsidR="00EE247B" w:rsidRPr="002120FC" w:rsidP="002120FC">
      <w:r>
        <w:t xml:space="preserve">    </w:t>
      </w:r>
      <w:r w:rsidRPr="002120FC">
        <w:t>(5)</w:t>
      </w:r>
      <w:r>
        <w:t xml:space="preserve"> </w:t>
      </w:r>
      <w:r w:rsidRPr="002120FC">
        <w:t>The National Geospatial-Intelligence Agency;</w:t>
      </w:r>
    </w:p>
    <w:p w:rsidR="00EE247B" w:rsidRPr="002120FC" w:rsidP="002120FC">
      <w:r>
        <w:t xml:space="preserve">    </w:t>
      </w:r>
      <w:r w:rsidRPr="002120FC">
        <w:t>(6)</w:t>
      </w:r>
      <w:r>
        <w:t xml:space="preserve"> </w:t>
      </w:r>
      <w:r w:rsidRPr="002120FC">
        <w:t>The National Reconnaissance Office;</w:t>
      </w:r>
    </w:p>
    <w:p w:rsidR="00EE247B" w:rsidRPr="002120FC" w:rsidP="002120FC">
      <w:r>
        <w:t xml:space="preserve">    </w:t>
      </w:r>
      <w:r w:rsidRPr="002120FC">
        <w:t>(7)</w:t>
      </w:r>
      <w:r>
        <w:t xml:space="preserve"> </w:t>
      </w:r>
      <w:r w:rsidRPr="002120FC">
        <w:t>Other offices within the Department of Defense for the collection of specialized national intelligence through reconnaissance programs;</w:t>
      </w:r>
    </w:p>
    <w:p w:rsidR="00EE247B" w:rsidRPr="002120FC" w:rsidP="002120FC">
      <w:r>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rsidR="00EE247B" w:rsidRPr="002120FC" w:rsidP="002120FC">
      <w:r>
        <w:t xml:space="preserve">    </w:t>
      </w:r>
      <w:r w:rsidRPr="002120FC">
        <w:t>(9)</w:t>
      </w:r>
      <w:r>
        <w:t xml:space="preserve"> </w:t>
      </w:r>
      <w:r w:rsidRPr="002120FC">
        <w:t>The Bureau of Intelligence and Research of the Department of State;</w:t>
      </w:r>
    </w:p>
    <w:p w:rsidR="00EE247B" w:rsidRPr="002120FC" w:rsidP="002120FC">
      <w:r>
        <w:t xml:space="preserve">    </w:t>
      </w:r>
      <w:r w:rsidRPr="002120FC">
        <w:t>(10)</w:t>
      </w:r>
      <w:r>
        <w:t xml:space="preserve"> </w:t>
      </w:r>
      <w:r w:rsidRPr="002120FC">
        <w:t>The Office of Intelligence and Analysis of the Department of the Treasury;</w:t>
      </w:r>
    </w:p>
    <w:p w:rsidR="00EE247B" w:rsidRPr="002120FC" w:rsidP="002120FC">
      <w:r>
        <w:t xml:space="preserve">    </w:t>
      </w:r>
      <w:r w:rsidRPr="002120FC">
        <w:t>(11)</w:t>
      </w:r>
      <w:r>
        <w:t xml:space="preserve"> </w:t>
      </w:r>
      <w:r w:rsidRPr="002120FC">
        <w:t>The Office of Intelligence and Analysis of the Department of Homeland Security; or</w:t>
      </w:r>
    </w:p>
    <w:p w:rsidR="00EE247B" w:rsidRPr="002120FC"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rsidR="00EE247B" w:rsidRPr="002120F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EE247B" w:rsidRPr="002120FC" w:rsidP="002120FC">
      <w:r>
        <w:rPr>
          <w:i/>
          <w:iCs/>
        </w:rPr>
        <w:t xml:space="preserve">  </w:t>
      </w:r>
      <w:r w:rsidRPr="002120FC">
        <w:rPr>
          <w:i/>
          <w:iCs/>
        </w:rPr>
        <w:t>Kaspersky Lab-covered article</w:t>
      </w:r>
      <w:r>
        <w:t xml:space="preserve"> </w:t>
      </w:r>
      <w:r w:rsidRPr="002120FC">
        <w:t>means any hardware, software, or service that—</w:t>
      </w:r>
    </w:p>
    <w:p w:rsidR="00EE247B" w:rsidRPr="002120FC" w:rsidP="002120FC">
      <w:r>
        <w:t xml:space="preserve">    </w:t>
      </w:r>
      <w:r w:rsidRPr="002120FC">
        <w:t>(1) Is developed or provided by a Kaspersky Lab-covered entity;</w:t>
      </w:r>
    </w:p>
    <w:p w:rsidR="00EE247B" w:rsidRPr="002120FC" w:rsidP="002120FC">
      <w:r>
        <w:t xml:space="preserve">    </w:t>
      </w:r>
      <w:r w:rsidRPr="002120FC">
        <w:t>(2)</w:t>
      </w:r>
      <w:r>
        <w:t xml:space="preserve"> </w:t>
      </w:r>
      <w:r w:rsidRPr="002120FC">
        <w:t>Includes any hardware, software, or service developed or provided in whole or in part by a Kaspersky Lab-covered entity; or</w:t>
      </w:r>
    </w:p>
    <w:p w:rsidR="00EE247B" w:rsidRPr="002120FC" w:rsidP="002120FC">
      <w:r>
        <w:t xml:space="preserve">    </w:t>
      </w:r>
      <w:r w:rsidRPr="002120FC">
        <w:t>(3)</w:t>
      </w:r>
      <w:r>
        <w:t xml:space="preserve"> </w:t>
      </w:r>
      <w:r w:rsidRPr="002120FC">
        <w:t>Contains components using any hardware or software developed in whole or in part by a Kaspersky Lab-covered entity.</w:t>
      </w:r>
    </w:p>
    <w:p w:rsidR="00EE247B" w:rsidRPr="002120FC" w:rsidP="002120FC">
      <w:r>
        <w:rPr>
          <w:i/>
          <w:iCs/>
        </w:rPr>
        <w:t xml:space="preserve">  </w:t>
      </w:r>
      <w:r w:rsidRPr="002120FC">
        <w:rPr>
          <w:i/>
          <w:iCs/>
        </w:rPr>
        <w:t>Kaspersky Lab-covered entity</w:t>
      </w:r>
      <w:r>
        <w:t xml:space="preserve"> </w:t>
      </w:r>
      <w:r w:rsidRPr="002120FC">
        <w:t>means—</w:t>
      </w:r>
    </w:p>
    <w:p w:rsidR="00EE247B" w:rsidRPr="002120FC" w:rsidP="002120FC">
      <w:r>
        <w:t xml:space="preserve">    </w:t>
      </w:r>
      <w:r w:rsidRPr="002120FC">
        <w:t>(1)</w:t>
      </w:r>
      <w:r>
        <w:t xml:space="preserve"> </w:t>
      </w:r>
      <w:r w:rsidRPr="002120FC">
        <w:t>Kaspersky Lab;</w:t>
      </w:r>
    </w:p>
    <w:p w:rsidR="00EE247B" w:rsidRPr="002120FC" w:rsidP="002120FC">
      <w:r>
        <w:t xml:space="preserve">    </w:t>
      </w:r>
      <w:r w:rsidRPr="002120FC">
        <w:t>(2)</w:t>
      </w:r>
      <w:r>
        <w:t xml:space="preserve"> </w:t>
      </w:r>
      <w:r w:rsidRPr="002120FC">
        <w:t>Any successor entity to Kaspersky Lab, including any change in name, e.g., “Kaspersky”;</w:t>
      </w:r>
    </w:p>
    <w:p w:rsidR="00EE247B" w:rsidRPr="002120FC" w:rsidP="002120FC">
      <w:r>
        <w:t xml:space="preserve">    </w:t>
      </w:r>
      <w:r w:rsidRPr="002120FC">
        <w:t>(3)</w:t>
      </w:r>
      <w:r>
        <w:t xml:space="preserve"> </w:t>
      </w:r>
      <w:r w:rsidRPr="002120FC">
        <w:t>Any entity that controls, is controlled by, or is under common control with Kaspersky Lab; or</w:t>
      </w:r>
    </w:p>
    <w:p w:rsidR="00EE247B" w:rsidRPr="002120FC" w:rsidP="002120FC">
      <w:r>
        <w:t xml:space="preserve">    </w:t>
      </w:r>
      <w:r w:rsidRPr="002120FC">
        <w:t>(4)</w:t>
      </w:r>
      <w:r>
        <w:t xml:space="preserve"> </w:t>
      </w:r>
      <w:r w:rsidRPr="002120FC">
        <w:t>Any entity of which Kaspersky Lab has a majority ownership.</w:t>
      </w:r>
    </w:p>
    <w:p w:rsidR="00EE247B"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EE247B" w:rsidRPr="002120F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EE247B" w:rsidRPr="002120FC" w:rsidP="002120FC">
      <w:r>
        <w:t xml:space="preserve">    </w:t>
      </w:r>
      <w:r w:rsidRPr="002120FC">
        <w:t>(2)</w:t>
      </w:r>
      <w:r>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EE247B" w:rsidRPr="002120F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EE247B" w:rsidRPr="002120F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EE247B" w:rsidRPr="002120F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rsidR="00EE247B" w:rsidRPr="002120FC" w:rsidP="002120FC">
      <w:r>
        <w:rPr>
          <w:i/>
          <w:iCs/>
        </w:rPr>
        <w:t xml:space="preserve">  </w:t>
      </w:r>
      <w:r w:rsidRPr="002120FC">
        <w:rPr>
          <w:i/>
          <w:iCs/>
        </w:rPr>
        <w:t>Source</w:t>
      </w:r>
      <w:r>
        <w:t xml:space="preserve"> </w:t>
      </w:r>
      <w:r w:rsidRPr="002120FC">
        <w:t>means a non-Federal supplier, or potential supplier, of products or services, at any tier.</w:t>
      </w:r>
    </w:p>
    <w:p w:rsidR="00EE247B" w:rsidRPr="002120F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rsidR="00EE247B" w:rsidRPr="002120F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rsidR="00EE247B" w:rsidRPr="002120F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rsidR="00EE247B" w:rsidRPr="002120F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EE247B"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EE247B"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rsidR="00EE247B"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p>
    <w:p w:rsidR="00EE247B"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EE247B" w:rsidRPr="002120FC" w:rsidP="002120FC">
      <w:r>
        <w:t xml:space="preserve">      </w:t>
      </w:r>
      <w:r w:rsidRPr="002120FC">
        <w:t>(i)</w:t>
      </w:r>
      <w:r>
        <w:t xml:space="preserve"> </w:t>
      </w:r>
      <w:r w:rsidRPr="002120FC">
        <w:t>A service that connects to the facilities of a third-party, such as backhaul, roaming, or interconnection arrangements; or</w:t>
      </w:r>
    </w:p>
    <w:p w:rsidR="00EE247B"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EE247B"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EE247B" w:rsidRPr="002120FC" w:rsidP="002120FC">
      <w:r>
        <w:t xml:space="preserve">    </w:t>
      </w:r>
      <w:r w:rsidRPr="002120FC">
        <w:t>(1)</w:t>
      </w:r>
      <w:r>
        <w:t xml:space="preserve"> </w:t>
      </w:r>
      <w:r w:rsidRPr="002120FC">
        <w:t>Prohibition. The Contractor is prohibited from—</w:t>
      </w:r>
    </w:p>
    <w:p w:rsidR="00EE247B" w:rsidRPr="002120FC"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rsidR="00EE247B" w:rsidRPr="002120F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rsidR="00EE247B" w:rsidRPr="002120F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rsidR="00EE247B"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EE247B"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EE247B"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EE247B"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EE247B" w:rsidRPr="002120F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EE247B" w:rsidRPr="002120F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rsidR="00EE247B"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EE247B" w:rsidRPr="002120FC" w:rsidP="002120FC">
      <w:r>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rsidR="00EE247B" w:rsidRPr="002120FC" w:rsidP="002120FC">
      <w:r>
        <w:t xml:space="preserve">    </w:t>
      </w:r>
      <w:r w:rsidRPr="002120FC">
        <w:t>(2)</w:t>
      </w:r>
      <w:r>
        <w:t xml:space="preserve"> </w:t>
      </w:r>
      <w:r w:rsidRPr="002120FC">
        <w:rPr>
          <w:i/>
          <w:iCs/>
        </w:rPr>
        <w:t>Office of Foreign Assets Control Restrictions</w:t>
      </w:r>
      <w:r w:rsidRPr="002120FC">
        <w:t>.</w:t>
      </w:r>
    </w:p>
    <w:p w:rsidR="00EE247B" w:rsidRPr="002120F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EE247B"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EE247B"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Pr>
          <w:rStyle w:val="Hyperlink"/>
          <w:i/>
          <w:iCs/>
        </w:rPr>
        <w:t>https://home.treasury.gov/policy-issues/financial-sanctions/specially-designated-nationals-and-blocked-persons-list-sdn-human-readable-lists</w:t>
      </w:r>
      <w:r>
        <w:fldChar w:fldCharType="end"/>
      </w:r>
      <w:r w:rsidRPr="002120FC">
        <w:t>.</w:t>
      </w:r>
    </w:p>
    <w:p w:rsidR="00EE247B" w:rsidRPr="002120FC" w:rsidP="002120FC">
      <w:r>
        <w:t xml:space="preserve">        </w:t>
      </w:r>
      <w:r w:rsidRPr="002120FC">
        <w:t>(B)</w:t>
      </w:r>
      <w:r>
        <w:t xml:space="preserve"> </w:t>
      </w:r>
      <w:r w:rsidRPr="002120FC">
        <w:t>For more information about these restrictions, as well as updates, see OFAC’s regulations at 31 CFR chapter V and at</w:t>
      </w:r>
      <w:r>
        <w:t xml:space="preserve"> </w:t>
      </w:r>
      <w:r>
        <w:fldChar w:fldCharType="begin"/>
      </w:r>
      <w:r>
        <w:instrText xml:space="preserve"> HYPERLINK "https://home.treasury.gov/policy-issues/office-of-foreign-assets-control-sanctions-programs-and-information" </w:instrText>
      </w:r>
      <w:r>
        <w:fldChar w:fldCharType="separate"/>
      </w:r>
      <w:r w:rsidRPr="00780421">
        <w:rPr>
          <w:rStyle w:val="Hyperlink"/>
          <w:i/>
          <w:iCs/>
        </w:rPr>
        <w:t>https://home.treasury.gov/policy-issues/office-of-foreign-assets-control-sanctions-programs-and-information</w:t>
      </w:r>
      <w:r>
        <w:fldChar w:fldCharType="end"/>
      </w:r>
      <w:r w:rsidRPr="002120FC">
        <w:t>.</w:t>
      </w:r>
    </w:p>
    <w:p w:rsidR="00EE247B" w:rsidRPr="002120FC" w:rsidP="002120FC">
      <w:r>
        <w:t xml:space="preserve">        </w:t>
      </w:r>
      <w:r w:rsidRPr="002120FC">
        <w:t>(C)</w:t>
      </w:r>
      <w:r>
        <w:t xml:space="preserve"> </w:t>
      </w:r>
      <w:r w:rsidRPr="002120FC">
        <w:t>To conduct electronic screens of potential parties to regulated transactions, see the consolidated screening list at</w:t>
      </w:r>
      <w:r>
        <w:t xml:space="preserve"> </w:t>
      </w:r>
      <w:r>
        <w:fldChar w:fldCharType="begin"/>
      </w:r>
      <w:r>
        <w:instrText xml:space="preserve"> HYPERLINK "https://www.trade.gov/consolidated-screening-list" </w:instrText>
      </w:r>
      <w:r>
        <w:fldChar w:fldCharType="separate"/>
      </w:r>
      <w:r w:rsidRPr="00780421">
        <w:rPr>
          <w:rStyle w:val="Hyperlink"/>
          <w:i/>
          <w:iCs/>
        </w:rPr>
        <w:t>https://www.trade.gov/consolidated-screening-list</w:t>
      </w:r>
      <w:r>
        <w:fldChar w:fldCharType="end"/>
      </w:r>
      <w:r w:rsidRPr="002120FC">
        <w:t>, which consolidates multiple export screening lists of the Departments of Commerce, State, and the Treasury.</w:t>
      </w:r>
    </w:p>
    <w:p w:rsidR="00EE247B"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EE247B" w:rsidRPr="002120FC" w:rsidP="002120FC">
      <w:r>
        <w:t xml:space="preserve">    </w:t>
      </w:r>
      <w:r w:rsidRPr="002120FC">
        <w:t>(4)</w:t>
      </w:r>
      <w:r>
        <w:t xml:space="preserve"> </w:t>
      </w:r>
      <w:r w:rsidRPr="002120FC">
        <w:rPr>
          <w:i/>
          <w:iCs/>
        </w:rPr>
        <w:t>Iran prohibitions</w:t>
      </w:r>
      <w:r w:rsidRPr="002120FC">
        <w:t>.</w:t>
      </w:r>
    </w:p>
    <w:p w:rsidR="00EE247B" w:rsidRPr="002120F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EE247B"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EE247B" w:rsidRPr="002120F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rsidR="00EE247B"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EE247B" w:rsidRPr="002120FC" w:rsidP="002120FC">
      <w:r>
        <w:t xml:space="preserve">  </w:t>
      </w:r>
      <w:r w:rsidRPr="002120FC">
        <w:t>(e)</w:t>
      </w:r>
      <w:r>
        <w:t xml:space="preserve"> </w:t>
      </w:r>
      <w:r w:rsidRPr="002120FC">
        <w:rPr>
          <w:i/>
          <w:iCs/>
        </w:rPr>
        <w:t>Governmentwide exclusion and removal orders</w:t>
      </w:r>
      <w:r w:rsidRPr="002120FC">
        <w:t>.</w:t>
      </w:r>
    </w:p>
    <w:p w:rsidR="00EE247B"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EE247B" w:rsidRPr="002120FC" w:rsidP="002120FC">
      <w:r>
        <w:t xml:space="preserve">      </w:t>
      </w:r>
      <w:r w:rsidRPr="002120FC">
        <w:t>(i)</w:t>
      </w:r>
      <w:r>
        <w:t xml:space="preserve"> </w:t>
      </w:r>
      <w:r w:rsidRPr="002120FC">
        <w:t>For solicitations and contracts awarded by a Department of Defense contracting office, DoD FASCSA orders apply.</w:t>
      </w:r>
    </w:p>
    <w:p w:rsidR="00EE247B" w:rsidRPr="002120FC" w:rsidP="002120FC">
      <w:r>
        <w:t xml:space="preserve">      </w:t>
      </w:r>
      <w:r w:rsidRPr="002120FC">
        <w:t>(ii)</w:t>
      </w:r>
      <w:r>
        <w:t xml:space="preserve"> </w:t>
      </w:r>
      <w:r w:rsidRPr="002120FC">
        <w:t>For all other solicitations and contracts, DHS FASCSA orders apply.</w:t>
      </w:r>
    </w:p>
    <w:p w:rsidR="00EE247B" w:rsidRPr="002120FC" w:rsidP="002120FC">
      <w:r>
        <w:t xml:space="preserve">    </w:t>
      </w:r>
      <w:r w:rsidRPr="002120FC">
        <w:t>(2)</w:t>
      </w:r>
      <w:r>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EE247B"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EE247B"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EE247B"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EE247B"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EE247B" w:rsidRPr="002120FC" w:rsidP="002120FC">
      <w:r>
        <w:t xml:space="preserve">  </w:t>
      </w:r>
      <w:r w:rsidRPr="002120FC">
        <w:t>(h)</w:t>
      </w:r>
      <w:r>
        <w:t xml:space="preserve"> </w:t>
      </w:r>
      <w:r w:rsidRPr="002120FC">
        <w:rPr>
          <w:i/>
          <w:iCs/>
        </w:rPr>
        <w:t>General report</w:t>
      </w:r>
      <w:r w:rsidRPr="002120FC">
        <w:t>.</w:t>
      </w:r>
    </w:p>
    <w:p w:rsidR="00EE247B"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EE247B" w:rsidRPr="002120FC" w:rsidP="002120FC">
      <w:r>
        <w:t xml:space="preserve">      </w:t>
      </w:r>
      <w:r w:rsidRPr="002120FC">
        <w:t>(i)</w:t>
      </w:r>
      <w:r>
        <w:t xml:space="preserve"> </w:t>
      </w:r>
      <w:r w:rsidRPr="002120FC">
        <w:t>Contract number and order number, if applicable;</w:t>
      </w:r>
    </w:p>
    <w:p w:rsidR="00EE247B" w:rsidRPr="002120FC" w:rsidP="002120FC">
      <w:r>
        <w:t xml:space="preserve">      </w:t>
      </w:r>
      <w:r w:rsidRPr="002120FC">
        <w:t>(ii)</w:t>
      </w:r>
      <w:r>
        <w:t xml:space="preserve"> </w:t>
      </w:r>
      <w:r w:rsidRPr="002120FC">
        <w:t>The specific prohibition the product or service is not complying with;</w:t>
      </w:r>
    </w:p>
    <w:p w:rsidR="00EE247B"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EE247B" w:rsidRPr="002120F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EE247B" w:rsidRPr="002120FC" w:rsidP="002120FC">
      <w:r>
        <w:t xml:space="preserve">      </w:t>
      </w:r>
      <w:r w:rsidRPr="002120FC">
        <w:t>(v)</w:t>
      </w:r>
      <w:r>
        <w:t xml:space="preserve"> </w:t>
      </w:r>
      <w:r w:rsidRPr="002120FC">
        <w:t>Description of the functionality of the product or service and how that functionality impacts the risk to the product or service;</w:t>
      </w:r>
    </w:p>
    <w:p w:rsidR="00EE247B"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rsidR="00EE247B" w:rsidRPr="002120FC" w:rsidP="002120FC">
      <w:r>
        <w:t xml:space="preserve">      </w:t>
      </w:r>
      <w:r w:rsidRPr="002120FC">
        <w:t>(vii)</w:t>
      </w:r>
      <w:r>
        <w:t xml:space="preserve"> </w:t>
      </w:r>
      <w:r w:rsidRPr="002120FC">
        <w:t>Whether alternative products or services are available that would comply with the prohibition;</w:t>
      </w:r>
    </w:p>
    <w:p w:rsidR="00EE247B"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EE247B" w:rsidRPr="002120FC" w:rsidP="002120FC">
      <w:r>
        <w:t xml:space="preserve">        </w:t>
      </w:r>
      <w:r w:rsidRPr="002120FC">
        <w:t>(A)</w:t>
      </w:r>
      <w:r>
        <w:t xml:space="preserve"> </w:t>
      </w:r>
      <w:r w:rsidRPr="002120FC">
        <w:t>Brand;</w:t>
      </w:r>
    </w:p>
    <w:p w:rsidR="00EE247B" w:rsidRPr="002120FC" w:rsidP="002120FC">
      <w:r>
        <w:t xml:space="preserve">        </w:t>
      </w:r>
      <w:r w:rsidRPr="002120FC">
        <w:t>(B)</w:t>
      </w:r>
      <w:r>
        <w:t xml:space="preserve"> </w:t>
      </w:r>
      <w:r w:rsidRPr="002120FC">
        <w:t>Model number, OEM number, manufacturer part number, or wholesaler number; and</w:t>
      </w:r>
    </w:p>
    <w:p w:rsidR="00EE247B" w:rsidRPr="002120FC" w:rsidP="002120FC">
      <w:r>
        <w:t xml:space="preserve">        </w:t>
      </w:r>
      <w:r w:rsidRPr="002120FC">
        <w:t>(C)</w:t>
      </w:r>
      <w:r>
        <w:t xml:space="preserve"> </w:t>
      </w:r>
      <w:r w:rsidRPr="002120FC">
        <w:t>Item description, as applicable.</w:t>
      </w:r>
    </w:p>
    <w:p w:rsidR="00EE247B" w:rsidRPr="002120FC" w:rsidP="002120FC">
      <w:r>
        <w:t xml:space="preserve">      </w:t>
      </w:r>
      <w:r w:rsidRPr="002120FC">
        <w:t>(ix)</w:t>
      </w:r>
      <w:r>
        <w:t xml:space="preserve"> </w:t>
      </w:r>
      <w:r w:rsidRPr="002120FC">
        <w:t>Any readily available information about mitigation actions implemented or recommended.</w:t>
      </w:r>
    </w:p>
    <w:p w:rsidR="00EE247B" w:rsidRPr="002120FC" w:rsidP="002120FC">
      <w:r>
        <w:t xml:space="preserve">    </w:t>
      </w:r>
      <w:r w:rsidRPr="002120FC">
        <w:t>(2)</w:t>
      </w:r>
      <w:r>
        <w:t xml:space="preserve"> </w:t>
      </w:r>
      <w:r w:rsidRPr="002120FC">
        <w:t>If a report must be submitted to a contracting office, the Contractor shall submit the report as follows:</w:t>
      </w:r>
    </w:p>
    <w:p w:rsidR="00EE247B" w:rsidRPr="002120FC" w:rsidP="002120FC">
      <w:r>
        <w:t xml:space="preserve">      </w:t>
      </w:r>
      <w:r w:rsidRPr="002120FC">
        <w:t>(i)</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EE247B" w:rsidRPr="002120FC" w:rsidP="002120FC">
      <w:r>
        <w:t xml:space="preserve">      </w:t>
      </w:r>
      <w:r w:rsidRPr="002120FC">
        <w:t>(ii)</w:t>
      </w:r>
      <w:r>
        <w:t xml:space="preserve"> </w:t>
      </w:r>
      <w:r w:rsidRPr="002120FC">
        <w:t>For all other contracting offices, the Contractor shall report to the Contracting Officer.</w:t>
      </w:r>
    </w:p>
    <w:p w:rsidR="00EE247B"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EE247B"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EE247B"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EE247B" w:rsidRPr="002120FC" w:rsidP="002120FC">
      <w:r>
        <w:t xml:space="preserve">  </w:t>
      </w:r>
      <w:r w:rsidRPr="002120FC">
        <w:t>(i)</w:t>
      </w:r>
      <w:r>
        <w:t xml:space="preserve"> </w:t>
      </w:r>
      <w:r w:rsidRPr="002120FC">
        <w:rPr>
          <w:i/>
          <w:iCs/>
        </w:rPr>
        <w:t>New FASCSA orders report</w:t>
      </w:r>
      <w:r w:rsidRPr="002120FC">
        <w:t>.</w:t>
      </w:r>
    </w:p>
    <w:p w:rsidR="00EE247B" w:rsidRPr="002120FC" w:rsidP="002120FC">
      <w:r>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rsidR="00EE247B"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EE247B"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EE247B" w:rsidRPr="002120FC" w:rsidP="002120FC">
      <w:r>
        <w:t xml:space="preserve">      </w:t>
      </w:r>
      <w:r w:rsidRPr="002120FC">
        <w:t>(i)</w:t>
      </w:r>
      <w:r>
        <w:t xml:space="preserve"> </w:t>
      </w:r>
      <w:r w:rsidRPr="002120FC">
        <w:t>Contract number and order number, if applicable;</w:t>
      </w:r>
    </w:p>
    <w:p w:rsidR="00EE247B" w:rsidRPr="002120FC" w:rsidP="002120FC">
      <w:r>
        <w:t xml:space="preserve">      </w:t>
      </w:r>
      <w:r w:rsidRPr="002120FC">
        <w:t>(ii)</w:t>
      </w:r>
      <w:r>
        <w:t xml:space="preserve"> </w:t>
      </w:r>
      <w:r w:rsidRPr="002120FC">
        <w:t>Name of the covered article or source subject to a FASCSA order;</w:t>
      </w:r>
    </w:p>
    <w:p w:rsidR="00EE247B" w:rsidRPr="002120FC" w:rsidP="002120FC">
      <w:r>
        <w:t xml:space="preserve">      </w:t>
      </w:r>
      <w:r w:rsidRPr="002120FC">
        <w:t>(iii)</w:t>
      </w:r>
      <w:r>
        <w:t xml:space="preserve"> </w:t>
      </w:r>
      <w:r w:rsidRPr="002120FC">
        <w:t>The specific FASCSA order the product or service does not comply with;</w:t>
      </w:r>
    </w:p>
    <w:p w:rsidR="00EE247B" w:rsidRPr="002120FC" w:rsidP="002120FC">
      <w:r>
        <w:t xml:space="preserve">      </w:t>
      </w:r>
      <w:r w:rsidRPr="002120FC">
        <w:t>(iv)</w:t>
      </w:r>
      <w:r>
        <w:t xml:space="preserve"> </w:t>
      </w:r>
      <w:r w:rsidRPr="002120FC">
        <w:t>The elements of (h)(1)(iii) through (ix) of this clause.</w:t>
      </w:r>
    </w:p>
    <w:p w:rsidR="00EE247B" w:rsidRPr="002120F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rsidR="00EE247B" w:rsidP="001C4DDA">
      <w:pPr>
        <w:jc w:val="center"/>
      </w:pPr>
      <w:r>
        <w:t>(End of Provision)</w:t>
      </w:r>
    </w:p>
    <w:p w:rsidR="00EE247B" w:rsidP="00961B27">
      <w:pPr>
        <w:pStyle w:val="Heading2"/>
      </w:pPr>
      <w:bookmarkStart w:id="46" w:name="_Toc228379591"/>
      <w:bookmarkStart w:id="47" w:name="_Toc256000021"/>
      <w:r>
        <w:t>C.1</w:t>
      </w:r>
      <w:r w:rsidR="00087192">
        <w:t>4</w:t>
      </w:r>
      <w:r>
        <w:t xml:space="preserve">  VAAR 852.219-73  </w:t>
      </w:r>
      <w:r w:rsidRPr="005C5575">
        <w:t>VA NOTICE OF TOTAL SET-ASIDE FOR CERTIFIED SERVICE-DISABLED VETERAN-OWNED SMALL BUSINESSES</w:t>
      </w:r>
      <w:r>
        <w:t xml:space="preserve">  (JAN 2023) (DEVIATION)</w:t>
      </w:r>
      <w:bookmarkEnd w:id="47"/>
      <w:bookmarkEnd w:id="46"/>
    </w:p>
    <w:p w:rsidR="00EE247B" w:rsidP="00961B27">
      <w:r>
        <w:t xml:space="preserve">  (a) </w:t>
      </w:r>
      <w:r w:rsidRPr="00D5043D">
        <w:rPr>
          <w:i/>
          <w:iCs/>
        </w:rPr>
        <w:t>Definition</w:t>
      </w:r>
      <w:r>
        <w:t>. for the Department of Veterans Affairs, ‘‘</w:t>
      </w:r>
      <w:r w:rsidRPr="00D5043D">
        <w:rPr>
          <w:i/>
          <w:iCs/>
        </w:rPr>
        <w:t>Service-disabled Veteran-owned small business concern or SDVOSB’’</w:t>
      </w:r>
      <w:r>
        <w:t>:</w:t>
      </w:r>
    </w:p>
    <w:p w:rsidR="00EE247B" w:rsidP="00961B27">
      <w:r>
        <w:t xml:space="preserve">    (1) Means a small business concern—</w:t>
      </w:r>
    </w:p>
    <w:p w:rsidR="00EE247B" w:rsidP="00961B27">
      <w:r>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rsidR="00EE247B"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rsidR="00EE247B" w:rsidP="00961B27">
      <w:r>
        <w:t xml:space="preserve">      (iii) The business meets Federal small business size standards for the applicable North American Industry Classification System (NAICS) code identified in the solicitation document;</w:t>
      </w:r>
    </w:p>
    <w:p w:rsidR="00EE247B" w:rsidP="00961B27">
      <w:r>
        <w:t xml:space="preserve">      (iv) The business has been certified for ownership and control pursuant to 38 U.S.C. 8127, 13 CFR 128, and is listed as certified in the SBA certification database at </w:t>
      </w:r>
      <w:r>
        <w:fldChar w:fldCharType="begin"/>
      </w:r>
      <w:r>
        <w:instrText xml:space="preserve"> HYPERLINK "https://veterans.certify.sba.gov/" </w:instrText>
      </w:r>
      <w:r>
        <w:fldChar w:fldCharType="separate"/>
      </w:r>
      <w:r w:rsidRPr="00A4347C">
        <w:rPr>
          <w:rStyle w:val="Hyperlink"/>
          <w:i/>
          <w:iCs/>
        </w:rPr>
        <w:t>https://veterans.certify.sba.gov/</w:t>
      </w:r>
      <w:r>
        <w:fldChar w:fldCharType="end"/>
      </w:r>
      <w:r>
        <w:t>; and</w:t>
      </w:r>
    </w:p>
    <w:p w:rsidR="00EE247B"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rsidR="00EE247B" w:rsidP="00961B27">
      <w:r>
        <w:t xml:space="preserve">    (2) The term ‘‘Service-disabled Veteran’’ means a Veteran, as defined in 38 U.S.C. 101(2), with a disability that is service-connected, as defined in 38 U.S.C. 101(16).</w:t>
      </w:r>
    </w:p>
    <w:p w:rsidR="00EE247B" w:rsidP="00961B27">
      <w:r>
        <w:t xml:space="preserve">    (3) The term ‘‘small business concern’’ has the meaning given that term under section 3 of the Small Business Act (15 U.S.C. 632).</w:t>
      </w:r>
    </w:p>
    <w:p w:rsidR="00EE247B"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rsidR="00EE247B"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EE247B"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EE247B" w:rsidP="00961B27">
      <w:r>
        <w:t xml:space="preserve">    (1) Offers received from entities that are not certified SDVOSBs and listed in the SBA certification database at the time of offer shall not be considered.</w:t>
      </w:r>
    </w:p>
    <w:p w:rsidR="00EE247B" w:rsidP="00961B27">
      <w:r>
        <w:t xml:space="preserve">    (2) Any award resulting from this solicitation shall be made to a certified SDVOSB listed in the SBA certification database who is eligible at the time of submission of offer(s) and at the time of award.</w:t>
      </w:r>
    </w:p>
    <w:p w:rsidR="00EE247B" w:rsidP="00961B27">
      <w:r>
        <w:t xml:space="preserve">    (3) The requirements in this clause apply to any contract, order or subcontract where the firm receives a benefit or preference from its designation as an SDVOSB, including set-asides, sole source awards, and evaluation preferences.</w:t>
      </w:r>
    </w:p>
    <w:p w:rsidR="00EE247B"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rsidR="00EE247B"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w:t>
      </w:r>
      <w:r>
        <w:t>For the purpose of</w:t>
      </w:r>
      <w:r>
        <w:t xml:space="preserve"> limitations on subcontracting, only certified SDVOSBs listed in the SBA certification database (including independent contractors) shall be considered eligible and/or ‘‘similarly </w:t>
      </w:r>
      <w:r>
        <w:t>situated’’</w:t>
      </w:r>
      <w:r>
        <w:t xml:space="preserve">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rsidR="00EE247B"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EE247B" w:rsidP="00961B27">
      <w:r>
        <w:t xml:space="preserve">    (2) </w:t>
      </w:r>
      <w:r w:rsidRPr="00D5043D">
        <w:rPr>
          <w:i/>
          <w:iCs/>
        </w:rPr>
        <w:t>Supplies/products</w:t>
      </w:r>
      <w:r>
        <w:t>.</w:t>
      </w:r>
    </w:p>
    <w:p w:rsidR="00EE247B"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rsidR="00EE247B"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rsidR="00EE247B"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rsidR="00EE247B" w:rsidP="00961B27">
      <w:r>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rsidR="00EE247B"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EE247B" w:rsidP="00961B27">
      <w:r>
        <w:t xml:space="preserve">  (e) </w:t>
      </w:r>
      <w:r w:rsidRPr="00D5043D">
        <w:rPr>
          <w:i/>
          <w:iCs/>
        </w:rPr>
        <w:t>Required limitations on subcontracting compliance measurement period</w:t>
      </w:r>
      <w:r>
        <w:t>. An SDVOSB shall comply with the limitations on subcontracting as follows:</w:t>
      </w:r>
    </w:p>
    <w:p w:rsidR="00EE247B" w:rsidP="00961B27">
      <w:r>
        <w:rPr>
          <w:rFonts w:ascii="Calibri" w:hAnsi="Calibri" w:cs="Calibri"/>
        </w:rPr>
        <w:t>[]</w:t>
      </w:r>
      <w:r>
        <w:t xml:space="preserve"> By the end of the base term of the contract or order, and then by the end of each subsequent option period; or</w:t>
      </w:r>
    </w:p>
    <w:p w:rsidR="00EE247B" w:rsidP="00961B27">
      <w:r w:rsidRPr="00743AF5">
        <w:rPr>
          <w:rFonts w:ascii="Calibri" w:hAnsi="Calibri" w:cs="Calibri"/>
        </w:rPr>
        <w:t>[]</w:t>
      </w:r>
      <w:r>
        <w:t xml:space="preserve"> By the end of the performance period for each order issued under the contract.</w:t>
      </w:r>
    </w:p>
    <w:p w:rsidR="00EE247B"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rsidR="00EE247B"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rsidR="00EE247B"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EE247B" w:rsidP="00961B27">
      <w:pPr>
        <w:pStyle w:val="ListParagraph"/>
        <w:ind w:left="450"/>
        <w:jc w:val="center"/>
      </w:pPr>
      <w:r>
        <w:t>(End of Clause)</w:t>
      </w:r>
    </w:p>
    <w:p w:rsidR="00EE247B" w:rsidP="009B2448">
      <w:pPr>
        <w:pStyle w:val="Heading2"/>
      </w:pPr>
      <w:bookmarkStart w:id="48" w:name="_Toc228379592"/>
      <w:bookmarkStart w:id="49" w:name="_Toc256000022"/>
      <w:r>
        <w:t>C.1</w:t>
      </w:r>
      <w:r w:rsidR="00087192">
        <w:t>5</w:t>
      </w:r>
      <w:r>
        <w:t xml:space="preserve">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49"/>
      <w:bookmarkEnd w:id="48"/>
    </w:p>
    <w:p w:rsidR="00EE247B" w:rsidP="009B2448">
      <w:r>
        <w:t xml:space="preserve">  (a) Pursuant to 38 U.S.C. 8127(l)(2), the offeror certifies that—</w:t>
      </w:r>
    </w:p>
    <w:p w:rsidR="00EE247B" w:rsidP="009B2448">
      <w:r>
        <w:t xml:space="preserve">    (1) If awarded a contract (see FAR 2.101 definition), it will comply with the limitations on subcontracting requirement as provided in the solicitation and the resultant contract, as follows:</w:t>
      </w:r>
    </w:p>
    <w:p w:rsidR="00EE247B" w:rsidP="009B2448">
      <w:r>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EE247B" w:rsidP="009B2448">
      <w:r>
        <w:t xml:space="preserve">      (ii) []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rsidR="00EE247B" w:rsidP="009B2448">
      <w:r>
        <w:t xml:space="preserve">      (iii) [X]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rsidR="00EE247B"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EE247B" w:rsidP="009B2448">
      <w:r>
        <w:t xml:space="preserve">    (3) If VA determines that an SDVOSB/ VOSB awarded a contract pursuant to 38 U.S.C. 8127 did not act in good faith, such SDVOSB/VOSB shall be subject to any or </w:t>
      </w:r>
      <w:r>
        <w:t>all of</w:t>
      </w:r>
      <w:r>
        <w:t xml:space="preserve"> the following:</w:t>
      </w:r>
    </w:p>
    <w:p w:rsidR="00EE247B" w:rsidP="009B2448">
      <w:r>
        <w:t xml:space="preserve">      (i) Referral to the VA Suspension and Debarment Committee;</w:t>
      </w:r>
    </w:p>
    <w:p w:rsidR="00EE247B" w:rsidP="009B2448">
      <w:r>
        <w:t xml:space="preserve">      (ii) A fine under section 16(g)(1) of the Small Business Act (15 U.S.C. 645(g)(1)); and</w:t>
      </w:r>
    </w:p>
    <w:p w:rsidR="00EE247B" w:rsidP="009B2448">
      <w:r>
        <w:t xml:space="preserve">      (iii) Prosecution for violating 18 U.S.C. 1001.</w:t>
      </w:r>
    </w:p>
    <w:p w:rsidR="00EE247B"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EE247B" w:rsidP="009B2448">
      <w:r>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EE247B"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EE247B" w:rsidP="009B2448">
      <w:r>
        <w:t>Certification</w:t>
      </w:r>
    </w:p>
    <w:p w:rsidR="00EE247B"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EE247B" w:rsidP="009B2448">
      <w:bookmarkStart w:id="50" w:name="_Hlk125346837"/>
      <w:r>
        <w:t>Printed Name of Signee: ___________</w:t>
      </w:r>
    </w:p>
    <w:p w:rsidR="00EE247B" w:rsidP="009B2448">
      <w:r>
        <w:t>Printed Title of Signee: _____________</w:t>
      </w:r>
    </w:p>
    <w:p w:rsidR="00EE247B" w:rsidP="009B2448">
      <w:r>
        <w:t>Signature: ____________</w:t>
      </w:r>
    </w:p>
    <w:p w:rsidR="00EE247B" w:rsidP="009B2448">
      <w:r>
        <w:t>Date: ______________</w:t>
      </w:r>
    </w:p>
    <w:p w:rsidR="00EE247B" w:rsidRPr="009B2448" w:rsidP="009B2448">
      <w:pPr>
        <w:rPr>
          <w:rStyle w:val="AAMSKBFill-InHighlight"/>
          <w:color w:val="auto"/>
        </w:rPr>
      </w:pPr>
      <w:r>
        <w:t>Company Name and Address: _______________</w:t>
      </w:r>
    </w:p>
    <w:p w:rsidR="00EE247B" w:rsidP="009B2448">
      <w:pPr>
        <w:pStyle w:val="ListParagraph"/>
        <w:ind w:left="450"/>
        <w:jc w:val="center"/>
      </w:pPr>
      <w:bookmarkEnd w:id="50"/>
      <w:r>
        <w:t>(End of Clause)</w:t>
      </w:r>
    </w:p>
    <w:p w:rsidR="00EE247B" w:rsidRPr="00A752A4" w:rsidP="00A752A4">
      <w:pPr>
        <w:pStyle w:val="Heading2"/>
        <w:tabs>
          <w:tab w:val="left" w:pos="7830"/>
        </w:tabs>
      </w:pPr>
      <w:bookmarkStart w:id="51" w:name="_Toc228379593"/>
      <w:bookmarkStart w:id="52" w:name="_Toc256000023"/>
      <w:r>
        <w:t>C.1</w:t>
      </w:r>
      <w:r w:rsidR="00087192">
        <w:t>6</w:t>
      </w:r>
      <w:r>
        <w:t xml:space="preserve">  VAAR 852.232-72 ELECTRONIC SUBMISSION OF PAYMENT REQUESTS (NOV 2018)</w:t>
      </w:r>
      <w:bookmarkEnd w:id="52"/>
      <w:bookmarkEnd w:id="51"/>
    </w:p>
    <w:p w:rsidR="00EE247B" w:rsidP="00A752A4">
      <w:r>
        <w:t xml:space="preserve">  </w:t>
      </w:r>
      <w:r w:rsidRPr="007338F7">
        <w:t xml:space="preserve">(a) </w:t>
      </w:r>
      <w:r w:rsidRPr="007338F7">
        <w:rPr>
          <w:rFonts w:cs="Melior-Italic"/>
          <w:i/>
          <w:iCs/>
        </w:rPr>
        <w:t xml:space="preserve">Definitions. </w:t>
      </w:r>
      <w:r w:rsidRPr="007338F7">
        <w:t>As used in this clause—</w:t>
      </w:r>
    </w:p>
    <w:p w:rsidR="00EE247B" w:rsidP="00A752A4">
      <w:r>
        <w:t xml:space="preserve">    </w:t>
      </w:r>
      <w:r w:rsidRPr="007338F7">
        <w:t xml:space="preserve">(1) </w:t>
      </w:r>
      <w:r w:rsidRPr="007338F7">
        <w:rPr>
          <w:rFonts w:cs="Melior-Italic"/>
          <w:i/>
          <w:iCs/>
        </w:rPr>
        <w:t xml:space="preserve">Contract financing payment </w:t>
      </w:r>
      <w:r>
        <w:t>has the meaning given in FAR 32.001;</w:t>
      </w:r>
    </w:p>
    <w:p w:rsidR="00EE247B" w:rsidP="00A752A4">
      <w:r>
        <w:t xml:space="preserve">    </w:t>
      </w:r>
      <w:r w:rsidRP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EE247B" w:rsidP="00346138">
      <w:r>
        <w:t xml:space="preserve">    </w:t>
      </w:r>
      <w:r w:rsidRP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w:t>
      </w:r>
      <w:r>
        <w:t>paragraph (c) of this clause. Facsimile, email, and scanned documents are not acceptable electronic forms for submission of payment requests;</w:t>
      </w:r>
    </w:p>
    <w:p w:rsidR="00EE247B" w:rsidP="00346138">
      <w:r>
        <w:t xml:space="preserve">    </w:t>
      </w:r>
      <w:r w:rsidRPr="007338F7">
        <w:t xml:space="preserve">(4) </w:t>
      </w:r>
      <w:r w:rsidRPr="007338F7">
        <w:rPr>
          <w:rFonts w:cs="Melior-Italic"/>
          <w:i/>
          <w:iCs/>
        </w:rPr>
        <w:t xml:space="preserve">Invoice payment </w:t>
      </w:r>
      <w:r w:rsidRPr="007338F7">
        <w:t>has the meaning given</w:t>
      </w:r>
      <w:r>
        <w:t xml:space="preserve"> in FAR 32.001; and</w:t>
      </w:r>
    </w:p>
    <w:p w:rsidR="00EE247B"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t xml:space="preserve"> </w:t>
      </w:r>
      <w:r w:rsidRPr="007338F7">
        <w:t>payment su</w:t>
      </w:r>
      <w:r>
        <w:t xml:space="preserve">bmitted by the contractor under </w:t>
      </w:r>
      <w:r w:rsidRPr="007338F7">
        <w:t>this contract.</w:t>
      </w:r>
    </w:p>
    <w:p w:rsidR="00EE247B"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to be</w:t>
      </w:r>
      <w:r>
        <w:t xml:space="preserve"> an electronic transaction </w:t>
      </w:r>
      <w:r w:rsidRPr="007338F7">
        <w:t>for purposes of this rule, and therefore no</w:t>
      </w:r>
      <w:r>
        <w:t xml:space="preserve"> </w:t>
      </w:r>
      <w:r w:rsidRPr="007338F7">
        <w:t>additional e</w:t>
      </w:r>
      <w:r>
        <w:t xml:space="preserve">lectronic invoice submission is </w:t>
      </w:r>
      <w:r w:rsidRPr="007338F7">
        <w:t>required.</w:t>
      </w:r>
    </w:p>
    <w:p w:rsidR="00EE247B"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t xml:space="preserve"> </w:t>
      </w:r>
      <w:r w:rsidRPr="007338F7">
        <w:t>format are through one of the following:</w:t>
      </w:r>
    </w:p>
    <w:p w:rsidR="00EE247B" w:rsidP="00A752A4">
      <w:r>
        <w:t xml:space="preserve">    </w:t>
      </w:r>
      <w:r w:rsidRPr="007338F7">
        <w:t>(1</w:t>
      </w:r>
      <w:r>
        <w:t>) VA’s Electronic Invoice Presentment and Payment System at the current website address provided in the contract.</w:t>
      </w:r>
    </w:p>
    <w:p w:rsidR="00EE247B" w:rsidP="00346138">
      <w:r>
        <w:t xml:space="preserve">    </w:t>
      </w:r>
      <w:r w:rsidRPr="007338F7">
        <w:t xml:space="preserve">(2) </w:t>
      </w:r>
      <w:r>
        <w:t>Any system that conforms to the X12 electronic data interchange (EDI) formats established by the Accredited Standards Center (ASC) and chartered by the American National Standards Institute (ANSI).</w:t>
      </w:r>
    </w:p>
    <w:p w:rsidR="00EE247B"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EE247B" w:rsidP="00A752A4">
      <w:r>
        <w:t xml:space="preserve">  </w:t>
      </w:r>
      <w:r w:rsidRPr="007338F7">
        <w:t xml:space="preserve">(e) </w:t>
      </w:r>
      <w:r w:rsidRPr="00346138">
        <w:rPr>
          <w:i/>
        </w:rPr>
        <w:t>Exceptions</w:t>
      </w:r>
      <w:r>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EE247B" w:rsidP="00A752A4">
      <w:r>
        <w:t xml:space="preserve">    </w:t>
      </w:r>
      <w:r w:rsidRPr="007338F7">
        <w:t>(1) Awa</w:t>
      </w:r>
      <w:r>
        <w:t xml:space="preserve">rds made to foreign vendors for </w:t>
      </w:r>
      <w:r w:rsidRPr="007338F7">
        <w:t>work performed outside the United States;</w:t>
      </w:r>
    </w:p>
    <w:p w:rsidR="00EE247B"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EE247B"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EE247B" w:rsidRPr="007338F7" w:rsidP="00A752A4">
      <w:r>
        <w:t xml:space="preserve">    </w:t>
      </w:r>
      <w:r w:rsidRPr="007338F7">
        <w:t>(4) Solicita</w:t>
      </w:r>
      <w:r>
        <w:t xml:space="preserve">tions or contracts in which the </w:t>
      </w:r>
      <w:r w:rsidRPr="007338F7">
        <w:t>designated age</w:t>
      </w:r>
      <w:r>
        <w:t xml:space="preserve">ncy office is a VA entity other </w:t>
      </w:r>
      <w:r w:rsidRPr="007338F7">
        <w:t>than the VA Financial Services Center in</w:t>
      </w:r>
      <w:r>
        <w:t xml:space="preserve"> </w:t>
      </w:r>
      <w:r w:rsidRPr="007338F7">
        <w:t>Austin, Texas; or</w:t>
      </w:r>
    </w:p>
    <w:p w:rsidR="00EE247B" w:rsidP="00A752A4">
      <w:r>
        <w:t xml:space="preserve">    </w:t>
      </w:r>
      <w:r w:rsidRPr="007338F7">
        <w:t>(5) Solicita</w:t>
      </w:r>
      <w:r>
        <w:t xml:space="preserve">tions or contracts in which the </w:t>
      </w:r>
      <w:r w:rsidRPr="007338F7">
        <w:t>VA designa</w:t>
      </w:r>
      <w:r>
        <w:t xml:space="preserve">ted agency office does not have </w:t>
      </w:r>
      <w:r w:rsidRPr="007338F7">
        <w:t>electronic in</w:t>
      </w:r>
      <w:r>
        <w:t xml:space="preserve">voicing capability as described </w:t>
      </w:r>
      <w:r w:rsidRPr="007338F7">
        <w:t>above</w:t>
      </w:r>
      <w:r>
        <w:t>.</w:t>
      </w:r>
    </w:p>
    <w:p w:rsidR="00EE247B" w:rsidRPr="00A752A4" w:rsidP="00A752A4">
      <w:pPr>
        <w:jc w:val="center"/>
      </w:pPr>
      <w:r>
        <w:t>(End of Clause)</w:t>
      </w:r>
    </w:p>
    <w:p w:rsidR="00EE247B" w:rsidP="001371D9">
      <w:pPr>
        <w:pStyle w:val="Heading2"/>
      </w:pPr>
      <w:bookmarkStart w:id="53" w:name="_Toc228379594"/>
      <w:bookmarkStart w:id="54" w:name="_Toc256000024"/>
      <w:r>
        <w:t>C.1</w:t>
      </w:r>
      <w:r w:rsidR="00087192">
        <w:t>7</w:t>
      </w:r>
      <w:r>
        <w:t xml:space="preserve">  VAAR 852.242-71  ADMINISTRATIVE CONTRACTING OFFICER (OCT 2020)</w:t>
      </w:r>
      <w:bookmarkEnd w:id="54"/>
      <w:bookmarkEnd w:id="53"/>
    </w:p>
    <w:p w:rsidR="00EE247B"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w:t>
      </w:r>
      <w:r w:rsidRPr="001371D9">
        <w:rPr>
          <w:rFonts w:cstheme="minorHAnsi"/>
        </w:rPr>
        <w:t>responsibilities and limitations of the ACO. A copy of the ACO Letter of Delegation will be furnished to the Contractor.</w:t>
      </w:r>
    </w:p>
    <w:p w:rsidR="00396249" w:rsidRPr="001371D9" w:rsidP="001371D9">
      <w:pPr>
        <w:jc w:val="center"/>
        <w:rPr>
          <w:rFonts w:cstheme="minorHAnsi"/>
        </w:rPr>
      </w:pPr>
      <w:r>
        <w:rPr>
          <w:rFonts w:cstheme="minorHAnsi"/>
        </w:rPr>
        <w:t>(End of Clause)</w:t>
      </w:r>
    </w:p>
    <w:p w:rsidR="00EE247B">
      <w:pPr>
        <w:pStyle w:val="Heading2"/>
      </w:pPr>
      <w:bookmarkStart w:id="55" w:name="_Toc228379595"/>
      <w:bookmarkStart w:id="56" w:name="_Toc256000025"/>
      <w:r>
        <w:t>C.1</w:t>
      </w:r>
      <w:r w:rsidR="00087192">
        <w:t>8</w:t>
      </w:r>
      <w:r>
        <w:t xml:space="preserve">  52.252-2  CLAUSES INCORPORATED BY REFERENCE  (FEB 1998)</w:t>
      </w:r>
      <w:bookmarkEnd w:id="56"/>
      <w:bookmarkEnd w:id="55"/>
    </w:p>
    <w:p w:rsidR="00EE247B">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00EE247B" w:rsidP="00F50F9D">
      <w:pPr>
        <w:pStyle w:val="NoSpacing"/>
        <w:spacing w:before="160"/>
      </w:pPr>
      <w:r>
        <w:t xml:space="preserve">  https://www.acquisition.gov/browse/index/far</w:t>
      </w:r>
    </w:p>
    <w:p w:rsidR="00EE247B">
      <w:pPr>
        <w:pStyle w:val="NoSpacing"/>
      </w:pPr>
      <w:r>
        <w:t xml:space="preserve">  https://www.va.gov/oal/library/vaar/</w:t>
      </w:r>
    </w:p>
    <w:p w:rsidR="00EE247B">
      <w:pPr>
        <w:pStyle w:val="NoSpacing"/>
      </w:pPr>
      <w:r>
        <w:t xml:space="preserve">  </w:t>
      </w:r>
    </w:p>
    <w:p w:rsidR="00EE247B"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396249">
            <w:pPr>
              <w:pStyle w:val="ByReference"/>
            </w:pPr>
            <w:r>
              <w:rPr>
                <w:b/>
                <w:u w:val="single"/>
              </w:rPr>
              <w:t>FAR Number</w:t>
            </w:r>
          </w:p>
        </w:tc>
        <w:tc>
          <w:tcPr>
            <w:tcW w:w="6192" w:type="dxa"/>
          </w:tcPr>
          <w:p w:rsidR="00396249">
            <w:pPr>
              <w:pStyle w:val="ByReference"/>
            </w:pPr>
            <w:r>
              <w:rPr>
                <w:b/>
                <w:u w:val="single"/>
              </w:rPr>
              <w:t>Title</w:t>
            </w:r>
          </w:p>
        </w:tc>
        <w:tc>
          <w:tcPr>
            <w:tcW w:w="1440" w:type="dxa"/>
          </w:tcPr>
          <w:p w:rsidR="00396249">
            <w:pPr>
              <w:pStyle w:val="ByReference"/>
            </w:pPr>
            <w:r>
              <w:rPr>
                <w:b/>
                <w:u w:val="single"/>
              </w:rPr>
              <w:t>Date</w:t>
            </w:r>
          </w:p>
        </w:tc>
      </w:tr>
      <w:tr>
        <w:tblPrEx>
          <w:tblW w:w="0" w:type="auto"/>
          <w:tblInd w:w="432" w:type="dxa"/>
          <w:tblLayout w:type="fixed"/>
          <w:tblLook w:val="04A0"/>
        </w:tblPrEx>
        <w:tc>
          <w:tcPr>
            <w:tcW w:w="1440" w:type="dxa"/>
          </w:tcPr>
          <w:p w:rsidR="00396249">
            <w:pPr>
              <w:pStyle w:val="ByReference"/>
            </w:pPr>
            <w:r>
              <w:t>52.203-17</w:t>
            </w:r>
          </w:p>
        </w:tc>
        <w:tc>
          <w:tcPr>
            <w:tcW w:w="6192" w:type="dxa"/>
          </w:tcPr>
          <w:p w:rsidR="00396249">
            <w:pPr>
              <w:pStyle w:val="ByReference"/>
            </w:pPr>
            <w:r>
              <w:t>CONTRACTOR EMPLOYEE WHISTLEBLOWER RIGHTS</w:t>
            </w:r>
          </w:p>
        </w:tc>
        <w:tc>
          <w:tcPr>
            <w:tcW w:w="1440" w:type="dxa"/>
          </w:tcPr>
          <w:p w:rsidR="00396249">
            <w:pPr>
              <w:pStyle w:val="ByReference"/>
            </w:pPr>
            <w:r>
              <w:t>NOV 2023</w:t>
            </w:r>
          </w:p>
        </w:tc>
      </w:tr>
      <w:tr>
        <w:tblPrEx>
          <w:tblW w:w="0" w:type="auto"/>
          <w:tblInd w:w="432" w:type="dxa"/>
          <w:tblLayout w:type="fixed"/>
          <w:tblLook w:val="04A0"/>
        </w:tblPrEx>
        <w:tc>
          <w:tcPr>
            <w:tcW w:w="1440" w:type="dxa"/>
          </w:tcPr>
          <w:p w:rsidR="00DA04B8">
            <w:pPr>
              <w:pStyle w:val="ByReference"/>
            </w:pPr>
            <w:r>
              <w:t>52.203-19</w:t>
            </w:r>
          </w:p>
          <w:p w:rsidR="00396249">
            <w:pPr>
              <w:pStyle w:val="ByReference"/>
            </w:pPr>
            <w:r>
              <w:t>52.204-9</w:t>
            </w:r>
          </w:p>
        </w:tc>
        <w:tc>
          <w:tcPr>
            <w:tcW w:w="6192" w:type="dxa"/>
          </w:tcPr>
          <w:p w:rsidR="00DA04B8">
            <w:pPr>
              <w:pStyle w:val="ByReference"/>
            </w:pPr>
            <w:r>
              <w:t>PROHIBITION ON REQUIRING CERTAIN INTERNAL</w:t>
            </w:r>
          </w:p>
          <w:p w:rsidR="00396249">
            <w:pPr>
              <w:pStyle w:val="ByReference"/>
            </w:pPr>
            <w:r>
              <w:t>PERSONAL IDENTITY VERIFICATION OF CONTRACTOR PERSONNEL</w:t>
            </w:r>
          </w:p>
        </w:tc>
        <w:tc>
          <w:tcPr>
            <w:tcW w:w="1440" w:type="dxa"/>
          </w:tcPr>
          <w:p w:rsidR="00DA04B8">
            <w:pPr>
              <w:pStyle w:val="ByReference"/>
            </w:pPr>
            <w:r>
              <w:t>JAN 2017</w:t>
            </w:r>
          </w:p>
          <w:p w:rsidR="00396249">
            <w:pPr>
              <w:pStyle w:val="ByReference"/>
            </w:pPr>
            <w:r>
              <w:t>JAN 2011</w:t>
            </w:r>
          </w:p>
        </w:tc>
      </w:tr>
      <w:tr>
        <w:tblPrEx>
          <w:tblW w:w="0" w:type="auto"/>
          <w:tblInd w:w="432" w:type="dxa"/>
          <w:tblLayout w:type="fixed"/>
          <w:tblLook w:val="04A0"/>
        </w:tblPrEx>
        <w:tc>
          <w:tcPr>
            <w:tcW w:w="1440" w:type="dxa"/>
          </w:tcPr>
          <w:p w:rsidR="00396249">
            <w:pPr>
              <w:pStyle w:val="ByReference"/>
            </w:pPr>
            <w:r>
              <w:t>52.204-13</w:t>
            </w:r>
          </w:p>
          <w:p w:rsidR="00527CEF">
            <w:pPr>
              <w:pStyle w:val="ByReference"/>
            </w:pPr>
          </w:p>
          <w:p w:rsidR="00527CEF">
            <w:pPr>
              <w:pStyle w:val="ByReference"/>
            </w:pPr>
            <w:r>
              <w:t>52.219-27</w:t>
            </w:r>
          </w:p>
        </w:tc>
        <w:tc>
          <w:tcPr>
            <w:tcW w:w="6192" w:type="dxa"/>
          </w:tcPr>
          <w:p w:rsidR="00396249">
            <w:pPr>
              <w:pStyle w:val="ByReference"/>
            </w:pPr>
            <w:r>
              <w:t>SYSTEM FOR AWARD MANAGEMENT—MAINTENANCE (DEVIATION)</w:t>
            </w:r>
          </w:p>
          <w:p w:rsidR="00527CEF">
            <w:pPr>
              <w:pStyle w:val="ByReference"/>
            </w:pPr>
            <w:r>
              <w:t>NOTICE OF SET-ASIDE FOR, OR SOULE-SOURCE AWARD TO, SERVICE-DISABLED VETERAN-OWNED SMALL</w:t>
            </w:r>
          </w:p>
        </w:tc>
        <w:tc>
          <w:tcPr>
            <w:tcW w:w="1440" w:type="dxa"/>
          </w:tcPr>
          <w:p w:rsidR="00396249">
            <w:pPr>
              <w:pStyle w:val="ByReference"/>
            </w:pPr>
            <w:r>
              <w:t>NOV 2025</w:t>
            </w:r>
          </w:p>
          <w:p w:rsidR="008166B5">
            <w:pPr>
              <w:pStyle w:val="ByReference"/>
            </w:pPr>
          </w:p>
          <w:p w:rsidR="008166B5">
            <w:pPr>
              <w:pStyle w:val="ByReference"/>
            </w:pPr>
            <w:r>
              <w:t>NOV 2025</w:t>
            </w:r>
          </w:p>
        </w:tc>
      </w:tr>
      <w:tr>
        <w:tblPrEx>
          <w:tblW w:w="0" w:type="auto"/>
          <w:tblInd w:w="432" w:type="dxa"/>
          <w:tblLayout w:type="fixed"/>
          <w:tblLook w:val="04A0"/>
        </w:tblPrEx>
        <w:tc>
          <w:tcPr>
            <w:tcW w:w="1440" w:type="dxa"/>
          </w:tcPr>
          <w:p w:rsidR="00396249">
            <w:pPr>
              <w:pStyle w:val="ByReference"/>
            </w:pPr>
            <w:r>
              <w:t>52.228-5</w:t>
            </w:r>
          </w:p>
        </w:tc>
        <w:tc>
          <w:tcPr>
            <w:tcW w:w="6192" w:type="dxa"/>
          </w:tcPr>
          <w:p w:rsidR="00396249">
            <w:pPr>
              <w:pStyle w:val="ByReference"/>
            </w:pPr>
            <w:r>
              <w:t>INSURANCE—WORK ON A GOVERNMENT INSTALLATION</w:t>
            </w:r>
          </w:p>
        </w:tc>
        <w:tc>
          <w:tcPr>
            <w:tcW w:w="1440" w:type="dxa"/>
          </w:tcPr>
          <w:p w:rsidR="00396249">
            <w:pPr>
              <w:pStyle w:val="ByReference"/>
            </w:pPr>
            <w:r>
              <w:t>JAN 1997</w:t>
            </w:r>
          </w:p>
        </w:tc>
      </w:tr>
      <w:tr>
        <w:tblPrEx>
          <w:tblW w:w="0" w:type="auto"/>
          <w:tblInd w:w="432" w:type="dxa"/>
          <w:tblLayout w:type="fixed"/>
          <w:tblLook w:val="04A0"/>
        </w:tblPrEx>
        <w:tc>
          <w:tcPr>
            <w:tcW w:w="1440" w:type="dxa"/>
          </w:tcPr>
          <w:p w:rsidR="00396249">
            <w:pPr>
              <w:pStyle w:val="ByReference"/>
            </w:pPr>
            <w:r>
              <w:t>852.203-70</w:t>
            </w:r>
          </w:p>
        </w:tc>
        <w:tc>
          <w:tcPr>
            <w:tcW w:w="6192" w:type="dxa"/>
          </w:tcPr>
          <w:p w:rsidR="00396249">
            <w:pPr>
              <w:pStyle w:val="ByReference"/>
            </w:pPr>
            <w:r>
              <w:t>COMMERCIAL ADVERTISING</w:t>
            </w:r>
          </w:p>
        </w:tc>
        <w:tc>
          <w:tcPr>
            <w:tcW w:w="1440" w:type="dxa"/>
          </w:tcPr>
          <w:p w:rsidR="00396249">
            <w:pPr>
              <w:pStyle w:val="ByReference"/>
            </w:pPr>
            <w:r>
              <w:t>MAY 2018</w:t>
            </w:r>
          </w:p>
        </w:tc>
      </w:tr>
      <w:tr>
        <w:tblPrEx>
          <w:tblW w:w="0" w:type="auto"/>
          <w:tblInd w:w="432" w:type="dxa"/>
          <w:tblLayout w:type="fixed"/>
          <w:tblLook w:val="04A0"/>
        </w:tblPrEx>
        <w:tc>
          <w:tcPr>
            <w:tcW w:w="1440" w:type="dxa"/>
          </w:tcPr>
          <w:p w:rsidR="00396249">
            <w:pPr>
              <w:pStyle w:val="ByReference"/>
            </w:pPr>
            <w:r>
              <w:t>852.204-70</w:t>
            </w:r>
          </w:p>
        </w:tc>
        <w:tc>
          <w:tcPr>
            <w:tcW w:w="6192" w:type="dxa"/>
          </w:tcPr>
          <w:p w:rsidR="00396249">
            <w:pPr>
              <w:pStyle w:val="ByReference"/>
            </w:pPr>
            <w:r>
              <w:t>PERSONAL IDENTITY VERIFICATION OF CONTRACTOR PERSONNEL</w:t>
            </w:r>
          </w:p>
        </w:tc>
        <w:tc>
          <w:tcPr>
            <w:tcW w:w="1440" w:type="dxa"/>
          </w:tcPr>
          <w:p w:rsidR="00396249">
            <w:pPr>
              <w:pStyle w:val="ByReference"/>
            </w:pPr>
            <w:r>
              <w:t>MAY 2020</w:t>
            </w:r>
          </w:p>
        </w:tc>
      </w:tr>
      <w:tr>
        <w:tblPrEx>
          <w:tblW w:w="0" w:type="auto"/>
          <w:tblInd w:w="432" w:type="dxa"/>
          <w:tblLayout w:type="fixed"/>
          <w:tblLook w:val="04A0"/>
        </w:tblPrEx>
        <w:tc>
          <w:tcPr>
            <w:tcW w:w="1440" w:type="dxa"/>
          </w:tcPr>
          <w:p w:rsidR="00396249">
            <w:pPr>
              <w:pStyle w:val="ByReference"/>
            </w:pPr>
            <w:r>
              <w:t>852.222-71</w:t>
            </w:r>
          </w:p>
        </w:tc>
        <w:tc>
          <w:tcPr>
            <w:tcW w:w="6192" w:type="dxa"/>
          </w:tcPr>
          <w:p w:rsidR="00396249">
            <w:pPr>
              <w:pStyle w:val="ByReference"/>
            </w:pPr>
            <w:r>
              <w:t>COMPLIANCE WITH EXECUTIVE ORDER 13899 (DEVIATION) (APR 2025)</w:t>
            </w:r>
          </w:p>
        </w:tc>
        <w:tc>
          <w:tcPr>
            <w:tcW w:w="1440" w:type="dxa"/>
          </w:tcPr>
          <w:p w:rsidR="00396249">
            <w:pPr>
              <w:pStyle w:val="ByReference"/>
            </w:pPr>
            <w:r>
              <w:t>APR 2025</w:t>
            </w:r>
          </w:p>
        </w:tc>
      </w:tr>
      <w:tr>
        <w:tblPrEx>
          <w:tblW w:w="0" w:type="auto"/>
          <w:tblInd w:w="432" w:type="dxa"/>
          <w:tblLayout w:type="fixed"/>
          <w:tblLook w:val="04A0"/>
        </w:tblPrEx>
        <w:tc>
          <w:tcPr>
            <w:tcW w:w="1440" w:type="dxa"/>
          </w:tcPr>
          <w:p w:rsidR="00396249">
            <w:pPr>
              <w:pStyle w:val="ByReference"/>
            </w:pPr>
            <w:r>
              <w:t>852.237-72</w:t>
            </w:r>
          </w:p>
        </w:tc>
        <w:tc>
          <w:tcPr>
            <w:tcW w:w="6192" w:type="dxa"/>
          </w:tcPr>
          <w:p w:rsidR="00396249">
            <w:pPr>
              <w:pStyle w:val="ByReference"/>
            </w:pPr>
            <w:r>
              <w:t>CRIME CONTROL ACT—REPORTING OF CHILD ABUSE</w:t>
            </w:r>
          </w:p>
        </w:tc>
        <w:tc>
          <w:tcPr>
            <w:tcW w:w="1440" w:type="dxa"/>
          </w:tcPr>
          <w:p w:rsidR="00396249">
            <w:pPr>
              <w:pStyle w:val="ByReference"/>
            </w:pPr>
            <w:r>
              <w:t>OCT 2019</w:t>
            </w:r>
          </w:p>
        </w:tc>
      </w:tr>
      <w:tr>
        <w:tblPrEx>
          <w:tblW w:w="0" w:type="auto"/>
          <w:tblInd w:w="432" w:type="dxa"/>
          <w:tblLayout w:type="fixed"/>
          <w:tblLook w:val="04A0"/>
        </w:tblPrEx>
        <w:tc>
          <w:tcPr>
            <w:tcW w:w="1440" w:type="dxa"/>
          </w:tcPr>
          <w:p w:rsidR="00396249">
            <w:pPr>
              <w:pStyle w:val="ByReference"/>
            </w:pPr>
            <w:r>
              <w:t>852.237-73</w:t>
            </w:r>
          </w:p>
        </w:tc>
        <w:tc>
          <w:tcPr>
            <w:tcW w:w="6192" w:type="dxa"/>
          </w:tcPr>
          <w:p w:rsidR="00396249">
            <w:pPr>
              <w:pStyle w:val="ByReference"/>
            </w:pPr>
            <w:r>
              <w:t>CRIME CONTROL ACT—REQUIREMENT FOR BACKGROUND CHECKS</w:t>
            </w:r>
          </w:p>
        </w:tc>
        <w:tc>
          <w:tcPr>
            <w:tcW w:w="1440" w:type="dxa"/>
          </w:tcPr>
          <w:p w:rsidR="00396249">
            <w:pPr>
              <w:pStyle w:val="ByReference"/>
            </w:pPr>
            <w:r>
              <w:t>OCT 2019</w:t>
            </w:r>
          </w:p>
        </w:tc>
      </w:tr>
      <w:tr>
        <w:tblPrEx>
          <w:tblW w:w="0" w:type="auto"/>
          <w:tblInd w:w="432" w:type="dxa"/>
          <w:tblLayout w:type="fixed"/>
          <w:tblLook w:val="04A0"/>
        </w:tblPrEx>
        <w:tc>
          <w:tcPr>
            <w:tcW w:w="1440" w:type="dxa"/>
          </w:tcPr>
          <w:p w:rsidR="00396249">
            <w:pPr>
              <w:pStyle w:val="ByReference"/>
            </w:pPr>
            <w:r>
              <w:t>852.237-74</w:t>
            </w:r>
          </w:p>
        </w:tc>
        <w:tc>
          <w:tcPr>
            <w:tcW w:w="6192" w:type="dxa"/>
          </w:tcPr>
          <w:p w:rsidR="00396249">
            <w:pPr>
              <w:pStyle w:val="ByReference"/>
            </w:pPr>
            <w:r>
              <w:t>NON-DISCRIMINATION IN SERVICE DELIVERY</w:t>
            </w:r>
          </w:p>
        </w:tc>
        <w:tc>
          <w:tcPr>
            <w:tcW w:w="1440" w:type="dxa"/>
          </w:tcPr>
          <w:p w:rsidR="00396249">
            <w:pPr>
              <w:pStyle w:val="ByReference"/>
            </w:pPr>
            <w:r>
              <w:t>OCT 2019</w:t>
            </w:r>
          </w:p>
        </w:tc>
      </w:tr>
    </w:tbl>
    <w:p w:rsidR="00396249">
      <w:pPr>
        <w:tabs>
          <w:tab w:val="left" w:pos="3240"/>
        </w:tabs>
      </w:pPr>
      <w:r>
        <w:tab/>
        <w:t>(End of Addendum to 52.212-4)</w:t>
      </w:r>
    </w:p>
    <w:p w:rsidR="00396249"/>
    <w:p w:rsidR="00EE247B" w:rsidRPr="004523D5" w:rsidP="00FC4CA2">
      <w:pPr>
        <w:jc w:val="center"/>
        <w:rPr>
          <w:rFonts w:cstheme="minorHAnsi"/>
          <w:szCs w:val="20"/>
        </w:rPr>
        <w:sectPr>
          <w:headerReference w:type="even" r:id="rId24"/>
          <w:headerReference w:type="default" r:id="rId25"/>
          <w:footerReference w:type="even" r:id="rId26"/>
          <w:footerReference w:type="default" r:id="rId27"/>
          <w:headerReference w:type="first" r:id="rId28"/>
          <w:footerReference w:type="first" r:id="rId29"/>
          <w:type w:val="continuous"/>
          <w:pgSz w:w="12240" w:h="15840"/>
          <w:pgMar w:top="1080" w:right="1440" w:bottom="1080" w:left="1440" w:header="360" w:footer="360"/>
          <w:cols w:space="720"/>
        </w:sectPr>
      </w:pPr>
      <w:r>
        <w:rPr>
          <w:rFonts w:cstheme="minorHAnsi"/>
          <w:szCs w:val="20"/>
        </w:rPr>
        <w:t>(End of Clause)</w:t>
      </w:r>
    </w:p>
    <w:p w:rsidR="00EE247B">
      <w:pPr>
        <w:pageBreakBefore/>
      </w:pPr>
    </w:p>
    <w:p w:rsidR="00EE247B">
      <w:pPr>
        <w:pStyle w:val="Heading1"/>
      </w:pPr>
      <w:bookmarkStart w:id="57" w:name="_Toc228379596"/>
      <w:bookmarkStart w:id="58" w:name="_Toc256000026"/>
      <w:r>
        <w:t>SECTION D - CONTRACT DOCUMENTS, EXHIBITS, OR ATTACHMENTS</w:t>
      </w:r>
      <w:bookmarkEnd w:id="58"/>
      <w:bookmarkEnd w:id="57"/>
    </w:p>
    <w:p w:rsidR="00EE247B" w:rsidRPr="00EE247B" w:rsidP="00EE247B">
      <w:pPr>
        <w:pStyle w:val="Heading2"/>
        <w:jc w:val="center"/>
        <w:rPr>
          <w:rFonts w:cstheme="majorHAnsi"/>
          <w:b w:val="0"/>
          <w:bCs w:val="0"/>
        </w:rPr>
      </w:pPr>
      <w:bookmarkStart w:id="59" w:name="_Toc228379597"/>
      <w:bookmarkStart w:id="60" w:name="_Toc256000027"/>
      <w:r w:rsidRPr="00EE247B">
        <w:rPr>
          <w:b w:val="0"/>
          <w:bCs w:val="0"/>
        </w:rPr>
        <w:t>Wage Determination</w:t>
      </w:r>
      <w:bookmarkEnd w:id="60"/>
      <w:bookmarkEnd w:id="59"/>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"REGISTER OF WAGE DETERMINATIONS UNDER  |        U.S. DEPARTMENT OF LABOR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THE SERVICE CONTRACT ACT        |  EMPLOYMENT STANDARDS ADMINISTRATION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By direction of the Secretary of Labor |         WAGE AND HOUR DIVISION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         WASHINGTON D.C.  20210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 Wage Determination No.: 2015-4609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Daniel W. Simms          Division of   |           Revision No.: 27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Director            Wage Determinations|  Date Of Last Revision: 12/03/2025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_______________________________________|____________________________________________</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State: Alabama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Area: Alabama Counties of Hale, Pickens, Tuscaloosa</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____________________________________________________________________________________</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**Fringe Benefits Required Follow the Occupational Listing**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OCCUPATION CODE - TITLE                                  FOOTNOTE               RATE</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01000 - Administrative Support And Clerical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01011 - Accounting Clerk I                                                   16.03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01012 - Accounting Clerk II                                                  20.01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01013 - Accounting Clerk III                                                 20.98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01020 - Administrative Assistant                                             31.82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01035 - Court Reporter                                                       20.19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01041 - Customer Service Representative I                                    14.36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01042 - Customer Service Representative II                                   15.67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01043 - Customer Service Representative III                                  17.59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01051 - Data Entry Operator I                                                15.61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01052 - Data Entry Operator II                                               17.04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01060 - Dispatcher, Motor Vehicle                                            22.22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01070 - Document Preparation Clerk                                           16.07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01090 - Duplicating Machine Operator                                         16.07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01111 - General Clerk I                                                      15.16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01112 - General Clerk II                                                     16.54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01113 - General Clerk III                                                    18.57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01120 - Housing Referral Assistant                                           22.57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01141 - Messenger Courier                                                    12.57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01191 - Order Clerk I                                                        15.08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01192 - Order Clerk II                                                       16.46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01261 - Personnel Assistant (Employment) I                                   18.89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01262 - Personnel Assistant (Employment) II                                  21.13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01263 - Personnel Assistant (Employment) III                                 24.58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01270 - Production Control Clerk                                             32.99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01290 - Rental Clerk                                                         14.94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01300 - Scheduler, Maintenance                                               18.10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01311 - Secretary I                                                          18.10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01312 - Secretary II                                                         20.19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01313 - Secretary III                                                        22.57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01320 - Service Order Dispatcher                                             19.86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01410 - Supply Technician                                                    31.82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01420 - Survey Worker                                                        17.92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01460 - Switchboard Operator/Receptionist                                    14.57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01531 - Travel Clerk I                                                       15.32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01532 - Travel Clerk II                                                      16.18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01533 - Travel Clerk III                                                     18.38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01611 - Word Processor I                                                     16.59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01612 - Word Processor II                                                    18.62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01613 - Word Processor III                                                   20.19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05000 - Automotive Service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05005 - Automobile Body Repairer, Fiberglass                                 25.39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05010 - Automotive  Electrician                                              20.57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05040 - Automotive Glass Installer                                           19.23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05070 - Automotive Worker                                                    19.23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05110 - Mobile Equipment Servicer                                            16.51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05130 - Motor Equipment Metal Mechanic                                       21.96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05160 - Motor Equipment Metal Worker                                         19.23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05190 - Motor Vehicle Mechanic                                               21.96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05220 - Motor Vehicle Mechanic Helper                                        15.38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05250 - Motor Vehicle Upholstery Worker                                      17.88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05280 - Motor Vehicle Wrecker                                                19.23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05310 - Painter, Automotive                                                  20.57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05340 - Radiator Repair Specialist                                           19.23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05370 - Tire Repairer                                                        14.81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05400 - Transmission Repair Specialist                                       21.96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07000 - Food Preparation And Service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07010 - Baker                                                                16.48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07041 - Cook I                                                               14.40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07042 - Cook II                                                              16.78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07070 - Dishwasher                                                           12.43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07130 - Food Service Worker                                                  13.05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07210 - Meat Cutter                                                          16.76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07260 - Waiter/Waitress                                                      10.90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09000 - Furniture Maintenance And Repair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09010 - Electrostatic Spray Painter                                          20.16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09040 - Furniture Handler                                                    12.19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09080 - Furniture Refinisher                                                 20.16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09090 - Furniture Refinisher Helper                                          14.84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09110 - Furniture Repairer, Minor                                            17.52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09130 - Upholsterer                                                          20.16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11000 - General Services And Support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11030 - Cleaner, Vehicles                                                    14.87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11060 - Elevator Operator                                                    15.01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11090 - Gardener                                                             22.55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11122 - Housekeeping Aide                                                    15.01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11150 - Janitor                                                              15.01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11210 - Laborer, Grounds Maintenance                                         16.93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11240 - Maid or Houseman                                                     13.04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11260 - Pruner                                                               15.13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11270 - Tractor Operator                                                     20.65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11330 - Trail Maintenance Worker                                             16.93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11360 - Window Cleaner                                                       16.80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12000 - Health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12010 - Ambulance Driver                                                     17.13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12011 - Breath Alcohol Technician                                            21.18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12012 - Certified Occupational Therapist Assistant                           29.06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12015 - Certified Physical Therapist Assistant                               31.49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12020 - Dental Assistant                                                     17.73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12025 - Dental Hygienist                                                     28.90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12030 - EKG Technician                                                       30.80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12035 - Electroneurodiagnostic Technologist                                  30.80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12040 - Emergency Medical Technician                                         17.13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12071 - Licensed Practical Nurse I                                           18.94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12072 - Licensed Practical Nurse II                                          21.18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12073 - Licensed Practical Nurse III                                         23.61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12100 - Medical Assistant                                                    16.87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12130 - Medical Laboratory Technician                                        22.62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12160 - Medical Record Clerk                                                 17.57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12190 - Medical Record Technician                                            19.66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12195 - Medical Transcriptionist                                             18.94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12210 - Nuclear Medicine Technologist                                        46.55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12221 - Nursing Assistant I                                                  13.64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12222 - Nursing Assistant II                                                 15.35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12223 - Nursing Assistant III                                                16.75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12224 - Nursing Assistant IV                                                 18.80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12235 - Optical Dispenser                                                    17.16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12236 - Optical Technician                                                   18.94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12250 - Pharmacy Technician                                                  18.10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12280 - Phlebotomist                                                         17.06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12305 - Radiologic Technologist                                              25.76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12311 - Registered Nurse I                                                   27.04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12312 - Registered Nurse II                                                  33.07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12313 - Registered Nurse II, Specialist                                      33.07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12314 - Registered Nurse III                                                 40.01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12315 - Registered Nurse III, Anesthetist                                    40.01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12316 - Registered Nurse IV                                                  47.97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12317 - Scheduler (Drug and Alcohol Testing)                                 26.24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12320 - Substance Abuse Treatment Counselor                                  24.99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13000 - Information And Arts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13011 - Exhibits Specialist I                                                22.07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13012 - Exhibits Specialist II                                               27.35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13013 - Exhibits Specialist III                                              33.46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13041 - Illustrator I                                                        22.07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13042 - Illustrator II                                                       27.35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13043 - Illustrator III                                                      33.46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13047 - Librarian                                                            30.29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13050 - Library Aide/Clerk                                                   17.59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13054 - Library Information Technology Systems                               27.35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Administrator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13058 - Library Technician                                                   22.06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13061 - Media Specialist I                                                   19.74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13062 - Media Specialist II                                                  22.07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13063 - Media Specialist III                                                 24.62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13071 - Photographer I                                                       19.74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13072 - Photographer II                                                      22.07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13073 - Photographer III                                                     27.35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13074 - Photographer IV                                                      33.46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13075 - Photographer V                                                       40.48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13090 - Technical Order Library Clerk                                        22.07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13110 - Video Teleconference Technician                                      19.74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14000 - Information Technology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14041 - Computer Operator I                                                  18.84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14042 - Computer Operator II                                                 21.07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14043 - Computer Operator III                                                23.49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14044 - Computer Operator IV                                                 26.10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14045 - Computer Operator V                                                  28.90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14071 - Computer Programmer I                          (see 1)               24.68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14072 - Computer Programmer II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14073 - Computer Programmer III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14074 - Computer Programmer IV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14101 - Computer Systems Analyst I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14102 - Computer Systems Analyst II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14103 - Computer Systems Analyst III                   (see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14150 - Peripheral Equipment Operator                                        18.84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14160 - Personal Computer Support Technician                                 26.10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14170 - System Support Specialist                                            28.90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15000 - Instructional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15010 - Aircrew Training Devices Instructor (Non-Rated)                      32.38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15020 - Aircrew Training Devices Instructor (Rated)                          39.18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15030 - Air Crew Training Devices Instructor (Pilot)                         46.97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15050 - Computer Based Training Specialist / Instructor                      32.38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15060 - Educational Technologist                                             38.98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15070 - Flight Instructor (Pilot)                                            46.97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15080 - Graphic Artist                                                       23.51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15085 - Maintenance Test Pilot, Fixed, Jet/Prop                              46.97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15086 - Maintenance Test Pilot, Rotary Wing                                  46.97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15088 - Non-Maintenance Test/Co-Pilot                                        46.97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15090 - Technical Instructor                                                 24.45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15095 - Technical Instructor/Course Developer                                29.90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15110 - Test Proctor                                                         19.74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15120 - Tutor                                                                19.74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16000 - Laundry, Dry-Cleaning, Pressing And Related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16010 - Assembler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16030 - Counter Attendant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16040 - Dry Cleaner                                                          12.09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16070 - Finisher, Flatwork, Machine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16090 - Presser, Hand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16110 - Presser, Machine, Drycleaning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16130 - Presser, Machine, Shirts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16160 - Presser, Machine, Wearing Apparel, Laundry                           10.52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16190 - Sewing Machine Operator                                              12.62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16220 - Tailor                                                               13.21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16250 - Washer, Machine                                                      10.98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19000 - Machine Tool Operation And Repair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19010 - Machine-Tool Operator (Tool Room)                                    26.41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19040 - Tool And Die Maker                                                   33.60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21000 - Materials Handling And Packing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21020 - Forklift Operator                                                    21.91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21030 - Material Coordinator                                                 32.99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21040 - Material Expediter                                                   32.99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21050 - Material Handling Laborer                                            16.99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21071 - Order Filler                                                         15.10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21080 - Production Line Worker (Food Processing)                             21.91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21110 - Shipping Packer                                                      22.35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21130 - Shipping/Receiving Clerk                                             22.35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21140 - Store Worker I                                                       13.02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21150 - Stock Clerk                                                          18.35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21210 - Tools And Parts Attendant                                            21.91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21410 - Warehouse Specialist                                                 21.91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23000 - Mechanics And Maintenance And Repair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23010 - Aerospace Structural Welder                                          29.20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23019 - Aircraft Logs and Records Technician                                 22.35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23021 - Aircraft Mechanic I                                                  27.45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23022 - Aircraft Mechanic II                                                 29.20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23023 - Aircraft Mechanic III                                                30.96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23040 - Aircraft Mechanic Helper                                             18.90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23050 - Aircraft, Painter                                                    25.72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23060 - Aircraft Servicer                                                    22.35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23070 - Aircraft Survival Flight Equipment Technician                        25.72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23080 - Aircraft Worker                                                      24.04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23091 - Aircrew Life Support Equipment (ALSE) Mechanic                       24.04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I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23092 - Aircrew Life Support Equipment (ALSE) Mechanic                       27.45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II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23110 - Appliance Mechanic                                                   26.41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23120 - Bicycle Repairer                                                     21.19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23125 - Cable Splicer                                                        40.29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23130 - Carpenter, Maintenance                                               23.38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23140 - Carpet Layer                                                         24.69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23160 - Electrician, Maintenance                                             28.50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23181 - Electronics Technician Maintenance I                                 28.72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23182 - Electronics Technician Maintenance II                                30.72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23183 - Electronics Technician Maintenance III                               32.79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23260 - Fabric Worker                                                        22.95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23290 - Fire Alarm System Mechanic                                           24.34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23310 - Fire Extinguisher Repairer                                           21.19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23311 - Fuel Distribution System Mechanic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23312 - Fuel Distribution System Operator                                    21.19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23370 - General Maintenance Worker                                           18.98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23380 - Ground Support Equipment Mechanic                                    27.45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23381 - Ground Support Equipment Servicer                                    22.35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23382 - Ground Support Equipment Worker                                      24.04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23391 - Gunsmith I                                                           21.19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23392 - Gunsmith II                                                          24.69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23393 - Gunsmith III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23410 - Heating, Ventilation And Air-Conditioning                            24.63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Mechanic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23411 - Heating, Ventilation And Air Contidioning                            26.20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Mechanic (Research Facility)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23430 - Heavy Equipment Mechanic                                             30.53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23440 - Heavy Equipment Operator                                             23.51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23460 - Instrument Mechanic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23465 - Laboratory/Shelter Mechanic                                          26.41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23470 - Laborer                                                              16.99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23510 - Locksmith                                                            26.41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23530 - Machinery Maintenance Mechanic                                       30.55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23550 - Machinist, Maintenance                                               23.74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23580 - Maintenance Trades Helper                                            16.70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23591 - Metrology Technician I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23592 - Metrology Technician II                                              29.98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23593 - Metrology Technician III                                             31.79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23640 - Millwright                                                           30.77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23710 - Office Appliance Repairer                                            24.46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23760 - Painter, Maintenance                                                 22.15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23790 - Pipefitter, Maintenance                                              28.56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23810 - Plumber, Maintenance                                                 26.76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23820 - Pneudraulic Systems Mechanic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23850 - Rigger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23870 - Scale Mechanic                                                       24.69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23890 - Sheet-Metal Worker, Maintenance                                      22.62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23910 - Small Engine Mechanic                                                24.69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23931 - Telecommunications Mechanic I                                        28.74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23932 - Telecommunications Mechanic II                                       32.39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23950 - Telephone Lineman                                                    27.90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23960 - Welder, Combination, Maintenance                                     23.80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23965 - Well Driller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23970 - Woodcraft Worker                                                     28.18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23980 - Woodworker                                                           21.19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24000 - Personal Needs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24550 - Case Manager                                                         16.09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24570 - Child Care Attendant                                                 11.79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24580 - Child Care Center Clerk                                              15.58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24610 - Chore Aide                                                           12.63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24620 - Family Readiness And Support Services                                16.09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Coordinator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24630 - Homemaker                                                            19.50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25000 - Plant And System Operations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25010 - Boiler Tender                                                        26.16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25040 - Sewage Plant Operator                                                24.15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25070 - Stationary Engineer                                                  26.16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25190 - Ventilation Equipment Tender                                         18.03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25210 - Water Treatment Plant Operator                                       24.15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27000 - Protective Service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27004 - Alarm Monitor                                                        23.21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27007 - Baggage Inspector                                                    16.83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27008 - Corrections Officer                                                  24.67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27010 - Court Security Officer                                               27.30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27030 - Detection Dog Handler                                                18.83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27040 - Detention Officer                                                    24.67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27070 - Firefighter                                                          32.16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27101 - Guard I                                                              16.83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27102 - Guard II                                                             18.83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27131 - Police Officer I                                                     26.72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27132 - Police Officer II                                                    29.70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28000 - Recreation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28041 - Carnival Equipment Operator                                          14.25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28042 - Carnival Equipment Repairer                                          15.55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28043 - Carnival Worker                                                      10.44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28210 - Gate Attendant/Gate Tender                                           19.94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28310 - Lifeguard                                                            14.62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28350 - Park Attendant (Aide)                                                22.92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28510 - Recreation Aide/Health Facility Attendant                            16.29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28515 - Recreation Specialist                                                24.33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28630 - Sports Official                                                      18.26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28690 - Swimming Pool Operator                                               19.91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29000 - Stevedoring/Longshoremen Occupational Services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29010 - Blocker And Bracer                                                   26.53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29020 - Hatch Tender                                                         26.53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29030 - Line Handler                                                         26.53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29041 - Stevedore I                                                          24.66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29042 - Stevedore II                                                         28.38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30000 - Technical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30010 - Air Traffic Control Specialist, Center (HFO)   (see 2)               46.54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30011 - Air Traffic Control Specialist, Station (HFO)  (see 2)               32.09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30012 - Air Traffic Control Specialist, Terminal (HFO) (see 2)               35.34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30021 - Archeological Technician I                                           20.26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30022 - Archeological Technician II                                          22.66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30023 - Archeological Technician III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30030 - Cartographic Technician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30040 - Civil Engineering Technician                                         24.77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30051 - Cryogenic Technician I                                               31.10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30052 - Cryogenic Technician II                                              34.34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30061 - Drafter/CAD Operator I                                               20.26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30062 - Drafter/CAD Operator II                                              22.66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30063 - Drafter/CAD Operator III                                             25.27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30064 - Drafter/CAD Operator IV                                              31.10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30081 - Engineering Technician I                                             18.07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30082 - Engineering Technician II                                            20.29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30083 - Engineering Technician III                                           22.69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30084 - Engineering Technician IV                                            28.11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30085 - Engineering Technician V                                             34.38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30086 - Engineering Technician VI                                            41.59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30090 - Environmental Technician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30095 - Evidence Control Specialist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30210 - Laboratory Technician                                                27.50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30221 - Latent Fingerprint Technician I                                      31.10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30222 - Latent Fingerprint Technician II                                     34.34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30240 - Mathematical Technician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30361 - Paralegal/Legal Assistant I                                          21.73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30362 - Paralegal/Legal Assistant II                                         26.91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30363 - Paralegal/Legal Assistant III                                        32.91</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30364 - Paralegal/Legal Assistant IV                                         39.82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30375 - Petroleum Supply Specialist                                          34.34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30390 - Photo-Optics Technician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30395 - Radiation Control Technician                                         34.34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30461 - Technical Writer I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30462 - Technical Writer II                                                  34.34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30463 - Technical Writer III                                                 41.56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30491 - Unexploded Ordnance (UXO) Technician I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30492 - Unexploded Ordnance (UXO) Technician II                              35.79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30493 - Unexploded Ordnance (UXO) Technician III                             42.89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30494 - Unexploded (UXO) Safety Escort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30495 - Unexploded (UXO) Sweep Personnel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30501 - Weather Forecaster I                                                 31.10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30502 - Weather Forecaster II                                                37.83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30620 - Weather Observer, Combined Upper Air Or        (see 2)               25.27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Surface Programs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30621 - Weather Observer, Senior                       (see 2)               28.09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31000 - Transportation/Mobile Equipment Operation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31010 - Airplane Pilot                                                       35.79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31020 - Bus Aide                                                             12.49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31030 - Bus Driver                                                           18.02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31043 - Driver Courier                                                       17.28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31260 - Parking and Lot Attendant                                            12.66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31290 - Shuttle Bus Driver                                                   14.76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31310 - Taxi Driver                                                          11.99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31361 - Truckdriver, Light                                                   18.86</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31362 - Truckdriver, Medium                                                  20.43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31363 - Truckdriver, Heavy                                                   24.30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31364 - Truckdriver, Tractor-Trailer                                         24.30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99000 - Miscellaneous Occupations</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99020 - Cabin Safety Specialist                                              17.45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99030 - Cashier                                                              13.20</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99050 - Desk Clerk                                                           13.63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99095 - Embalmer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99130 - Flight Follower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99251 - Laboratory Animal Caretaker I                                        19.27</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99252 - Laboratory Animal Caretaker II                                       21.14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99260 - Marketing Analyst                                                    25.62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99310 - Mortician                                                            29.58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99410 - Pest Controller                                                      22.75</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99510 - Photofinishing Worker                                                15.54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99710 - Recycling Laborer                                                    21.64</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99711 - Recycling Specialist                                                 26.38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99730 - Refuse Collector                                                     19.33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99810 - Sales Clerk                                                          14.02</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99820 - School Crossing Guard                                                14.79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99830 - Survey Party Chief                                                   28.53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99831 - Surveying Aide                                                       17.33</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99832 - Surveying Technician                                                 23.78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99840 - Vending Machine Attendant                                            20.19</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99841 - Vending Machine Repairer                                             25.68</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99842 - Vending Machine Repairer Helper                                      20.19</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____________________________________________________________________________________</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Note: Executive Order (EO) 13706, Establishing Paid Sick Leave for Federal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Contractors, applies to all contracts subject to the Service Contract Act for which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contract is awarded (and any solicitation was issued) on or after January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2017.  If this contract is covered by the EO, the contractor must provide employees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with 1 hour of paid sick leave for every 30 hours they work, up to 56 hours of paid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sick leave each year. Employees must be permitted to use paid sick leave for their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own illness, injury or other health-related needs, including preventive care; to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assist a family member (or person who is like family to the employee) who is ill,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injured, or has other health-related needs, including preventive care; or for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reasons resulting from, or to assist a family member (or person who is like family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to the employee) who is the victim of, domestic violence, sexual assault,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stalking.  Additional information on contractor requirements and worker protections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under the EO is available at www.dol.gov/whd/govcontracts.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Note: Executive Order 13658 generally applies to contracts subject to the Service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Contract Act that were awarded on or between January 1, 2015 and January 29, 2022,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and that have not been renewed or extended on or after January 30, 2022. If a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contract is subject to Executive Order 13658, the contractor must pay all covered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workers at least $13.30 per hour (or the applicable wage rate listed on this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if it is higher) for all hours spent performing on the contract in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2025. The applicable Executive Order minimum wage rate will be adjusted annually.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Additional information on contractor requirements and worker protections under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Executive Order 13658 is available at www.dol.gov/whd/govcontracts.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ALL OCCUPATIONS LISTED ABOVE RECEIVE THE FOLLOWING BENEFITS: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HEALTH &amp; WELFARE: $5.55 per hour, up to 40 hours per week, or $222.00 per week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$962.00 per month</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HEALTH &amp; WELFARE EO 13706: $5.09 per hour, up to 40 hours per week, or $203.60 per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week, or $882.27 per month*</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*This rate is to be used only when compensating employees for performance on an SCA-</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covered contract also covered by EO 13706, Establishing Paid Sick Leave for Federal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Contractors.  A contractor may not receive credit toward its SCA obligations for any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paid sick leave provided pursuant to EO 13706.</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VACATION: 2 weeks paid vacation after 1 year of service with a contractor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successor; 3 weeks after 8 years, and 4 weeks after 20 years.  Length of service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includes the whole span of continuous service with the present contractor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successor, wherever employed, and with the predecessor contractors in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performance of similar work at the same Federal facility.  (Reg. 29 CFR 4.173)</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HOLIDAYS: A minimum of eleven paid holidays per year:  New Year's Day, Martin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Luther King Jr.'s Birthday, Washington's Birthday, Memorial Day, Juneteenth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National Independence Day, Independence Day, Labor Day, Columbus Day, Veterans'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Day, Thanksgiving Day, and Christmas Day. (A contractor may substitute for any of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named holidays another day off with pay in accordance with a plan communicated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to the employees involved.)  (See 29 CFR 4.174)</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THE OCCUPATIONS WHICH HAVE NUMBERED FOOTNOTES IN PARENTHESES RECEIVE THE FOLLOWING:</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1)  COMPUTER EMPLOYEES:  This wage determination does not apply to any individual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employed in a bona fide executive, administrative, or professional capacity, as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defined in 29 C.F.R. Part 541.  (See 41 C.F.R. 6701(3)).  Because most Computer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Systems Analysts and Computer Programmers who are paid at least $27.63 per hour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at least $684 per week if paid on a salary or fee basis) likely qualify as exempt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computer professionals under 29 U.S.C. 213(a)(1) and 29 U.S.C. 213(a)(17), this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may not include wage rates for all occupations within those job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families.  In such instances, a conformance will be necessary if there are nonexempt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employees in these job families working on the contract.</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Job titles vary widely and change quickly in the computer industry, and are not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determinative of whether an employee is an exempt computer professional.  To be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exempt, computer employees who satisfy the compensation requirements must also have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a primary duty that consists of:</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(1) The application of systems analysis techniques and procedures, including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consulting with users, to determine hardware, software or system functional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specifications;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(2) The design, development, documentation, analysis, creation, testing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modification of computer systems or programs, including prototypes, based on and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related to user or system design specifications;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(3) The design, documentation, testing, creation or modification of computer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programs related to machine operating systems; or</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(4) A combination of the </w:t>
      </w:r>
      <w:r w:rsidRPr="003F4C06">
        <w:rPr>
          <w:rFonts w:ascii="Lucida Console" w:hAnsi="Lucida Console" w:cs="Courier New"/>
          <w:sz w:val="18"/>
          <w:szCs w:val="18"/>
        </w:rPr>
        <w:t>aforementioned duties</w:t>
      </w:r>
      <w:r w:rsidRPr="003F4C06">
        <w:rPr>
          <w:rFonts w:ascii="Lucida Console" w:hAnsi="Lucida Console" w:cs="Courier New"/>
          <w:sz w:val="18"/>
          <w:szCs w:val="18"/>
        </w:rPr>
        <w:t xml:space="preserve">, the performance of which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requires the same level of skills.  (29 C.F.R. 541.400).</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Any computer employee who meets the applicable compensation requirements and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above duties test qualifies as an exempt computer professional under both section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13(a)(1) and section 13(a)(17) of the Fair Labor Standards Act. (Field Assistance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Bulletin No. 2006-3 (Dec. 14, 2006)).  Accordingly, this wage determination will not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apply to any exempt computer employee regardless of which of these two exemptions is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utilized.</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2)  AIR TRAFFIC CONTROLLERS AND WEATHER OBSERVERS - NIGHT PAY &amp; SUNDAY PAY:  If you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work at night as part of a regular tour of duty, you will earn a night differential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and receive an additional 10% of basic pay for any hours worked between 6pm and 6am.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If you are a full-time employed (40 hours a week) and Sunday is part of your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regularly scheduled workweek, you are paid at your rate of basic pay plus a Sunday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premium of 25% of your basic rate for each hour of Sunday work which is not overtime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(i.e. occasional work on Sunday outside the normal tour of duty is considered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overtime work).</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HAZARDOUS PAY DIFFERENTIAL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 8 percent differential is applicable to employees employed in a position that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represents a high degree of hazard when working with or </w:t>
      </w:r>
      <w:r w:rsidRPr="003F4C06">
        <w:rPr>
          <w:rFonts w:ascii="Lucida Console" w:hAnsi="Lucida Console" w:cs="Courier New"/>
          <w:sz w:val="18"/>
          <w:szCs w:val="18"/>
        </w:rPr>
        <w:t>in close proximity to</w:t>
      </w: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ordnance, explosives, and incendiary materials.  This includes work such as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screening, blending, dying, mixing, and pressing of sensitive ordnance, explosives,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and pyrotechnic compositions such as lead azide, black powder and photoflash powder.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All dry-house activities involving propellants or explosives.  Demilitarization,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modification, renovation, demolition, and maintenance operations on sensitive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ordnance, explosives and incendiary materials.  All operations involving re-grading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and cleaning of artillery ranges.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 4 percent differential is applicable to employees employed in a position that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represents a low degree of hazard when working with, or </w:t>
      </w:r>
      <w:r w:rsidRPr="003F4C06">
        <w:rPr>
          <w:rFonts w:ascii="Lucida Console" w:hAnsi="Lucida Console" w:cs="Courier New"/>
          <w:sz w:val="18"/>
          <w:szCs w:val="18"/>
        </w:rPr>
        <w:t>in close proximity to</w:t>
      </w: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ordnance, (or employees possibly adjacent to) explosives and incendiary materials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which involves potential injury such as laceration of hands, face, or arms of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employee engaged in the operation, irritation of the skin, minor burns and the like;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minimal damage to immediate or adjacent work area or equipment being used.  All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operations involving, unloading, storage, and hauling of ordnance, explosive, and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incendiary ordnance material other than small arms ammunition.  These differentials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are only applicable to work that has been specifically designated by the agency for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ordnance, explosives, and incendiary material differential pay.</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UNIFORM ALLOWANCE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If employees are required to wear uniforms in the performance of this contract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(either by the terms of the Government contract, by the employer, by the state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local law, etc.), the cost of furnishing such uniforms and maintaining (by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laundering or dry cleaning) such uniforms is an expense that may not be borne by an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employee where such cost reduces the hourly rate below that required by the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The Department of Labor will accept payment in accordance with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following standards as compliance:</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contractor or subcontractor is required to furnish all employees with an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adequate number of uniforms without cost or to reimburse employees for the actual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cost of the uniforms.  In addition, where uniform cleaning and maintenance is made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responsibility of the employee, all contractors and subcontractors subject to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this wage determination shall (in the absence of a bona fide collective bargaining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agreement providing for a different amount, or the furnishing of contrary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affirmative proof as to the actual cost), reimburse all employees for such cleaning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and maintenance at a rate of $3.35 per week (or $.67 cents per day).  However, in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those instances where the uniforms furnished are made of ""wash and wear""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materials, may be routinely washed and dried with other personal garments, and do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not require any special treatment such as dry cleaning, daily washing, or commercial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laundering </w:t>
      </w:r>
      <w:r w:rsidRPr="003F4C06">
        <w:rPr>
          <w:rFonts w:ascii="Lucida Console" w:hAnsi="Lucida Console" w:cs="Courier New"/>
          <w:sz w:val="18"/>
          <w:szCs w:val="18"/>
        </w:rPr>
        <w:t>in order to</w:t>
      </w:r>
      <w:r w:rsidRPr="003F4C06">
        <w:rPr>
          <w:rFonts w:ascii="Lucida Console" w:hAnsi="Lucida Console" w:cs="Courier New"/>
          <w:sz w:val="18"/>
          <w:szCs w:val="18"/>
        </w:rPr>
        <w:t xml:space="preserve"> meet the cleanliness or appearance standards set by the terms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of the Government contract, by the contractor, by law, or by the nature of the work,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there is no requirement that employees be reimbursed for uniform maintenance costs.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SERVICE CONTRACT ACT DIRECTORY OF OCCUPATIONS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duties of employees under job titles listed are those described in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""Service Contract Act Directory of Occupations"", Fifth Edition (Revision 1),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dated September 2015, unless otherwise indicated.</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 REQUEST FOR AUTHORIZATION OF ADDITIONAL CLASSIFICATION AND WAGE RATE, Standard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Form 1444 (SF-1444) **</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Conformance Process: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contracting officer shall require that any class of service employee which is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not listed herein and which is to be employed under the contract (i.e., the work to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be performed is not performed by any classification listed in the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be classified by the contractor </w:t>
      </w:r>
      <w:r w:rsidRPr="003F4C06">
        <w:rPr>
          <w:rFonts w:ascii="Lucida Console" w:hAnsi="Lucida Console" w:cs="Courier New"/>
          <w:sz w:val="18"/>
          <w:szCs w:val="18"/>
        </w:rPr>
        <w:t>so as to</w:t>
      </w:r>
      <w:r w:rsidRPr="003F4C06">
        <w:rPr>
          <w:rFonts w:ascii="Lucida Console" w:hAnsi="Lucida Console" w:cs="Courier New"/>
          <w:sz w:val="18"/>
          <w:szCs w:val="18"/>
        </w:rPr>
        <w:t xml:space="preserve"> provide a reasonable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relationship (i.e., appropriate level of skill comparison) between such unlisted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classifications and the classifications listed in the wage determination (See 29 CFR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4.6(b)(2)(i)).  Such conforming procedures shall be initiated by the contractor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prior to the performance of contract work by such unlisted class(es) of employees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(See 29 CFR 4.6(b)(2)(ii)).  The Wage and Hour Division shall make a final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of conformed classification, wage rate, and/or fringe benefits which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shall be paid to all employees performing in the classification from the first day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of work on which contract work is performed by them in the classification.  Failure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to pay such unlisted employees the compensation agreed upon by the interested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parties and/or fully determined by the Wage and Hour Division retroactive to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date such class of employees commenced contract work shall be a violation of the Act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and this contract.  (See 29 CFR 4.6(b)(2)(v)). When multiple wage determinations are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included in a contract, a separate SF-1444 should be prepared for each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determination to which a class(es) is to be conformed.</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The process for preparing a conformance request is as follows: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1) When preparing the bid, the contractor identifies the need for a conformed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occupation(s) and computes a proposed rate(s).</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2) After contract award, the contractor prepares a written report listing in order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the proposed classification title(s), a Federal grade equivalency (FGE) for each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proposed classification(s), job description(s), and rationale for proposed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rate(s), including information regarding the agreement or disagreement of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authorized representative of the employees involved, or where there is no authorized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representative, the employees themselves. This report should be submitted to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contracting officer no later than 30 days after such unlisted class(es) of employees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performs any contract work.</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3) The contracting officer reviews the proposed action and promptly submits a report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of the action, together with the agency's recommendations and pertinent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information including the position of the contractor and the employees, to the U.S.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Department of Labor, Wage and Hour Division, for review (See 29 CFR 4.6(b)(2)(ii)).</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4) Within 30 days of receipt, the Wage and Hour Division approves, modifies,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disapproves the action via transmittal to the agency contracting officer, or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notifies the contracting officer that additional time will be required to process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the request.</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5) The contracting officer transmits the Wage and Hour Division's decision to the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contractor.</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6) Each affected employee shall be furnished by the contractor with a written copy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of such determination or it shall be posted as a part of the wage determination (See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29 CFR 4.6(b)(2)(iii)).</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Information required by the Regulations must be submitted on SF-1444 or bond paper.</w:t>
      </w:r>
    </w:p>
    <w:p w:rsidR="00EE247B" w:rsidRPr="003F4C06" w:rsidP="008D6098">
      <w:pPr>
        <w:rPr>
          <w:rFonts w:ascii="Lucida Console" w:hAnsi="Lucida Console" w:cs="Courier New"/>
          <w:sz w:val="18"/>
          <w:szCs w:val="18"/>
        </w:rPr>
      </w:pP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When preparing a conformance request, the ""Service Contract Act Directory of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Occupations"" should be used to compare job definitions to ensure that duties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requested are not performed by a classification already listed in the wage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determination. Remember, it is not the job title, but the required tasks that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determine whether a class is included in an established wage determination. </w:t>
      </w:r>
    </w:p>
    <w:p w:rsidR="00EE247B" w:rsidRPr="003F4C06" w:rsidP="008D6098">
      <w:pPr>
        <w:rPr>
          <w:rFonts w:ascii="Lucida Console" w:hAnsi="Lucida Console" w:cs="Courier New"/>
          <w:sz w:val="18"/>
          <w:szCs w:val="18"/>
        </w:rPr>
      </w:pPr>
      <w:r w:rsidRPr="003F4C06">
        <w:rPr>
          <w:rFonts w:ascii="Lucida Console" w:hAnsi="Lucida Console" w:cs="Courier New"/>
          <w:sz w:val="18"/>
          <w:szCs w:val="18"/>
        </w:rPr>
        <w:t xml:space="preserve">Conformances may not be used to artificially split, combine, or subdivide </w:t>
      </w:r>
    </w:p>
    <w:p w:rsidR="00EE247B" w:rsidRPr="003F4C06" w:rsidP="008D6098">
      <w:pPr>
        <w:rPr>
          <w:rFonts w:ascii="Lucida Console" w:hAnsi="Lucida Console" w:cs="Courier New"/>
          <w:sz w:val="18"/>
          <w:szCs w:val="18"/>
        </w:rPr>
        <w:sectPr>
          <w:headerReference w:type="even" r:id="rId30"/>
          <w:headerReference w:type="default" r:id="rId31"/>
          <w:footerReference w:type="even" r:id="rId32"/>
          <w:footerReference w:type="default" r:id="rId33"/>
          <w:headerReference w:type="first" r:id="rId34"/>
          <w:footerReference w:type="first" r:id="rId35"/>
          <w:type w:val="continuous"/>
          <w:pgSz w:w="12240" w:h="15840"/>
          <w:pgMar w:top="1080" w:right="1440" w:bottom="1080" w:left="1440" w:header="360" w:footer="360"/>
          <w:cols w:space="720"/>
        </w:sectPr>
      </w:pPr>
      <w:r w:rsidRPr="003F4C06">
        <w:rPr>
          <w:rFonts w:ascii="Lucida Console" w:hAnsi="Lucida Console" w:cs="Courier New"/>
          <w:sz w:val="18"/>
          <w:szCs w:val="18"/>
        </w:rPr>
        <w:t>classifications listed in the wage determination (See 29 CFR 4.152(c)(1))."</w:t>
      </w:r>
    </w:p>
    <w:p w:rsidR="00EE247B">
      <w:pPr>
        <w:pageBreakBefore/>
      </w:pPr>
    </w:p>
    <w:p w:rsidR="00EE247B">
      <w:pPr>
        <w:pStyle w:val="Heading1"/>
      </w:pPr>
      <w:bookmarkStart w:id="61" w:name="_Toc228379598"/>
      <w:bookmarkStart w:id="62" w:name="_Toc256000028"/>
      <w:r>
        <w:t>SECTION E - SOLICITATION PROVISIONS</w:t>
      </w:r>
      <w:bookmarkEnd w:id="62"/>
      <w:bookmarkEnd w:id="61"/>
    </w:p>
    <w:p w:rsidR="00EE247B"/>
    <w:p w:rsidR="00EE247B" w:rsidRPr="00FB40EA" w:rsidP="006A7919">
      <w:pPr>
        <w:pStyle w:val="Heading2"/>
        <w:rPr>
          <w:rFonts w:ascii="Arial" w:hAnsi="Arial" w:cs="Arial"/>
          <w:b w:val="0"/>
          <w:sz w:val="24"/>
          <w:szCs w:val="24"/>
        </w:rPr>
      </w:pPr>
      <w:bookmarkStart w:id="63" w:name="_Toc228379599"/>
      <w:bookmarkStart w:id="64" w:name="_Toc256000029"/>
      <w:r>
        <w:t xml:space="preserve">E.1  </w:t>
      </w:r>
      <w:r w:rsidRPr="006A7919" w:rsidR="006A7919">
        <w:t>ADDENDUM to FAR 52.212-1 INSTRUCTIONS TO OFFERORS—COMMERCIAL PRODUCTS AND COMMERCIAL SERVICES (DEVIATION AUG 2025)</w:t>
      </w:r>
      <w:bookmarkEnd w:id="64"/>
      <w:bookmarkEnd w:id="63"/>
    </w:p>
    <w:p w:rsidR="00EE247B" w:rsidRPr="0041137F" w:rsidP="00FB40EA">
      <w:pPr>
        <w:spacing w:before="200" w:after="0"/>
        <w:rPr>
          <w:rFonts w:cstheme="minorHAnsi"/>
        </w:rPr>
      </w:pPr>
      <w:r w:rsidRPr="0041137F">
        <w:rPr>
          <w:rFonts w:cstheme="minorHAnsi"/>
        </w:rPr>
        <w:t xml:space="preserve">Provisions that are incorporated by reference (by Citation Number, Title, and Date), have the same force and effect as if they were given in full text. Upon request, the Contracting Officer will make their full text available. The version of FAR 52.212-1 in the addendum is tailored for Simplified Acquisition Procedures and supersedes the current version of FAR 52.212-1 contained in the FAR. </w:t>
      </w:r>
    </w:p>
    <w:p w:rsidR="00EE247B" w:rsidRPr="0041137F" w:rsidP="004A601E">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The following instructions and provisions are incorporated into 52.212-1 as an addendum to this solicitation</w:t>
      </w:r>
    </w:p>
    <w:p w:rsidR="00EE247B" w:rsidRPr="0041137F" w:rsidP="004A601E">
      <w:pPr>
        <w:shd w:val="clear" w:color="auto" w:fill="FFFFFF"/>
        <w:spacing w:after="150" w:line="360" w:lineRule="atLeast"/>
        <w:textAlignment w:val="baseline"/>
        <w:rPr>
          <w:rFonts w:eastAsia="Times New Roman" w:cstheme="minorHAnsi"/>
          <w:color w:val="000000"/>
          <w:bdr w:val="none" w:sz="0" w:space="0" w:color="auto" w:frame="1"/>
        </w:rPr>
      </w:pPr>
    </w:p>
    <w:p w:rsidR="00EE247B" w:rsidRPr="0041137F" w:rsidP="004A601E">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 xml:space="preserve">(b) Submission of Quotes. All quotes shall be e-mail to the Contracting Officer, Joseph E. Horn, at </w:t>
      </w:r>
      <w:r>
        <w:fldChar w:fldCharType="begin"/>
      </w:r>
      <w:r>
        <w:instrText xml:space="preserve"> HYPERLINK "mailto:Joseph.Horn@va.gov" </w:instrText>
      </w:r>
      <w:r>
        <w:fldChar w:fldCharType="separate"/>
      </w:r>
      <w:r w:rsidRPr="0041137F">
        <w:rPr>
          <w:rStyle w:val="Hyperlink"/>
          <w:rFonts w:eastAsia="Times New Roman" w:cstheme="minorHAnsi"/>
          <w:bdr w:val="none" w:sz="0" w:space="0" w:color="auto" w:frame="1"/>
        </w:rPr>
        <w:t>Joseph.Horn@va.gov</w:t>
      </w:r>
      <w:r>
        <w:fldChar w:fldCharType="end"/>
      </w:r>
      <w:r w:rsidRPr="0041137F">
        <w:rPr>
          <w:rFonts w:eastAsia="Times New Roman" w:cstheme="minorHAnsi"/>
          <w:color w:val="000000"/>
          <w:bdr w:val="none" w:sz="0" w:space="0" w:color="auto" w:frame="1"/>
        </w:rPr>
        <w:t xml:space="preserve">  no later than </w:t>
      </w:r>
      <w:r w:rsidRPr="0041137F" w:rsidR="00B70EF9">
        <w:rPr>
          <w:rFonts w:eastAsia="Times New Roman" w:cstheme="minorHAnsi"/>
          <w:color w:val="000000"/>
          <w:bdr w:val="none" w:sz="0" w:space="0" w:color="auto" w:frame="1"/>
        </w:rPr>
        <w:t>May</w:t>
      </w:r>
      <w:r w:rsidRPr="0041137F">
        <w:rPr>
          <w:rFonts w:eastAsia="Times New Roman" w:cstheme="minorHAnsi"/>
          <w:color w:val="000000"/>
          <w:bdr w:val="none" w:sz="0" w:space="0" w:color="auto" w:frame="1"/>
        </w:rPr>
        <w:t xml:space="preserve"> </w:t>
      </w:r>
      <w:r w:rsidRPr="0041137F" w:rsidR="00B70EF9">
        <w:rPr>
          <w:rFonts w:eastAsia="Times New Roman" w:cstheme="minorHAnsi"/>
          <w:color w:val="000000"/>
          <w:bdr w:val="none" w:sz="0" w:space="0" w:color="auto" w:frame="1"/>
        </w:rPr>
        <w:t>13</w:t>
      </w:r>
      <w:r w:rsidRPr="0041137F">
        <w:rPr>
          <w:rFonts w:eastAsia="Times New Roman" w:cstheme="minorHAnsi"/>
          <w:color w:val="000000"/>
          <w:bdr w:val="none" w:sz="0" w:space="0" w:color="auto" w:frame="1"/>
        </w:rPr>
        <w:t xml:space="preserve">, </w:t>
      </w:r>
      <w:r w:rsidRPr="0041137F" w:rsidR="00FC74E5">
        <w:rPr>
          <w:rFonts w:eastAsia="Times New Roman" w:cstheme="minorHAnsi"/>
          <w:color w:val="000000"/>
          <w:bdr w:val="none" w:sz="0" w:space="0" w:color="auto" w:frame="1"/>
        </w:rPr>
        <w:t>2026,</w:t>
      </w:r>
      <w:r w:rsidRPr="0041137F">
        <w:rPr>
          <w:rFonts w:eastAsia="Times New Roman" w:cstheme="minorHAnsi"/>
          <w:color w:val="000000"/>
          <w:bdr w:val="none" w:sz="0" w:space="0" w:color="auto" w:frame="1"/>
        </w:rPr>
        <w:t xml:space="preserve"> at </w:t>
      </w:r>
      <w:r w:rsidRPr="0041137F" w:rsidR="00B70EF9">
        <w:rPr>
          <w:rFonts w:eastAsia="Times New Roman" w:cstheme="minorHAnsi"/>
          <w:color w:val="000000"/>
          <w:bdr w:val="none" w:sz="0" w:space="0" w:color="auto" w:frame="1"/>
        </w:rPr>
        <w:t>12</w:t>
      </w:r>
      <w:r w:rsidRPr="0041137F">
        <w:rPr>
          <w:rFonts w:eastAsia="Times New Roman" w:cstheme="minorHAnsi"/>
          <w:color w:val="000000"/>
          <w:bdr w:val="none" w:sz="0" w:space="0" w:color="auto" w:frame="1"/>
        </w:rPr>
        <w:t>:00 PM ET. To ensure proper receipt and processing of questions, Offerors should include solicitation ID # 36C24726Q0448 in the subject line of all e-mails. Quotes may be submitted in word or pdf format.</w:t>
      </w:r>
    </w:p>
    <w:p w:rsidR="00EE247B" w:rsidRPr="0041137F" w:rsidP="004A601E">
      <w:pPr>
        <w:shd w:val="clear" w:color="auto" w:fill="FFFFFF"/>
        <w:spacing w:after="150" w:line="360" w:lineRule="atLeast"/>
        <w:textAlignment w:val="baseline"/>
        <w:rPr>
          <w:rFonts w:eastAsia="Times New Roman" w:cstheme="minorHAnsi"/>
          <w:color w:val="000000"/>
          <w:bdr w:val="none" w:sz="0" w:space="0" w:color="auto" w:frame="1"/>
        </w:rPr>
      </w:pPr>
    </w:p>
    <w:p w:rsidR="00EE247B" w:rsidRPr="0041137F" w:rsidP="004A601E">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As a minimum, Quotes must include—</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(1) Solicitation ID number 36C24726Q0448;</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(2) The name, address, telephone number, and Unique Entity Identifier (UEI) of the Offeror;</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(3) A completed copy of the representations and certifications at Federal Acquisition Regulation (FAR) 52.212-3 (see FAR 52.212-3(b) for those representations and certifications that the offeror shall complete electronically);</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 xml:space="preserve">(4) Technical Capability Information. The Offeror shall include a technical description of the items/services being quoted in sufficient detail for the Government to evaluate compliance with the requirements in the solicitation and assess the Offeror’s ability to provide the services in accordance with </w:t>
      </w:r>
      <w:r w:rsidRPr="0041137F" w:rsidR="00412250">
        <w:rPr>
          <w:rFonts w:eastAsia="Times New Roman" w:cstheme="minorHAnsi"/>
          <w:color w:val="000000"/>
          <w:bdr w:val="none" w:sz="0" w:space="0" w:color="auto" w:frame="1"/>
        </w:rPr>
        <w:t>Statement</w:t>
      </w:r>
      <w:r w:rsidRPr="0041137F">
        <w:rPr>
          <w:rFonts w:eastAsia="Times New Roman" w:cstheme="minorHAnsi"/>
          <w:color w:val="000000"/>
          <w:bdr w:val="none" w:sz="0" w:space="0" w:color="auto" w:frame="1"/>
        </w:rPr>
        <w:t xml:space="preserve"> of Work (SOW). Offeror’s inclusion of the following in their quote will also be evaluated as part of the technical factor. (Technical Narrative not to exceed 3 pages this does not include any attachments)</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ab/>
      </w:r>
      <w:r w:rsidRPr="0041137F">
        <w:rPr>
          <w:rFonts w:eastAsia="Times New Roman" w:cstheme="minorHAnsi"/>
          <w:color w:val="000000"/>
          <w:bdr w:val="none" w:sz="0" w:space="0" w:color="auto" w:frame="1"/>
        </w:rPr>
        <w:tab/>
        <w:t xml:space="preserve">a. Completed and signed VAAR 852.219-75, VA Notice of Limitations on Subcontracting—Certificate of Compliance for Services and Construction. The Offeror </w:t>
      </w:r>
      <w:r w:rsidRPr="0041137F">
        <w:rPr>
          <w:rFonts w:eastAsia="Times New Roman" w:cstheme="minorHAnsi"/>
          <w:color w:val="000000"/>
          <w:bdr w:val="none" w:sz="0" w:space="0" w:color="auto" w:frame="1"/>
        </w:rPr>
        <w:t xml:space="preserve">understands </w:t>
      </w:r>
      <w:r w:rsidRPr="0041137F">
        <w:rPr>
          <w:rFonts w:eastAsia="Times New Roman" w:cstheme="minorHAnsi"/>
          <w:color w:val="000000"/>
          <w:bdr w:val="none" w:sz="0" w:space="0" w:color="auto" w:frame="1"/>
        </w:rPr>
        <w:tab/>
        <w:t xml:space="preserve">that failure to provide the requested documentation in response to the </w:t>
      </w:r>
      <w:r w:rsidRPr="0041137F" w:rsidR="00FC74E5">
        <w:rPr>
          <w:rFonts w:eastAsia="Times New Roman" w:cstheme="minorHAnsi"/>
          <w:color w:val="000000"/>
          <w:bdr w:val="none" w:sz="0" w:space="0" w:color="auto" w:frame="1"/>
        </w:rPr>
        <w:t>solicitation</w:t>
      </w:r>
      <w:r w:rsidRPr="0041137F">
        <w:rPr>
          <w:rFonts w:eastAsia="Times New Roman" w:cstheme="minorHAnsi"/>
          <w:color w:val="000000"/>
          <w:bdr w:val="none" w:sz="0" w:space="0" w:color="auto" w:frame="1"/>
        </w:rPr>
        <w:t xml:space="preserve"> may result in their quote being excluded from award consideration.</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ab/>
      </w:r>
      <w:r w:rsidRPr="0041137F">
        <w:rPr>
          <w:rFonts w:eastAsia="Times New Roman" w:cstheme="minorHAnsi"/>
          <w:color w:val="000000"/>
          <w:bdr w:val="none" w:sz="0" w:space="0" w:color="auto" w:frame="1"/>
        </w:rPr>
        <w:tab/>
        <w:t xml:space="preserve">b. Technical Narrative plus any needed attachments.  </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 xml:space="preserve">(5) Past performance information: The Offeror shall provide at least two (2) </w:t>
      </w:r>
      <w:r w:rsidRPr="0041137F">
        <w:rPr>
          <w:rFonts w:eastAsia="Times New Roman" w:cstheme="minorHAnsi"/>
          <w:b/>
          <w:bCs/>
          <w:color w:val="000000"/>
          <w:bdr w:val="none" w:sz="0" w:space="0" w:color="auto" w:frame="1"/>
        </w:rPr>
        <w:t>relative to requirement</w:t>
      </w:r>
      <w:r w:rsidRPr="0041137F">
        <w:rPr>
          <w:rFonts w:eastAsia="Times New Roman" w:cstheme="minorHAnsi"/>
          <w:color w:val="000000"/>
          <w:bdr w:val="none" w:sz="0" w:space="0" w:color="auto" w:frame="1"/>
        </w:rPr>
        <w:t xml:space="preserve"> past performance references within the last three (3) years that will provide feedback on the Offeror’s past performance quality. References must include a point of contact, company name, address, telephone number(s), e-mail address, a description of the services provided, and dates that services were provided. The Government may contact references provided by the Offeror and use the information received to assess the relative risks associated with an Offeror’s likelihood of success in performing services during evaluation of the past performance factor.</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(6) Price: Offerors shall complete and submit their prices using the table provided in section B.2 Price/Cost Schedule. The Offeror must identify all elements of their price for the services listed in the schedule, including unit price, total amount for each period of performance (including option years), and grand total. Prices will be used to evaluate the price factor.</w:t>
      </w:r>
    </w:p>
    <w:p w:rsidR="00EE247B" w:rsidRPr="0041137F" w:rsidP="00450254">
      <w:pPr>
        <w:shd w:val="clear" w:color="auto" w:fill="FFFFFF"/>
        <w:spacing w:after="150" w:line="360" w:lineRule="atLeast"/>
        <w:textAlignment w:val="baseline"/>
        <w:rPr>
          <w:rFonts w:eastAsia="Times New Roman" w:cstheme="minorHAnsi"/>
          <w:color w:val="000000"/>
          <w:bdr w:val="none" w:sz="0" w:space="0" w:color="auto" w:frame="1"/>
        </w:rPr>
      </w:pPr>
      <w:r w:rsidRPr="0041137F">
        <w:rPr>
          <w:rFonts w:eastAsia="Times New Roman" w:cstheme="minorHAnsi"/>
          <w:color w:val="000000"/>
          <w:bdr w:val="none" w:sz="0" w:space="0" w:color="auto" w:frame="1"/>
        </w:rPr>
        <w:t xml:space="preserve">(c) Period for acceptance of Quotes. The offeror agrees to hold the </w:t>
      </w:r>
      <w:r w:rsidRPr="0041137F">
        <w:rPr>
          <w:rFonts w:eastAsia="Times New Roman" w:cstheme="minorHAnsi"/>
          <w:color w:val="000000"/>
          <w:bdr w:val="none" w:sz="0" w:space="0" w:color="auto" w:frame="1"/>
        </w:rPr>
        <w:t>prices</w:t>
      </w:r>
      <w:r w:rsidRPr="0041137F">
        <w:rPr>
          <w:rFonts w:eastAsia="Times New Roman" w:cstheme="minorHAnsi"/>
          <w:color w:val="000000"/>
          <w:bdr w:val="none" w:sz="0" w:space="0" w:color="auto" w:frame="1"/>
        </w:rPr>
        <w:t xml:space="preserve"> in its offer firm for 30 calendar days from the date specified for receipt of offers, unless another </w:t>
      </w:r>
      <w:r w:rsidRPr="0041137F">
        <w:rPr>
          <w:rFonts w:eastAsia="Times New Roman" w:cstheme="minorHAnsi"/>
          <w:color w:val="000000"/>
          <w:bdr w:val="none" w:sz="0" w:space="0" w:color="auto" w:frame="1"/>
        </w:rPr>
        <w:t>time period</w:t>
      </w:r>
      <w:r w:rsidRPr="0041137F">
        <w:rPr>
          <w:rFonts w:eastAsia="Times New Roman" w:cstheme="minorHAnsi"/>
          <w:color w:val="000000"/>
          <w:bdr w:val="none" w:sz="0" w:space="0" w:color="auto" w:frame="1"/>
        </w:rPr>
        <w:t xml:space="preserve"> is specified in an addendum or amendment to the solicitation.</w:t>
      </w:r>
    </w:p>
    <w:p w:rsidR="00EE247B" w:rsidRPr="00DA3EC5" w:rsidP="00335B94">
      <w:pPr>
        <w:shd w:val="clear" w:color="auto" w:fill="FFFFFF"/>
        <w:spacing w:after="150" w:line="360" w:lineRule="atLeast"/>
        <w:jc w:val="center"/>
        <w:textAlignment w:val="baseline"/>
        <w:rPr>
          <w:rFonts w:ascii="Arial" w:eastAsia="Times New Roman" w:hAnsi="Arial" w:cs="Arial"/>
          <w:color w:val="000000"/>
          <w:sz w:val="24"/>
          <w:szCs w:val="24"/>
        </w:rPr>
      </w:pPr>
      <w:r w:rsidRPr="00DA3EC5">
        <w:rPr>
          <w:rFonts w:ascii="Arial" w:eastAsia="Times New Roman" w:hAnsi="Arial" w:cs="Arial"/>
          <w:color w:val="000000"/>
          <w:sz w:val="24"/>
          <w:szCs w:val="24"/>
        </w:rPr>
        <w:t>(End of provision)</w:t>
      </w:r>
    </w:p>
    <w:p w:rsidR="00493201" w:rsidP="00493201">
      <w:pPr>
        <w:pStyle w:val="Heading2"/>
      </w:pPr>
      <w:bookmarkStart w:id="65" w:name="_Toc228379600"/>
      <w:bookmarkStart w:id="66" w:name="_Toc256000030"/>
      <w:r>
        <w:t>E.2  52.212-2  EVALUATION—COMMERCIAL PRODUCTS AND COMMERCIAL SERVICES</w:t>
      </w:r>
      <w:bookmarkEnd w:id="66"/>
      <w:bookmarkEnd w:id="65"/>
      <w:r>
        <w:t xml:space="preserve"> </w:t>
      </w:r>
    </w:p>
    <w:p w:rsidR="00493201" w:rsidP="00493201">
      <w:pPr>
        <w:pStyle w:val="Heading2"/>
        <w:rPr>
          <w:rFonts w:ascii="Calibri" w:hAnsi="Calibri"/>
          <w:color w:val="000000" w:themeColor="text1"/>
        </w:rPr>
      </w:pPr>
      <w:bookmarkStart w:id="67" w:name="_Toc228379601"/>
      <w:bookmarkStart w:id="68" w:name="_Toc256000031"/>
      <w:r>
        <w:rPr>
          <w:rStyle w:val="AAMSKBSegmentNumberingHighlight"/>
          <w:rFonts w:ascii="Calibri" w:hAnsi="Calibri"/>
          <w:color w:val="000000" w:themeColor="text1"/>
        </w:rPr>
        <w:t xml:space="preserve">ADDENDUM to </w:t>
      </w:r>
      <w:r w:rsidRPr="00BB3074">
        <w:rPr>
          <w:rFonts w:ascii="Calibri" w:hAnsi="Calibri"/>
          <w:color w:val="000000" w:themeColor="text1"/>
        </w:rPr>
        <w:t>52.212-2 EVALUATION—</w:t>
      </w:r>
      <w:r>
        <w:rPr>
          <w:rFonts w:ascii="Calibri" w:hAnsi="Calibri"/>
          <w:color w:val="000000" w:themeColor="text1"/>
        </w:rPr>
        <w:t>COMMERCIAL PRODUCTS AND COMMERCIAL SERVICES (DEVIATION AUG 2025)</w:t>
      </w:r>
      <w:bookmarkEnd w:id="68"/>
      <w:bookmarkEnd w:id="67"/>
    </w:p>
    <w:p w:rsidR="00493201" w:rsidRPr="00877FDC" w:rsidP="00493201"/>
    <w:p w:rsidR="00493201" w:rsidRPr="0041137F" w:rsidP="00493201">
      <w:pPr>
        <w:pStyle w:val="ListParagraph"/>
        <w:numPr>
          <w:ilvl w:val="0"/>
          <w:numId w:val="10"/>
        </w:numPr>
        <w:tabs>
          <w:tab w:val="left" w:pos="360"/>
        </w:tabs>
        <w:ind w:left="0" w:firstLine="90"/>
        <w:contextualSpacing w:val="0"/>
        <w:rPr>
          <w:rFonts w:cstheme="minorHAnsi"/>
        </w:rPr>
      </w:pPr>
      <w:r w:rsidRPr="0041137F">
        <w:rPr>
          <w:rFonts w:cstheme="minorHAnsi"/>
        </w:rPr>
        <w:t xml:space="preserve">The following factors shall be used to evaluate quotations: </w:t>
      </w:r>
    </w:p>
    <w:p w:rsidR="00493201" w:rsidRPr="0041137F" w:rsidP="00493201">
      <w:pPr>
        <w:pStyle w:val="ListParagraph"/>
        <w:numPr>
          <w:ilvl w:val="0"/>
          <w:numId w:val="11"/>
        </w:numPr>
        <w:tabs>
          <w:tab w:val="left" w:pos="360"/>
          <w:tab w:val="left" w:pos="450"/>
        </w:tabs>
        <w:ind w:left="0" w:firstLine="180"/>
        <w:contextualSpacing w:val="0"/>
        <w:rPr>
          <w:rFonts w:cstheme="minorHAnsi"/>
        </w:rPr>
      </w:pPr>
      <w:r w:rsidRPr="0041137F">
        <w:rPr>
          <w:rFonts w:cstheme="minorHAnsi"/>
        </w:rPr>
        <w:t>Technical – Quoters ability to fulfill requirement In accordance with Statement of Work</w:t>
      </w:r>
    </w:p>
    <w:p w:rsidR="00493201" w:rsidRPr="0041137F" w:rsidP="00493201">
      <w:pPr>
        <w:pStyle w:val="ListParagraph"/>
        <w:numPr>
          <w:ilvl w:val="0"/>
          <w:numId w:val="11"/>
        </w:numPr>
        <w:tabs>
          <w:tab w:val="left" w:pos="360"/>
          <w:tab w:val="left" w:pos="450"/>
        </w:tabs>
        <w:ind w:left="0" w:firstLine="187"/>
        <w:rPr>
          <w:rFonts w:cstheme="minorHAnsi"/>
        </w:rPr>
      </w:pPr>
      <w:r w:rsidRPr="0041137F">
        <w:rPr>
          <w:rFonts w:cstheme="minorHAnsi"/>
        </w:rPr>
        <w:t xml:space="preserve">Past Performance – Relative Past Performance related to requirement. </w:t>
      </w:r>
    </w:p>
    <w:p w:rsidR="00493201" w:rsidRPr="0041137F" w:rsidP="00493201">
      <w:pPr>
        <w:pStyle w:val="ListParagraph"/>
        <w:numPr>
          <w:ilvl w:val="0"/>
          <w:numId w:val="11"/>
        </w:numPr>
        <w:tabs>
          <w:tab w:val="left" w:pos="360"/>
          <w:tab w:val="left" w:pos="450"/>
        </w:tabs>
        <w:ind w:left="0" w:firstLine="187"/>
        <w:rPr>
          <w:rFonts w:cstheme="minorHAnsi"/>
        </w:rPr>
      </w:pPr>
      <w:r w:rsidRPr="0041137F">
        <w:rPr>
          <w:rFonts w:cstheme="minorHAnsi"/>
        </w:rPr>
        <w:t>Price – Total Sum of Items</w:t>
      </w:r>
    </w:p>
    <w:p w:rsidR="00493201" w:rsidRPr="0041137F" w:rsidP="00493201">
      <w:pPr>
        <w:pStyle w:val="ListParagraph"/>
        <w:numPr>
          <w:ilvl w:val="0"/>
          <w:numId w:val="10"/>
        </w:numPr>
        <w:tabs>
          <w:tab w:val="left" w:pos="360"/>
        </w:tabs>
        <w:ind w:left="0" w:firstLine="90"/>
        <w:contextualSpacing w:val="0"/>
        <w:rPr>
          <w:rFonts w:cstheme="minorHAnsi"/>
        </w:rPr>
      </w:pPr>
      <w:r w:rsidRPr="0041137F">
        <w:rPr>
          <w:rFonts w:cstheme="minorHAnsi"/>
          <w:i/>
        </w:rPr>
        <w:t>Evaluation Approach</w:t>
      </w:r>
      <w:r w:rsidRPr="0041137F">
        <w:rPr>
          <w:rFonts w:cstheme="minorHAnsi"/>
        </w:rPr>
        <w:t xml:space="preserve">. The Government will evaluate quotations using the comparative evaluation process outlined in FAR 12.203 where quotations will be compared to one another to determine which provides the most advantageous benefit to the Government. The Government reserves the right to consider a quotation other than the lowest price that provides additional benefit(s). Quotations may exceed minimum requirements of the solicitation. The Government reserves the right to select a quotation that provides benefit to the Government that exceeds the minimum requirements of the solicitation but is not required to do so. Each response must meet </w:t>
      </w:r>
      <w:r w:rsidRPr="0041137F">
        <w:rPr>
          <w:rFonts w:cstheme="minorHAnsi"/>
        </w:rPr>
        <w:t xml:space="preserve">the minimum requirements of the solicitation. The Government is not requesting or accepting alternate quotations. The evaluation will consider the following: </w:t>
      </w:r>
    </w:p>
    <w:p w:rsidR="00493201" w:rsidRPr="0041137F" w:rsidP="00493201">
      <w:pPr>
        <w:pStyle w:val="ListParagraph"/>
        <w:numPr>
          <w:ilvl w:val="0"/>
          <w:numId w:val="12"/>
        </w:numPr>
        <w:tabs>
          <w:tab w:val="left" w:pos="360"/>
          <w:tab w:val="left" w:pos="450"/>
        </w:tabs>
        <w:ind w:left="0" w:firstLine="180"/>
        <w:contextualSpacing w:val="0"/>
        <w:rPr>
          <w:rFonts w:cstheme="minorHAnsi"/>
        </w:rPr>
      </w:pPr>
      <w:r w:rsidRPr="0041137F">
        <w:rPr>
          <w:rFonts w:cstheme="minorHAnsi"/>
          <w:b/>
          <w:bCs/>
        </w:rPr>
        <w:t>Technical</w:t>
      </w:r>
      <w:r w:rsidRPr="0041137F">
        <w:rPr>
          <w:rFonts w:cstheme="minorHAnsi"/>
        </w:rPr>
        <w:t xml:space="preserve">: </w:t>
      </w:r>
      <w:r w:rsidRPr="0041137F">
        <w:rPr>
          <w:rFonts w:cstheme="minorHAnsi"/>
          <w:iCs/>
        </w:rPr>
        <w:t>The quotation will be evaluated to the extent to which it can meet and/or exceed the Government’s requirements as outlined in the solicitation Statement of Work and based on the information requested in the instructions to quoters section of the solicitation.</w:t>
      </w:r>
    </w:p>
    <w:p w:rsidR="00493201" w:rsidRPr="0041137F" w:rsidP="00493201">
      <w:pPr>
        <w:pStyle w:val="ListParagraph"/>
        <w:numPr>
          <w:ilvl w:val="0"/>
          <w:numId w:val="12"/>
        </w:numPr>
        <w:tabs>
          <w:tab w:val="left" w:pos="360"/>
          <w:tab w:val="left" w:pos="450"/>
        </w:tabs>
        <w:ind w:left="0" w:firstLine="180"/>
        <w:contextualSpacing w:val="0"/>
        <w:rPr>
          <w:rFonts w:cstheme="minorHAnsi"/>
          <w:b/>
          <w:bCs/>
        </w:rPr>
      </w:pPr>
      <w:r w:rsidRPr="0041137F">
        <w:rPr>
          <w:rFonts w:cstheme="minorHAnsi"/>
          <w:b/>
          <w:bCs/>
          <w:iCs/>
        </w:rPr>
        <w:t>Past Performance</w:t>
      </w:r>
      <w:r w:rsidRPr="0041137F">
        <w:rPr>
          <w:rFonts w:cstheme="minorHAnsi"/>
          <w:b/>
          <w:bCs/>
          <w:i/>
        </w:rPr>
        <w:t>:</w:t>
      </w:r>
      <w:r w:rsidRPr="0041137F">
        <w:rPr>
          <w:rFonts w:cstheme="minorHAnsi"/>
          <w:i/>
        </w:rPr>
        <w:t xml:space="preserve"> </w:t>
      </w:r>
      <w:r w:rsidRPr="0041137F">
        <w:rPr>
          <w:rFonts w:cstheme="minorHAnsi"/>
          <w:iCs/>
        </w:rPr>
        <w:t>The past performance evaluation will assess the relative risks associated with a quoter’s likelihood of success in fulfilling the solicitation’s requirements as indicated by the quoter’s record of past performance. The past performance evaluation may be based on the contracting officer’s knowledge of and previous experience with the supply or service being acquired; Customer surveys, and past performance questionnaire replies; Contractor Performance Assessment Reporting System (</w:t>
      </w:r>
      <w:r>
        <w:fldChar w:fldCharType="begin"/>
      </w:r>
      <w:r>
        <w:instrText xml:space="preserve"> HYPERLINK "http://www.cpars.gov/" </w:instrText>
      </w:r>
      <w:r>
        <w:fldChar w:fldCharType="separate"/>
      </w:r>
      <w:r w:rsidRPr="0041137F">
        <w:rPr>
          <w:rStyle w:val="Hyperlink"/>
          <w:rFonts w:cstheme="minorHAnsi"/>
          <w:iCs/>
          <w:color w:val="auto"/>
        </w:rPr>
        <w:t>CPARS</w:t>
      </w:r>
      <w:r>
        <w:fldChar w:fldCharType="end"/>
      </w:r>
      <w:r w:rsidRPr="0041137F">
        <w:rPr>
          <w:rFonts w:cstheme="minorHAnsi"/>
          <w:iCs/>
        </w:rPr>
        <w:t xml:space="preserve">) at </w:t>
      </w:r>
      <w:r>
        <w:fldChar w:fldCharType="begin"/>
      </w:r>
      <w:r>
        <w:instrText xml:space="preserve"> HYPERLINK "http://www.cpars.gov/" </w:instrText>
      </w:r>
      <w:r>
        <w:fldChar w:fldCharType="separate"/>
      </w:r>
      <w:r w:rsidRPr="0041137F">
        <w:rPr>
          <w:rStyle w:val="Hyperlink"/>
          <w:rFonts w:cstheme="minorHAnsi"/>
          <w:iCs/>
          <w:color w:val="auto"/>
        </w:rPr>
        <w:t>http://www.cpars.gov/</w:t>
      </w:r>
      <w:r>
        <w:fldChar w:fldCharType="end"/>
      </w:r>
      <w:r w:rsidRPr="0041137F">
        <w:rPr>
          <w:rFonts w:cstheme="minorHAnsi"/>
          <w:iCs/>
        </w:rPr>
        <w:t xml:space="preserve">;   or any other reasonable basis. Quoter is required to provide a minimum of two (2) past performance reference for similar services within the last three (3) years, either Governmental or Commercial entity. </w:t>
      </w:r>
    </w:p>
    <w:p w:rsidR="00493201" w:rsidRPr="0041137F" w:rsidP="00493201">
      <w:pPr>
        <w:pStyle w:val="ListParagraph"/>
        <w:numPr>
          <w:ilvl w:val="0"/>
          <w:numId w:val="12"/>
        </w:numPr>
        <w:tabs>
          <w:tab w:val="left" w:pos="360"/>
          <w:tab w:val="left" w:pos="450"/>
        </w:tabs>
        <w:ind w:left="0" w:firstLine="180"/>
        <w:contextualSpacing w:val="0"/>
        <w:rPr>
          <w:rFonts w:cstheme="minorHAnsi"/>
          <w:iCs/>
        </w:rPr>
      </w:pPr>
      <w:r w:rsidRPr="0041137F">
        <w:rPr>
          <w:rFonts w:cstheme="minorHAnsi"/>
          <w:b/>
          <w:bCs/>
          <w:iCs/>
        </w:rPr>
        <w:t>Price</w:t>
      </w:r>
      <w:r w:rsidRPr="0041137F">
        <w:rPr>
          <w:rFonts w:cstheme="minorHAnsi"/>
          <w:iCs/>
        </w:rPr>
        <w:t>: The Government will evaluate the price by adding the total of all line-item prices, including all options .  The Total Evaluated Price will be that sum.</w:t>
      </w:r>
    </w:p>
    <w:p w:rsidR="00493201" w:rsidRPr="0041137F" w:rsidP="00493201">
      <w:pPr>
        <w:pStyle w:val="ListParagraph"/>
        <w:numPr>
          <w:ilvl w:val="0"/>
          <w:numId w:val="10"/>
        </w:numPr>
        <w:tabs>
          <w:tab w:val="left" w:pos="360"/>
        </w:tabs>
        <w:ind w:left="0" w:firstLine="90"/>
        <w:contextualSpacing w:val="0"/>
        <w:rPr>
          <w:rFonts w:cstheme="minorHAnsi"/>
          <w:color w:val="0070C0"/>
        </w:rPr>
      </w:pPr>
      <w:r w:rsidRPr="0041137F">
        <w:rPr>
          <w:rFonts w:cstheme="minorHAnsi"/>
        </w:rPr>
        <w:t xml:space="preserve"> </w:t>
      </w:r>
      <w:r w:rsidRPr="0041137F">
        <w:rPr>
          <w:rFonts w:cstheme="minorHAnsi"/>
          <w:i/>
        </w:rPr>
        <w:t>Options.</w:t>
      </w:r>
      <w:r w:rsidRPr="0041137F">
        <w:rPr>
          <w:rFonts w:cstheme="minorHAnsi"/>
        </w:rPr>
        <w:t xml:space="preserve"> The Government will evaluate quotations for award purposes by adding the total price for all options to the total price for the basic requirement.  </w:t>
      </w:r>
    </w:p>
    <w:p w:rsidR="00493201" w:rsidRPr="00F2625D" w:rsidP="00493201">
      <w:pPr>
        <w:pStyle w:val="ListParagraph"/>
        <w:tabs>
          <w:tab w:val="left" w:pos="360"/>
        </w:tabs>
        <w:ind w:left="90"/>
        <w:contextualSpacing w:val="0"/>
        <w:jc w:val="center"/>
        <w:rPr>
          <w:rStyle w:val="AAMSKBFill-InHighlight"/>
          <w:rFonts w:ascii="Calibri" w:hAnsi="Calibri"/>
          <w:color w:val="000000" w:themeColor="text1"/>
        </w:rPr>
      </w:pPr>
      <w:r>
        <w:rPr>
          <w:rFonts w:ascii="Calibri" w:hAnsi="Calibri"/>
        </w:rPr>
        <w:t>(End of Provision)</w:t>
      </w:r>
    </w:p>
    <w:p w:rsidR="00EE247B">
      <w:pPr>
        <w:pStyle w:val="Heading2"/>
      </w:pPr>
      <w:bookmarkStart w:id="69" w:name="_Toc228379602"/>
      <w:bookmarkStart w:id="70" w:name="_Toc256000032"/>
      <w:r>
        <w:t>E.4  52.233-2  SERVICE OF PROTEST  (SEP 2006)</w:t>
      </w:r>
      <w:bookmarkEnd w:id="70"/>
      <w:bookmarkEnd w:id="69"/>
    </w:p>
    <w:p w:rsidR="00EE247B"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rsidR="00EE247B" w:rsidP="007132EA">
      <w:r>
        <w:t xml:space="preserve">     Joseph Horn</w:t>
      </w:r>
      <w:r w:rsidR="0041137F">
        <w:t xml:space="preserve"> via Email </w:t>
      </w:r>
    </w:p>
    <w:p w:rsidR="00EE247B">
      <w:pPr>
        <w:pStyle w:val="NoSpacing"/>
      </w:pPr>
      <w:r>
        <w:t xml:space="preserve">     </w:t>
      </w:r>
      <w:r>
        <w:fldChar w:fldCharType="begin"/>
      </w:r>
      <w:r>
        <w:instrText xml:space="preserve"> HYPERLINK "mailto:Joseph.Horn@va.gov" </w:instrText>
      </w:r>
      <w:r>
        <w:fldChar w:fldCharType="separate"/>
      </w:r>
      <w:r w:rsidRPr="003C4C75" w:rsidR="0041137F">
        <w:rPr>
          <w:rStyle w:val="Hyperlink"/>
        </w:rPr>
        <w:t>Joseph.Horn@va.gov</w:t>
      </w:r>
      <w:r>
        <w:fldChar w:fldCharType="end"/>
      </w:r>
      <w:r w:rsidR="0041137F">
        <w:t xml:space="preserve"> </w:t>
      </w:r>
    </w:p>
    <w:p w:rsidR="00EE247B">
      <w:r>
        <w:t xml:space="preserve">     Hand-Carried Address:</w:t>
      </w:r>
    </w:p>
    <w:p w:rsidR="00EE247B" w:rsidP="007132EA">
      <w:r>
        <w:t xml:space="preserve">     </w:t>
      </w:r>
    </w:p>
    <w:p w:rsidR="00EE247B">
      <w:pPr>
        <w:pStyle w:val="NoSpacing"/>
      </w:pPr>
      <w:r>
        <w:t xml:space="preserve">     Department of Veterans Affairs</w:t>
      </w:r>
    </w:p>
    <w:p w:rsidR="00EE247B">
      <w:pPr>
        <w:pStyle w:val="NoSpacing"/>
      </w:pPr>
      <w:r>
        <w:t xml:space="preserve">     Atlanta VA Medical Center</w:t>
      </w:r>
    </w:p>
    <w:p w:rsidR="00EE247B">
      <w:pPr>
        <w:pStyle w:val="NoSpacing"/>
      </w:pPr>
      <w:r>
        <w:t xml:space="preserve">     1670 Clairmont Road</w:t>
      </w:r>
    </w:p>
    <w:p w:rsidR="00EE247B">
      <w:pPr>
        <w:pStyle w:val="NoSpacing"/>
      </w:pPr>
      <w:r>
        <w:t xml:space="preserve">     Decatur GA  30033</w:t>
      </w:r>
    </w:p>
    <w:p w:rsidR="00EE247B" w:rsidP="007132EA">
      <w:r>
        <w:t xml:space="preserve">     Mailing Address:</w:t>
      </w:r>
    </w:p>
    <w:p w:rsidR="00EE247B" w:rsidP="007132EA">
      <w:r>
        <w:t xml:space="preserve">     </w:t>
      </w:r>
    </w:p>
    <w:p w:rsidR="00EE247B">
      <w:pPr>
        <w:pStyle w:val="NoSpacing"/>
      </w:pPr>
      <w:r>
        <w:t xml:space="preserve">     Department of Veterans Affairs</w:t>
      </w:r>
    </w:p>
    <w:p w:rsidR="00EE247B">
      <w:pPr>
        <w:pStyle w:val="NoSpacing"/>
      </w:pPr>
      <w:r>
        <w:t xml:space="preserve">     Atlanta VA Medical Center</w:t>
      </w:r>
    </w:p>
    <w:p w:rsidR="00EE247B">
      <w:pPr>
        <w:pStyle w:val="NoSpacing"/>
      </w:pPr>
      <w:r>
        <w:t xml:space="preserve">     1670 Clairmont Road</w:t>
      </w:r>
    </w:p>
    <w:p w:rsidR="00EE247B">
      <w:pPr>
        <w:pStyle w:val="NoSpacing"/>
      </w:pPr>
      <w:r>
        <w:t xml:space="preserve">     Decatur GA  30033</w:t>
      </w:r>
    </w:p>
    <w:p w:rsidR="00EE247B">
      <w:r>
        <w:t xml:space="preserve">  (b) The copy of any protest shall be received in the office designated above within one day of filing a protest with the GAO.</w:t>
      </w:r>
    </w:p>
    <w:p w:rsidR="00EE247B" w:rsidP="003E6486">
      <w:pPr>
        <w:jc w:val="center"/>
      </w:pPr>
      <w:r>
        <w:t>(End of Provision)</w:t>
      </w:r>
    </w:p>
    <w:p w:rsidR="00EE247B" w:rsidP="001C4DDA">
      <w:pPr>
        <w:jc w:val="center"/>
      </w:pP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396249">
            <w:pPr>
              <w:pStyle w:val="ByReference"/>
            </w:pPr>
            <w:r>
              <w:rPr>
                <w:b/>
                <w:u w:val="single"/>
              </w:rPr>
              <w:t>FAR Number</w:t>
            </w:r>
          </w:p>
        </w:tc>
        <w:tc>
          <w:tcPr>
            <w:tcW w:w="6192" w:type="dxa"/>
          </w:tcPr>
          <w:p w:rsidR="00396249">
            <w:pPr>
              <w:pStyle w:val="ByReference"/>
            </w:pPr>
            <w:r>
              <w:rPr>
                <w:b/>
                <w:u w:val="single"/>
              </w:rPr>
              <w:t>Title</w:t>
            </w:r>
          </w:p>
        </w:tc>
        <w:tc>
          <w:tcPr>
            <w:tcW w:w="1440" w:type="dxa"/>
          </w:tcPr>
          <w:p w:rsidR="00396249">
            <w:pPr>
              <w:pStyle w:val="ByReference"/>
            </w:pPr>
            <w:r>
              <w:rPr>
                <w:b/>
                <w:u w:val="single"/>
              </w:rPr>
              <w:t>Date</w:t>
            </w:r>
          </w:p>
        </w:tc>
      </w:tr>
      <w:tr>
        <w:tblPrEx>
          <w:tblW w:w="0" w:type="auto"/>
          <w:tblInd w:w="432" w:type="dxa"/>
          <w:tblLayout w:type="fixed"/>
          <w:tblLook w:val="04A0"/>
        </w:tblPrEx>
        <w:tc>
          <w:tcPr>
            <w:tcW w:w="1440" w:type="dxa"/>
          </w:tcPr>
          <w:p w:rsidR="00396249">
            <w:pPr>
              <w:pStyle w:val="ByReference"/>
            </w:pPr>
            <w:r>
              <w:t>852.233-70</w:t>
            </w:r>
          </w:p>
        </w:tc>
        <w:tc>
          <w:tcPr>
            <w:tcW w:w="6192" w:type="dxa"/>
          </w:tcPr>
          <w:p w:rsidR="00396249">
            <w:pPr>
              <w:pStyle w:val="ByReference"/>
            </w:pPr>
            <w:r>
              <w:t>PROTEST CONTENT/ALTERNATIVE DISPUTE RESOLUTION</w:t>
            </w:r>
          </w:p>
        </w:tc>
        <w:tc>
          <w:tcPr>
            <w:tcW w:w="1440" w:type="dxa"/>
          </w:tcPr>
          <w:p w:rsidR="00396249">
            <w:pPr>
              <w:pStyle w:val="ByReference"/>
            </w:pPr>
            <w:r>
              <w:t>OCT 2018</w:t>
            </w:r>
          </w:p>
        </w:tc>
      </w:tr>
    </w:tbl>
    <w:p w:rsidR="00EE247B">
      <w:pPr>
        <w:pStyle w:val="Heading2"/>
      </w:pPr>
      <w:bookmarkStart w:id="71" w:name="_Toc228379603"/>
      <w:bookmarkStart w:id="72" w:name="_Toc256000033"/>
      <w:r>
        <w:t>E.6  VAAR 852.233-71  ALTERNATE PROTEST PROCEDURE (OCT 2018)</w:t>
      </w:r>
      <w:bookmarkEnd w:id="72"/>
      <w:bookmarkEnd w:id="71"/>
    </w:p>
    <w:p w:rsidR="00EE247B"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EE247B" w:rsidRPr="003E4CCB" w:rsidP="00DF6CB4">
      <w:r>
        <w:t xml:space="preserve">  (b) The protest will not be considered if the interested party has a protest on the same or similar issue(s) pending with the Contracting Officer</w:t>
      </w:r>
      <w:r w:rsidRPr="003E4CCB">
        <w:t>.</w:t>
      </w:r>
    </w:p>
    <w:p w:rsidR="00EE247B" w:rsidRPr="003E4CCB" w:rsidP="00DF6CB4">
      <w:pPr>
        <w:jc w:val="center"/>
      </w:pPr>
      <w:r>
        <w:t>(End of Provision)</w:t>
      </w:r>
    </w:p>
    <w:p w:rsidR="00396249">
      <w:r>
        <w:t xml:space="preserve">  PLEASE NOTE: The correct mailing information for filing alternate protests is as follows:</w:t>
      </w:r>
    </w:p>
    <w:p w:rsidR="00396249">
      <w:pPr>
        <w:pStyle w:val="NoSpacing"/>
      </w:pPr>
    </w:p>
    <w:p w:rsidR="00396249">
      <w:pPr>
        <w:pStyle w:val="NoSpacing"/>
        <w:tabs>
          <w:tab w:val="left" w:pos="675"/>
        </w:tabs>
      </w:pPr>
      <w:r>
        <w:tab/>
        <w:t>Deputy Assistant Secretary for Acquisition and Logistics,</w:t>
      </w:r>
    </w:p>
    <w:p w:rsidR="00396249">
      <w:pPr>
        <w:pStyle w:val="NoSpacing"/>
        <w:tabs>
          <w:tab w:val="left" w:pos="675"/>
        </w:tabs>
      </w:pPr>
      <w:r>
        <w:tab/>
        <w:t>Risk Management Team, Department of Veterans Affairs</w:t>
      </w:r>
    </w:p>
    <w:p w:rsidR="00396249">
      <w:pPr>
        <w:pStyle w:val="NoSpacing"/>
        <w:tabs>
          <w:tab w:val="left" w:pos="675"/>
        </w:tabs>
      </w:pPr>
      <w:r>
        <w:tab/>
        <w:t>810 Vermont Avenue, N.W.</w:t>
      </w:r>
    </w:p>
    <w:p w:rsidR="00396249">
      <w:pPr>
        <w:pStyle w:val="NoSpacing"/>
        <w:tabs>
          <w:tab w:val="left" w:pos="675"/>
        </w:tabs>
      </w:pPr>
      <w:r>
        <w:tab/>
        <w:t>Washington, DC 20420</w:t>
      </w:r>
    </w:p>
    <w:p w:rsidR="00396249">
      <w:r>
        <w:t xml:space="preserve">  Or for solicitations issued by the Office of Construction and Facilities Management:</w:t>
      </w:r>
    </w:p>
    <w:p w:rsidR="00396249">
      <w:pPr>
        <w:pStyle w:val="NoSpacing"/>
      </w:pPr>
    </w:p>
    <w:p w:rsidR="00396249">
      <w:pPr>
        <w:pStyle w:val="NoSpacing"/>
        <w:tabs>
          <w:tab w:val="left" w:pos="675"/>
        </w:tabs>
      </w:pPr>
      <w:r>
        <w:tab/>
        <w:t>Director, Office of Construction and Facilities Management</w:t>
      </w:r>
    </w:p>
    <w:p w:rsidR="00396249">
      <w:pPr>
        <w:pStyle w:val="NoSpacing"/>
        <w:tabs>
          <w:tab w:val="left" w:pos="675"/>
        </w:tabs>
      </w:pPr>
      <w:r>
        <w:tab/>
        <w:t>811 Vermont Avenue, N.W.</w:t>
      </w:r>
    </w:p>
    <w:p w:rsidR="00396249">
      <w:pPr>
        <w:pStyle w:val="NoSpacing"/>
        <w:tabs>
          <w:tab w:val="left" w:pos="675"/>
        </w:tabs>
      </w:pPr>
      <w:r>
        <w:tab/>
        <w:t>Washington, DC 20420</w:t>
      </w:r>
    </w:p>
    <w:p w:rsidR="00396249"/>
    <w:p w:rsidR="00EE247B">
      <w:pPr>
        <w:pStyle w:val="Heading2"/>
      </w:pPr>
      <w:bookmarkStart w:id="73" w:name="_Toc228379604"/>
      <w:bookmarkStart w:id="74" w:name="_Toc256000034"/>
      <w:r>
        <w:t>E.7  52.252-1  SOLICITATION PROVISIONS INCORPORATED BY REFERENCE  (FEB 1998)</w:t>
      </w:r>
      <w:bookmarkEnd w:id="74"/>
      <w:bookmarkEnd w:id="73"/>
    </w:p>
    <w:p w:rsidR="00EE247B">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rsidR="00EE247B" w:rsidP="004C2BF1">
      <w:pPr>
        <w:pStyle w:val="NoSpacing"/>
        <w:spacing w:before="160"/>
      </w:pPr>
      <w:r>
        <w:t xml:space="preserve">  https://www.acquisition.gov/browse/index/far</w:t>
      </w:r>
    </w:p>
    <w:p w:rsidR="00EE247B">
      <w:pPr>
        <w:pStyle w:val="NoSpacing"/>
      </w:pPr>
      <w:r>
        <w:t xml:space="preserve">  https://www.va.gov/oal/library/vaar/</w:t>
      </w:r>
    </w:p>
    <w:p w:rsidR="00EE247B">
      <w:pPr>
        <w:pStyle w:val="NoSpacing"/>
      </w:pPr>
      <w:r>
        <w:t xml:space="preserve">  </w:t>
      </w:r>
    </w:p>
    <w:p w:rsidR="00EE247B"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Ex>
        <w:tc>
          <w:tcPr>
            <w:tcW w:w="1440" w:type="dxa"/>
          </w:tcPr>
          <w:p w:rsidR="00396249">
            <w:pPr>
              <w:pStyle w:val="ByReference"/>
            </w:pPr>
            <w:r>
              <w:rPr>
                <w:b/>
                <w:u w:val="single"/>
              </w:rPr>
              <w:t>FAR Number</w:t>
            </w:r>
          </w:p>
        </w:tc>
        <w:tc>
          <w:tcPr>
            <w:tcW w:w="6192" w:type="dxa"/>
          </w:tcPr>
          <w:p w:rsidR="00396249">
            <w:pPr>
              <w:pStyle w:val="ByReference"/>
            </w:pPr>
            <w:r>
              <w:rPr>
                <w:b/>
                <w:u w:val="single"/>
              </w:rPr>
              <w:t>Title</w:t>
            </w:r>
          </w:p>
        </w:tc>
        <w:tc>
          <w:tcPr>
            <w:tcW w:w="1440" w:type="dxa"/>
          </w:tcPr>
          <w:p w:rsidR="00396249">
            <w:pPr>
              <w:pStyle w:val="ByReference"/>
            </w:pPr>
            <w:r>
              <w:rPr>
                <w:b/>
                <w:u w:val="single"/>
              </w:rPr>
              <w:t>Date</w:t>
            </w:r>
          </w:p>
        </w:tc>
      </w:tr>
      <w:tr>
        <w:tblPrEx>
          <w:tblW w:w="0" w:type="auto"/>
          <w:tblInd w:w="432" w:type="dxa"/>
          <w:tblLayout w:type="fixed"/>
          <w:tblLook w:val="04A0"/>
        </w:tblPrEx>
        <w:tc>
          <w:tcPr>
            <w:tcW w:w="1440" w:type="dxa"/>
          </w:tcPr>
          <w:p w:rsidR="00396249">
            <w:pPr>
              <w:pStyle w:val="ByReference"/>
            </w:pPr>
            <w:r>
              <w:t>52.203-11</w:t>
            </w:r>
          </w:p>
        </w:tc>
        <w:tc>
          <w:tcPr>
            <w:tcW w:w="6192" w:type="dxa"/>
          </w:tcPr>
          <w:p w:rsidR="00396249">
            <w:pPr>
              <w:pStyle w:val="ByReference"/>
            </w:pPr>
            <w:r>
              <w:t>CERTIFICATION AND DISCLOSURE REGARDING PAYMENTS TO INFLUENCE CERTAIN FEDERAL TRANSACTIONS</w:t>
            </w:r>
          </w:p>
        </w:tc>
        <w:tc>
          <w:tcPr>
            <w:tcW w:w="1440" w:type="dxa"/>
          </w:tcPr>
          <w:p w:rsidR="00396249">
            <w:pPr>
              <w:pStyle w:val="ByReference"/>
            </w:pPr>
            <w:r>
              <w:t>SEP 2024</w:t>
            </w:r>
          </w:p>
        </w:tc>
      </w:tr>
      <w:tr>
        <w:tblPrEx>
          <w:tblW w:w="0" w:type="auto"/>
          <w:tblInd w:w="432" w:type="dxa"/>
          <w:tblLayout w:type="fixed"/>
          <w:tblLook w:val="04A0"/>
        </w:tblPrEx>
        <w:tc>
          <w:tcPr>
            <w:tcW w:w="1440" w:type="dxa"/>
          </w:tcPr>
          <w:p w:rsidR="00396249">
            <w:pPr>
              <w:pStyle w:val="ByReference"/>
            </w:pPr>
            <w:r>
              <w:t>52.203-18</w:t>
            </w:r>
          </w:p>
        </w:tc>
        <w:tc>
          <w:tcPr>
            <w:tcW w:w="6192" w:type="dxa"/>
          </w:tcPr>
          <w:p w:rsidR="00396249">
            <w:pPr>
              <w:pStyle w:val="ByReference"/>
            </w:pPr>
            <w:r>
              <w:t>PROHIBITION ON CONTRACTING WITH ENTITIES THAT REQUIRE CERTAIN INTERNAL CONFIDENTIALITY AGREEMENTS OR STATEMENTS—REPRESENTATION</w:t>
            </w:r>
          </w:p>
        </w:tc>
        <w:tc>
          <w:tcPr>
            <w:tcW w:w="1440" w:type="dxa"/>
          </w:tcPr>
          <w:p w:rsidR="00396249">
            <w:pPr>
              <w:pStyle w:val="ByReference"/>
            </w:pPr>
            <w:r>
              <w:t>JAN 2017</w:t>
            </w:r>
          </w:p>
        </w:tc>
      </w:tr>
      <w:tr>
        <w:tblPrEx>
          <w:tblW w:w="0" w:type="auto"/>
          <w:tblInd w:w="432" w:type="dxa"/>
          <w:tblLayout w:type="fixed"/>
          <w:tblLook w:val="04A0"/>
        </w:tblPrEx>
        <w:tc>
          <w:tcPr>
            <w:tcW w:w="1440" w:type="dxa"/>
          </w:tcPr>
          <w:p w:rsidR="00396249">
            <w:pPr>
              <w:pStyle w:val="ByReference"/>
            </w:pPr>
            <w:r>
              <w:t>52.204-7</w:t>
            </w:r>
          </w:p>
        </w:tc>
        <w:tc>
          <w:tcPr>
            <w:tcW w:w="6192" w:type="dxa"/>
          </w:tcPr>
          <w:p w:rsidR="00396249">
            <w:pPr>
              <w:pStyle w:val="ByReference"/>
            </w:pPr>
            <w:r>
              <w:t>SYSTEM FOR AWARD MANAGEMENT—REGISTRATION (DEVIATION)</w:t>
            </w:r>
          </w:p>
        </w:tc>
        <w:tc>
          <w:tcPr>
            <w:tcW w:w="1440" w:type="dxa"/>
          </w:tcPr>
          <w:p w:rsidR="00396249">
            <w:pPr>
              <w:pStyle w:val="ByReference"/>
            </w:pPr>
            <w:r>
              <w:t>NOV 2025</w:t>
            </w:r>
          </w:p>
        </w:tc>
      </w:tr>
      <w:tr>
        <w:tblPrEx>
          <w:tblW w:w="0" w:type="auto"/>
          <w:tblInd w:w="432" w:type="dxa"/>
          <w:tblLayout w:type="fixed"/>
          <w:tblLook w:val="04A0"/>
        </w:tblPrEx>
        <w:tc>
          <w:tcPr>
            <w:tcW w:w="1440" w:type="dxa"/>
          </w:tcPr>
          <w:p w:rsidR="00396249">
            <w:pPr>
              <w:pStyle w:val="ByReference"/>
            </w:pPr>
            <w:r>
              <w:t>52.229-11</w:t>
            </w:r>
          </w:p>
          <w:p w:rsidR="0012016B">
            <w:pPr>
              <w:pStyle w:val="ByReference"/>
            </w:pPr>
          </w:p>
          <w:p w:rsidR="0012016B">
            <w:pPr>
              <w:pStyle w:val="ByReference"/>
            </w:pPr>
            <w:r>
              <w:t>52</w:t>
            </w:r>
            <w:r w:rsidR="00566622">
              <w:t>.233-3</w:t>
            </w:r>
          </w:p>
          <w:p w:rsidR="00BA476E">
            <w:pPr>
              <w:pStyle w:val="ByReference"/>
            </w:pPr>
            <w:r>
              <w:t>52.233-4</w:t>
            </w:r>
          </w:p>
        </w:tc>
        <w:tc>
          <w:tcPr>
            <w:tcW w:w="6192" w:type="dxa"/>
          </w:tcPr>
          <w:p w:rsidR="00396249">
            <w:pPr>
              <w:pStyle w:val="ByReference"/>
            </w:pPr>
            <w:r>
              <w:t>TAX ON CERTAIN FOREIGN PROCUREMENTS—NOTICE AND REPRESENTATION</w:t>
            </w:r>
          </w:p>
          <w:p w:rsidR="00566622">
            <w:pPr>
              <w:pStyle w:val="ByReference"/>
            </w:pPr>
            <w:r>
              <w:t>PROTEST AFTER AWARD</w:t>
            </w:r>
          </w:p>
          <w:p w:rsidR="00BA476E">
            <w:pPr>
              <w:pStyle w:val="ByReference"/>
            </w:pPr>
            <w:r>
              <w:t>APPLICABLE LAW FOR BREACH OF CONTRACT CLAIM</w:t>
            </w:r>
          </w:p>
        </w:tc>
        <w:tc>
          <w:tcPr>
            <w:tcW w:w="1440" w:type="dxa"/>
          </w:tcPr>
          <w:p w:rsidR="00396249">
            <w:pPr>
              <w:pStyle w:val="ByReference"/>
            </w:pPr>
            <w:r>
              <w:t>JUN 2020</w:t>
            </w:r>
          </w:p>
          <w:p w:rsidR="00566622">
            <w:pPr>
              <w:pStyle w:val="ByReference"/>
            </w:pPr>
          </w:p>
          <w:p w:rsidR="00566622">
            <w:pPr>
              <w:pStyle w:val="ByReference"/>
            </w:pPr>
            <w:r>
              <w:t>NOV 2025</w:t>
            </w:r>
          </w:p>
          <w:p w:rsidR="00BA476E">
            <w:pPr>
              <w:pStyle w:val="ByReference"/>
            </w:pPr>
            <w:r>
              <w:t>OCT 2004</w:t>
            </w:r>
          </w:p>
        </w:tc>
      </w:tr>
      <w:tr>
        <w:tblPrEx>
          <w:tblW w:w="0" w:type="auto"/>
          <w:tblInd w:w="432" w:type="dxa"/>
          <w:tblLayout w:type="fixed"/>
          <w:tblLook w:val="04A0"/>
        </w:tblPrEx>
        <w:tc>
          <w:tcPr>
            <w:tcW w:w="1440" w:type="dxa"/>
          </w:tcPr>
          <w:p w:rsidR="00396249">
            <w:pPr>
              <w:pStyle w:val="ByReference"/>
            </w:pPr>
            <w:r>
              <w:t>852.239-75</w:t>
            </w:r>
          </w:p>
        </w:tc>
        <w:tc>
          <w:tcPr>
            <w:tcW w:w="6192" w:type="dxa"/>
          </w:tcPr>
          <w:p w:rsidR="00396249">
            <w:pPr>
              <w:pStyle w:val="ByReference"/>
            </w:pPr>
            <w:r>
              <w:t>INFORMATION AND COMMUNICATION TECHNOLOGY ACCESSIBILITY NOTICE</w:t>
            </w:r>
          </w:p>
        </w:tc>
        <w:tc>
          <w:tcPr>
            <w:tcW w:w="1440" w:type="dxa"/>
          </w:tcPr>
          <w:p w:rsidR="00396249">
            <w:pPr>
              <w:pStyle w:val="ByReference"/>
            </w:pPr>
            <w:r>
              <w:t>FEB 2023</w:t>
            </w:r>
          </w:p>
        </w:tc>
      </w:tr>
    </w:tbl>
    <w:p w:rsidR="00396249">
      <w:pPr>
        <w:tabs>
          <w:tab w:val="left" w:pos="3240"/>
        </w:tabs>
      </w:pPr>
      <w:r>
        <w:tab/>
      </w:r>
    </w:p>
    <w:p w:rsidR="00396249"/>
    <w:sectPr>
      <w:headerReference w:type="even" r:id="rId36"/>
      <w:headerReference w:type="default" r:id="rId37"/>
      <w:footerReference w:type="even" r:id="rId38"/>
      <w:footerReference w:type="default" r:id="rId39"/>
      <w:headerReference w:type="first" r:id="rId40"/>
      <w:footerReference w:type="first" r:id="rId41"/>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48</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67</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sidRPr="00885C96" w:rsidP="00885C96">
    <w:pPr>
      <w:pStyle w:val="Footer"/>
    </w:pPr>
  </w:p>
  <w:p w:rsidR="00396249">
    <w:pPr>
      <w:pStyle w:val="Header"/>
      <w:jc w:val="right"/>
    </w:pPr>
    <w:r>
      <w:t xml:space="preserve">Page </w:t>
    </w:r>
    <w:r>
      <w:fldChar w:fldCharType="begin"/>
    </w:r>
    <w:r>
      <w:instrText xml:space="preserve"> PAGE   \* MERGEFORMAT </w:instrText>
    </w:r>
    <w:r>
      <w:fldChar w:fldCharType="separate"/>
    </w:r>
    <w:r>
      <w:t>72</w:t>
    </w:r>
    <w:r>
      <w:fldChar w:fldCharType="end"/>
    </w:r>
    <w:r>
      <w:t xml:space="preserve"> of </w:t>
    </w:r>
    <w:r>
      <w:fldChar w:fldCharType="begin"/>
    </w:r>
    <w:r>
      <w:instrText xml:space="preserve"> NUMPAGES   \* MERGEFORMAT </w:instrText>
    </w:r>
    <w:r>
      <w:fldChar w:fldCharType="separate"/>
    </w:r>
    <w:r>
      <w:t>72</w:t>
    </w:r>
    <w:r>
      <w:fldChar w:fldCharType="end"/>
    </w:r>
  </w:p>
  <w:p>
    <w:pPr>
      <w:pStyle w:val="Header"/>
      <w:jc w:val="right"/>
    </w:pPr>
    <w:r>
      <w:t xml:space="preserve">Page </w:t>
    </w:r>
    <w:r>
      <w:fldChar w:fldCharType="begin"/>
    </w:r>
    <w:r>
      <w:instrText xml:space="preserve"> PAGE   \* MERGEFORMAT </w:instrText>
    </w:r>
    <w:r>
      <w:fldChar w:fldCharType="separate"/>
    </w:r>
    <w:r>
      <w:t>72</w:t>
    </w:r>
    <w:r>
      <w:fldChar w:fldCharType="end"/>
    </w:r>
    <w:r>
      <w:t xml:space="preserve"> of </w:t>
    </w:r>
    <w:r>
      <w:fldChar w:fldCharType="begin"/>
    </w:r>
    <w:r>
      <w:instrText xml:space="preserve"> NUMPAGES   \* MERGEFORMAT </w:instrText>
    </w:r>
    <w:r>
      <w:fldChar w:fldCharType="separate"/>
    </w:r>
    <w:r>
      <w:t>72</w:t>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Footer"/>
    </w:pPr>
  </w:p>
  <w:p w:rsidR="0039624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
      <w:t>36C24726Q0448</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
      <w:t>36C24726Q0448</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sidRPr="003E6323" w:rsidP="003E632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
      <w:t>36C24726Q0448</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
      <w:t>36C24726Q0448</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rsidRPr="002750EC" w:rsidP="002750EC">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E24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773095"/>
    <w:multiLevelType w:val="hybridMultilevel"/>
    <w:tmpl w:val="4F7495D8"/>
    <w:lvl w:ilvl="0">
      <w:start w:val="1"/>
      <w:numFmt w:val="decimal"/>
      <w:lvlText w:val="(%1)"/>
      <w:lvlJc w:val="left"/>
      <w:pPr>
        <w:ind w:left="720" w:hanging="360"/>
      </w:pPr>
      <w:rPr>
        <w:rFonts w:hint="default"/>
        <w:color w:val="auto"/>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1CD13F36"/>
    <w:multiLevelType w:val="hybridMultilevel"/>
    <w:tmpl w:val="7FE05B62"/>
    <w:lvl w:ilvl="0">
      <w:start w:val="1"/>
      <w:numFmt w:val="decimal"/>
      <w:lvlText w:val="(%1)"/>
      <w:lvlJc w:val="left"/>
      <w:pPr>
        <w:ind w:left="540" w:hanging="360"/>
      </w:pPr>
      <w:rPr>
        <w:rFonts w:hint="default"/>
        <w:color w:val="auto"/>
      </w:rPr>
    </w:lvl>
    <w:lvl w:ilvl="1" w:tentative="1">
      <w:start w:val="1"/>
      <w:numFmt w:val="lowerLetter"/>
      <w:lvlText w:val="%2."/>
      <w:lvlJc w:val="left"/>
      <w:pPr>
        <w:ind w:left="1260" w:hanging="360"/>
      </w:pPr>
    </w:lvl>
    <w:lvl w:ilvl="2" w:tentative="1">
      <w:start w:val="1"/>
      <w:numFmt w:val="lowerRoman"/>
      <w:lvlText w:val="%3."/>
      <w:lvlJc w:val="right"/>
      <w:pPr>
        <w:ind w:left="1980" w:hanging="180"/>
      </w:pPr>
    </w:lvl>
    <w:lvl w:ilvl="3" w:tentative="1">
      <w:start w:val="1"/>
      <w:numFmt w:val="decimal"/>
      <w:lvlText w:val="%4."/>
      <w:lvlJc w:val="left"/>
      <w:pPr>
        <w:ind w:left="2700" w:hanging="360"/>
      </w:pPr>
    </w:lvl>
    <w:lvl w:ilvl="4" w:tentative="1">
      <w:start w:val="1"/>
      <w:numFmt w:val="lowerLetter"/>
      <w:lvlText w:val="%5."/>
      <w:lvlJc w:val="left"/>
      <w:pPr>
        <w:ind w:left="3420" w:hanging="360"/>
      </w:pPr>
    </w:lvl>
    <w:lvl w:ilvl="5" w:tentative="1">
      <w:start w:val="1"/>
      <w:numFmt w:val="lowerRoman"/>
      <w:lvlText w:val="%6."/>
      <w:lvlJc w:val="right"/>
      <w:pPr>
        <w:ind w:left="4140" w:hanging="180"/>
      </w:pPr>
    </w:lvl>
    <w:lvl w:ilvl="6" w:tentative="1">
      <w:start w:val="1"/>
      <w:numFmt w:val="decimal"/>
      <w:lvlText w:val="%7."/>
      <w:lvlJc w:val="left"/>
      <w:pPr>
        <w:ind w:left="4860" w:hanging="360"/>
      </w:pPr>
    </w:lvl>
    <w:lvl w:ilvl="7" w:tentative="1">
      <w:start w:val="1"/>
      <w:numFmt w:val="lowerLetter"/>
      <w:lvlText w:val="%8."/>
      <w:lvlJc w:val="left"/>
      <w:pPr>
        <w:ind w:left="5580" w:hanging="360"/>
      </w:pPr>
    </w:lvl>
    <w:lvl w:ilvl="8" w:tentative="1">
      <w:start w:val="1"/>
      <w:numFmt w:val="lowerRoman"/>
      <w:lvlText w:val="%9."/>
      <w:lvlJc w:val="right"/>
      <w:pPr>
        <w:ind w:left="6300" w:hanging="180"/>
      </w:pPr>
    </w:lvl>
  </w:abstractNum>
  <w:abstractNum w:abstractNumId="2">
    <w:nsid w:val="21086FB9"/>
    <w:multiLevelType w:val="hybridMultilevel"/>
    <w:tmpl w:val="A510DEC8"/>
    <w:lvl w:ilvl="0">
      <w:start w:val="6"/>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2A566801"/>
    <w:multiLevelType w:val="hybridMultilevel"/>
    <w:tmpl w:val="1F0C83FC"/>
    <w:lvl w:ilvl="0">
      <w:start w:val="1"/>
      <w:numFmt w:val="lowerLetter"/>
      <w:lvlText w:val="%1."/>
      <w:lvlJc w:val="left"/>
      <w:pPr>
        <w:ind w:left="720" w:hanging="360"/>
      </w:pPr>
    </w:lvl>
    <w:lvl w:ilvl="1">
      <w:start w:val="1"/>
      <w:numFmt w:val="lowerLetter"/>
      <w:lvlText w:val="%2."/>
      <w:lvlJc w:val="left"/>
      <w:pPr>
        <w:ind w:left="1440" w:hanging="360"/>
      </w:pPr>
      <w:rPr>
        <w:b w:val="0"/>
        <w:bCs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
    <w:nsid w:val="2CB67126"/>
    <w:multiLevelType w:val="hybridMultilevel"/>
    <w:tmpl w:val="0C80DF3C"/>
    <w:lvl w:ilvl="0">
      <w:start w:val="1"/>
      <w:numFmt w:val="lowerRoman"/>
      <w:lvlText w:val="%1."/>
      <w:lvlJc w:val="right"/>
      <w:pPr>
        <w:ind w:left="1440" w:hanging="360"/>
      </w:pPr>
      <w:rPr>
        <w:b w:val="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5">
    <w:nsid w:val="3AD84271"/>
    <w:multiLevelType w:val="hybridMultilevel"/>
    <w:tmpl w:val="4A5AC52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6">
    <w:nsid w:val="43C52050"/>
    <w:multiLevelType w:val="hybridMultilevel"/>
    <w:tmpl w:val="B57CC8E4"/>
    <w:lvl w:ilvl="0">
      <w:start w:val="1"/>
      <w:numFmt w:val="decimal"/>
      <w:lvlText w:val="%1."/>
      <w:lvlJc w:val="left"/>
      <w:pPr>
        <w:ind w:left="720" w:hanging="360"/>
      </w:pPr>
      <w:rPr>
        <w:b/>
        <w:bCs/>
      </w:rPr>
    </w:lvl>
    <w:lvl w:ilvl="1">
      <w:start w:val="1"/>
      <w:numFmt w:val="lowerLetter"/>
      <w:lvlText w:val="%2."/>
      <w:lvlJc w:val="left"/>
      <w:pPr>
        <w:ind w:left="1080" w:hanging="360"/>
      </w:pPr>
    </w:lvl>
    <w:lvl w:ilvl="2">
      <w:start w:val="1"/>
      <w:numFmt w:val="lowerRoman"/>
      <w:lvlText w:val="%3."/>
      <w:lvlJc w:val="right"/>
      <w:pPr>
        <w:ind w:left="1440" w:hanging="180"/>
      </w:pPr>
      <w:rPr>
        <w:b w:val="0"/>
      </w:rPr>
    </w:lvl>
    <w:lvl w:ilvl="3">
      <w:start w:val="1"/>
      <w:numFmt w:val="decimal"/>
      <w:lvlText w:val="%4."/>
      <w:lvlJc w:val="left"/>
      <w:pPr>
        <w:ind w:left="2880" w:hanging="360"/>
      </w:pPr>
      <w:rPr>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5EF93C5B"/>
    <w:multiLevelType w:val="hybridMultilevel"/>
    <w:tmpl w:val="40B27F92"/>
    <w:lvl w:ilvl="0">
      <w:start w:val="1"/>
      <w:numFmt w:val="decimal"/>
      <w:lvlText w:val="%1."/>
      <w:lvlJc w:val="left"/>
      <w:pPr>
        <w:ind w:left="720" w:hanging="360"/>
      </w:pPr>
      <w:rPr>
        <w:b/>
        <w:bCs/>
      </w:rPr>
    </w:lvl>
    <w:lvl w:ilvl="1">
      <w:start w:val="1"/>
      <w:numFmt w:val="lowerLetter"/>
      <w:lvlText w:val="%2."/>
      <w:lvlJc w:val="left"/>
      <w:pPr>
        <w:ind w:left="1440" w:hanging="360"/>
      </w:pPr>
      <w:rPr>
        <w:b w:val="0"/>
      </w:rPr>
    </w:lvl>
    <w:lvl w:ilvl="2">
      <w:start w:val="1"/>
      <w:numFmt w:val="lowerLetter"/>
      <w:lvlText w:val="%3."/>
      <w:lvlJc w:val="left"/>
      <w:pPr>
        <w:ind w:left="1080" w:hanging="360"/>
      </w:pPr>
      <w:rPr>
        <w:b w:val="0"/>
        <w:bCs/>
      </w:rPr>
    </w:lvl>
    <w:lvl w:ilvl="3">
      <w:start w:val="1"/>
      <w:numFmt w:val="decimal"/>
      <w:lvlText w:val="%4."/>
      <w:lvlJc w:val="left"/>
      <w:pPr>
        <w:ind w:left="2880" w:hanging="360"/>
      </w:pPr>
      <w:rPr>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6AE75A1"/>
    <w:multiLevelType w:val="hybridMultilevel"/>
    <w:tmpl w:val="0E10EC98"/>
    <w:lvl w:ilvl="0">
      <w:start w:val="1"/>
      <w:numFmt w:val="decimal"/>
      <w:lvlText w:val="%1."/>
      <w:lvlJc w:val="left"/>
      <w:pPr>
        <w:ind w:left="720" w:hanging="360"/>
      </w:pPr>
      <w:rPr>
        <w:b w:val="0"/>
        <w:bCs w:val="0"/>
      </w:rPr>
    </w:lvl>
    <w:lvl w:ilvl="1">
      <w:start w:val="1"/>
      <w:numFmt w:val="lowerLetter"/>
      <w:lvlText w:val="%2."/>
      <w:lvlJc w:val="left"/>
      <w:pPr>
        <w:ind w:left="1440" w:hanging="360"/>
      </w:pPr>
      <w:rPr>
        <w:b w:val="0"/>
      </w:rPr>
    </w:lvl>
    <w:lvl w:ilvl="2">
      <w:start w:val="1"/>
      <w:numFmt w:val="lowerRoman"/>
      <w:lvlText w:val="%3."/>
      <w:lvlJc w:val="right"/>
      <w:pPr>
        <w:ind w:left="1440" w:hanging="180"/>
      </w:pPr>
      <w:rPr>
        <w:b w:val="0"/>
      </w:rPr>
    </w:lvl>
    <w:lvl w:ilvl="3">
      <w:start w:val="1"/>
      <w:numFmt w:val="decimal"/>
      <w:lvlText w:val="%4."/>
      <w:lvlJc w:val="left"/>
      <w:pPr>
        <w:ind w:left="2880" w:hanging="360"/>
      </w:pPr>
      <w:rPr>
        <w:b w:val="0"/>
      </w:r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9">
    <w:nsid w:val="6C105F0B"/>
    <w:multiLevelType w:val="hybridMultilevel"/>
    <w:tmpl w:val="506CD9E8"/>
    <w:lvl w:ilvl="0">
      <w:start w:val="1"/>
      <w:numFmt w:val="lowerLetter"/>
      <w:lvlText w:val="(%1)"/>
      <w:lvlJc w:val="left"/>
      <w:pPr>
        <w:ind w:left="720" w:hanging="360"/>
      </w:pPr>
      <w:rPr>
        <w:rFonts w:hint="default"/>
        <w:color w:val="auto"/>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E1F4525"/>
    <w:multiLevelType w:val="hybridMultilevel"/>
    <w:tmpl w:val="CD2E18DA"/>
    <w:lvl w:ilvl="0">
      <w:start w:val="1"/>
      <w:numFmt w:val="lowerLetter"/>
      <w:lvlText w:val="%1."/>
      <w:lvlJc w:val="left"/>
      <w:pPr>
        <w:ind w:left="720" w:hanging="360"/>
      </w:pPr>
      <w:rPr>
        <w:rFonts w:hint="default"/>
        <w:b w:val="0"/>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7E5F4FA5"/>
    <w:multiLevelType w:val="hybridMultilevel"/>
    <w:tmpl w:val="F4BEE208"/>
    <w:lvl w:ilvl="0">
      <w:start w:val="1"/>
      <w:numFmt w:val="lowerLetter"/>
      <w:lvlText w:val="%1."/>
      <w:lvlJc w:val="left"/>
      <w:pPr>
        <w:ind w:left="1080" w:hanging="360"/>
      </w:pPr>
      <w:rPr>
        <w:b w:val="0"/>
        <w:bCs w:val="0"/>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num w:numId="1">
    <w:abstractNumId w:val="8"/>
  </w:num>
  <w:num w:numId="2">
    <w:abstractNumId w:val="11"/>
  </w:num>
  <w:num w:numId="3">
    <w:abstractNumId w:val="7"/>
  </w:num>
  <w:num w:numId="4">
    <w:abstractNumId w:val="5"/>
  </w:num>
  <w:num w:numId="5">
    <w:abstractNumId w:val="2"/>
  </w:num>
  <w:num w:numId="6">
    <w:abstractNumId w:val="10"/>
  </w:num>
  <w:num w:numId="7">
    <w:abstractNumId w:val="4"/>
  </w:num>
  <w:num w:numId="8">
    <w:abstractNumId w:val="6"/>
  </w:num>
  <w:num w:numId="9">
    <w:abstractNumId w:val="3"/>
  </w:num>
  <w:num w:numId="10">
    <w:abstractNumId w:val="9"/>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5726D"/>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5726D"/>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5726D"/>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5726D"/>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572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2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2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26D"/>
    <w:rPr>
      <w:rFonts w:eastAsiaTheme="majorEastAsia" w:cstheme="majorBidi"/>
      <w:color w:val="272727" w:themeColor="text1" w:themeTint="D8"/>
    </w:rPr>
  </w:style>
  <w:style w:type="paragraph" w:styleId="Quote">
    <w:name w:val="Quote"/>
    <w:basedOn w:val="Normal"/>
    <w:next w:val="Normal"/>
    <w:link w:val="QuoteChar"/>
    <w:uiPriority w:val="29"/>
    <w:qFormat/>
    <w:rsid w:val="0025726D"/>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5726D"/>
    <w:rPr>
      <w:i/>
      <w:iCs/>
      <w:color w:val="404040" w:themeColor="text1" w:themeTint="BF"/>
    </w:rPr>
  </w:style>
  <w:style w:type="paragraph" w:styleId="IntenseQuote">
    <w:name w:val="Intense Quote"/>
    <w:basedOn w:val="Normal"/>
    <w:next w:val="Normal"/>
    <w:link w:val="IntenseQuoteChar"/>
    <w:uiPriority w:val="30"/>
    <w:qFormat/>
    <w:rsid w:val="0025726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5726D"/>
    <w:rPr>
      <w:i/>
      <w:iCs/>
      <w:color w:val="366092" w:themeColor="accent1" w:themeShade="BF"/>
    </w:rPr>
  </w:style>
  <w:style w:type="character" w:styleId="IntenseReference">
    <w:name w:val="Intense Reference"/>
    <w:basedOn w:val="DefaultParagraphFont"/>
    <w:uiPriority w:val="32"/>
    <w:qFormat/>
    <w:rsid w:val="0025726D"/>
    <w:rPr>
      <w:b/>
      <w:bCs/>
      <w:smallCaps/>
      <w:color w:val="366092" w:themeColor="accent1" w:themeShade="BF"/>
      <w:spacing w:val="5"/>
    </w:rPr>
  </w:style>
  <w:style w:type="character" w:styleId="Hyperlink">
    <w:name w:val="Hyperlink"/>
    <w:uiPriority w:val="99"/>
    <w:unhideWhenUsed/>
    <w:rsid w:val="0038078E"/>
    <w:rPr>
      <w:color w:val="0000FF"/>
      <w:u w:val="single"/>
    </w:rPr>
  </w:style>
  <w:style w:type="character" w:customStyle="1" w:styleId="UnresolvedMention">
    <w:name w:val="Unresolved Mention"/>
    <w:basedOn w:val="DefaultParagraphFont"/>
    <w:uiPriority w:val="99"/>
    <w:semiHidden/>
    <w:unhideWhenUsed/>
    <w:rsid w:val="0038078E"/>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UnresolvedMention1">
    <w:name w:val="Unresolved Mention1"/>
    <w:basedOn w:val="DefaultParagraphFont"/>
    <w:uiPriority w:val="99"/>
    <w:semiHidden/>
    <w:unhideWhenUsed/>
    <w:rsid w:val="00581214"/>
    <w:rPr>
      <w:color w:val="605E5C"/>
      <w:shd w:val="clear" w:color="auto" w:fill="E1DFDD"/>
    </w:rPr>
  </w:style>
  <w:style w:type="paragraph" w:styleId="HTMLPreformatted">
    <w:name w:val="HTML Preformatted"/>
    <w:basedOn w:val="Normal"/>
    <w:link w:val="HTMLPreformattedChar"/>
    <w:uiPriority w:val="99"/>
    <w:semiHidden/>
    <w:unhideWhenUsed/>
    <w:rsid w:val="00E618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E61814"/>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Revision">
    <w:name w:val="Revision"/>
    <w:hidden/>
    <w:uiPriority w:val="99"/>
    <w:semiHidden/>
    <w:rsid w:val="00B775E0"/>
    <w:pPr>
      <w:spacing w:after="0" w:line="240" w:lineRule="auto"/>
    </w:pPr>
  </w:style>
  <w:style w:type="character" w:styleId="CommentReference">
    <w:name w:val="annotation reference"/>
    <w:basedOn w:val="DefaultParagraphFont"/>
    <w:uiPriority w:val="99"/>
    <w:semiHidden/>
    <w:unhideWhenUsed/>
    <w:rsid w:val="00751B72"/>
    <w:rPr>
      <w:sz w:val="16"/>
      <w:szCs w:val="16"/>
    </w:rPr>
  </w:style>
  <w:style w:type="paragraph" w:styleId="CommentSubject">
    <w:name w:val="annotation subject"/>
    <w:basedOn w:val="CommentText"/>
    <w:next w:val="CommentText"/>
    <w:link w:val="CommentSubjectChar"/>
    <w:uiPriority w:val="99"/>
    <w:semiHidden/>
    <w:unhideWhenUsed/>
    <w:rsid w:val="00751B72"/>
    <w:rPr>
      <w:b/>
      <w:bCs/>
      <w:i w:val="0"/>
      <w:color w:val="auto"/>
    </w:rPr>
  </w:style>
  <w:style w:type="character" w:customStyle="1" w:styleId="CommentSubjectChar">
    <w:name w:val="Comment Subject Char"/>
    <w:basedOn w:val="CommentTextChar"/>
    <w:link w:val="CommentSubject"/>
    <w:uiPriority w:val="99"/>
    <w:semiHidden/>
    <w:rsid w:val="00751B72"/>
    <w:rPr>
      <w:b/>
      <w:bCs/>
      <w:i w:val="0"/>
      <w:color w:val="808080" w:themeColor="background1" w:themeShade="80"/>
      <w:sz w:val="20"/>
      <w:szCs w:val="20"/>
    </w:rPr>
  </w:style>
  <w:style w:type="character" w:customStyle="1" w:styleId="style1391">
    <w:name w:val="style1391"/>
    <w:basedOn w:val="DefaultParagraphFont"/>
    <w:rsid w:val="00CB2D26"/>
    <w:rPr>
      <w:rFonts w:ascii="Arial" w:hAnsi="Arial" w:cs="Arial" w:hint="default"/>
      <w:sz w:val="36"/>
      <w:szCs w:val="36"/>
    </w:rPr>
  </w:style>
  <w:style w:type="paragraph" w:customStyle="1" w:styleId="pindented1">
    <w:name w:val="pindented1"/>
    <w:basedOn w:val="Normal"/>
    <w:rsid w:val="002D2E61"/>
    <w:pPr>
      <w:spacing w:line="288" w:lineRule="auto"/>
      <w:ind w:firstLine="480"/>
    </w:pPr>
    <w:rPr>
      <w:rFonts w:ascii="Times New Roman" w:eastAsia="Times New Roman" w:hAnsi="Times New Roman" w:cs="Times New Roman"/>
      <w:color w:val="000000"/>
      <w:sz w:val="24"/>
      <w:szCs w:val="24"/>
    </w:rPr>
  </w:style>
  <w:style w:type="paragraph" w:customStyle="1" w:styleId="pindented2">
    <w:name w:val="pindented2"/>
    <w:basedOn w:val="Normal"/>
    <w:rsid w:val="002D2E61"/>
    <w:pPr>
      <w:spacing w:line="288" w:lineRule="auto"/>
      <w:ind w:firstLine="720"/>
    </w:pPr>
    <w:rPr>
      <w:rFonts w:ascii="Times New Roman" w:eastAsia="Times New Roman" w:hAnsi="Times New Roman" w:cs="Times New Roman"/>
      <w:color w:val="000000"/>
      <w:sz w:val="24"/>
      <w:szCs w:val="24"/>
    </w:rPr>
  </w:style>
  <w:style w:type="paragraph" w:customStyle="1" w:styleId="pbody">
    <w:name w:val="pbody"/>
    <w:basedOn w:val="Normal"/>
    <w:rsid w:val="007F09CA"/>
    <w:pPr>
      <w:spacing w:line="288" w:lineRule="auto"/>
      <w:ind w:firstLine="240"/>
    </w:pPr>
    <w:rPr>
      <w:rFonts w:ascii="Arial" w:eastAsia="Times New Roman" w:hAnsi="Arial" w:cs="Arial"/>
      <w:color w:val="000000"/>
      <w:szCs w:val="20"/>
    </w:rPr>
  </w:style>
  <w:style w:type="paragraph" w:styleId="NormalWeb">
    <w:name w:val="Normal (Web)"/>
    <w:basedOn w:val="Normal"/>
    <w:uiPriority w:val="99"/>
    <w:unhideWhenUsed/>
    <w:rsid w:val="00736D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B1C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header" Target="head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footer" Target="footer7.xml" /><Relationship Id="rId16" Type="http://schemas.openxmlformats.org/officeDocument/2006/relationships/header" Target="header6.xml" /><Relationship Id="rId17" Type="http://schemas.openxmlformats.org/officeDocument/2006/relationships/footer" Target="footer8.xml" /><Relationship Id="rId18" Type="http://schemas.openxmlformats.org/officeDocument/2006/relationships/footer" Target="footer9.xml" /><Relationship Id="rId19" Type="http://schemas.openxmlformats.org/officeDocument/2006/relationships/footer" Target="footer10.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header" Target="header8.xml" /><Relationship Id="rId25" Type="http://schemas.openxmlformats.org/officeDocument/2006/relationships/header" Target="header9.xml" /><Relationship Id="rId26" Type="http://schemas.openxmlformats.org/officeDocument/2006/relationships/footer" Target="footer14.xml" /><Relationship Id="rId27" Type="http://schemas.openxmlformats.org/officeDocument/2006/relationships/footer" Target="footer15.xml" /><Relationship Id="rId28" Type="http://schemas.openxmlformats.org/officeDocument/2006/relationships/header" Target="header10.xml" /><Relationship Id="rId29" Type="http://schemas.openxmlformats.org/officeDocument/2006/relationships/footer" Target="footer16.xml" /><Relationship Id="rId3" Type="http://schemas.openxmlformats.org/officeDocument/2006/relationships/fontTable" Target="fontTable.xml" /><Relationship Id="rId30" Type="http://schemas.openxmlformats.org/officeDocument/2006/relationships/header" Target="header11.xml" /><Relationship Id="rId31" Type="http://schemas.openxmlformats.org/officeDocument/2006/relationships/header" Target="header12.xml" /><Relationship Id="rId32" Type="http://schemas.openxmlformats.org/officeDocument/2006/relationships/footer" Target="footer17.xml" /><Relationship Id="rId33" Type="http://schemas.openxmlformats.org/officeDocument/2006/relationships/footer" Target="footer18.xml" /><Relationship Id="rId34" Type="http://schemas.openxmlformats.org/officeDocument/2006/relationships/header" Target="header13.xml" /><Relationship Id="rId35" Type="http://schemas.openxmlformats.org/officeDocument/2006/relationships/footer" Target="footer19.xml" /><Relationship Id="rId36" Type="http://schemas.openxmlformats.org/officeDocument/2006/relationships/header" Target="header14.xml" /><Relationship Id="rId37" Type="http://schemas.openxmlformats.org/officeDocument/2006/relationships/header" Target="header15.xml" /><Relationship Id="rId38" Type="http://schemas.openxmlformats.org/officeDocument/2006/relationships/footer" Target="footer20.xml" /><Relationship Id="rId39" Type="http://schemas.openxmlformats.org/officeDocument/2006/relationships/footer" Target="footer21.xml" /><Relationship Id="rId4" Type="http://schemas.openxmlformats.org/officeDocument/2006/relationships/header" Target="header1.xml" /><Relationship Id="rId40" Type="http://schemas.openxmlformats.org/officeDocument/2006/relationships/header" Target="header16.xml" /><Relationship Id="rId41" Type="http://schemas.openxmlformats.org/officeDocument/2006/relationships/footer" Target="footer22.xml" /><Relationship Id="rId42" Type="http://schemas.openxmlformats.org/officeDocument/2006/relationships/theme" Target="theme/theme1.xml" /><Relationship Id="rId43" Type="http://schemas.openxmlformats.org/officeDocument/2006/relationships/numbering" Target="numbering.xml" /><Relationship Id="rId44" Type="http://schemas.openxmlformats.org/officeDocument/2006/relationships/styles" Target="styles.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footer" Target="footer3.xml" /><Relationship Id="rId9" Type="http://schemas.openxmlformats.org/officeDocument/2006/relationships/footer" Target="foot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2026-04-29T22:27:09Z</dcterms:created>
  <dcterms:modified xsi:type="dcterms:W3CDTF">2026-04-29T22:27:09Z</dcterms:modified>
</cp:coreProperties>
</file>