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722;mso-position-horizontal-relative:page;mso-position-vertical-relative:page;position:absolute;top:962;width:10786" o:connectortype="straight" strokeweight="1.9pt"/>
            <v:shapetype id="_x0000_t202" coordsize="21600,21600" o:spt="202" path="m,l,21600r21600,l21600,xe">
              <v:stroke joinstyle="miter"/>
              <v:path gradientshapeok="t" o:connecttype="rect"/>
            </v:shapetype>
            <v:shape id="_x0000_s1027" type="#_x0000_t202" style="height:152;left:722;mso-position-horizontal-relative:page;mso-position-vertical-relative:page;position:absolute;top:8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722;mso-position-horizontal-relative:page;mso-position-vertical-relative:page;position:absolute;top:1922;width:10790" o:connectortype="straight" strokeweight="0.95pt"/>
            <v:shape id="_x0000_s1029" type="#_x0000_t202" style="height:152;left:722;mso-position-horizontal-relative:page;mso-position-vertical-relative:page;position:absolute;top:181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722;mso-position-horizontal-relative:page;mso-position-vertical-relative:page;position:absolute;top:4142;width:10790" o:connectortype="straight" strokeweight="0.25pt"/>
            <v:shape id="_x0000_s1031" type="#_x0000_t202" style="height:152;left:722;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722;mso-position-horizontal-relative:page;mso-position-vertical-relative:page;position:absolute;top:2884;width:10790" o:connectortype="straight" strokeweight="0.25pt"/>
            <v:shape id="_x0000_s1033" type="#_x0000_t202" style="height:152;left:722;mso-position-horizontal-relative:page;mso-position-vertical-relative:page;position:absolute;top:2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722;mso-position-horizontal-relative:page;mso-position-vertical-relative:page;position:absolute;top:2162;width:10790" o:connectortype="straight" strokeweight="0.95pt"/>
            <v:shape id="_x0000_s1035" type="#_x0000_t202" style="height:152;left:722;mso-position-horizontal-relative:page;mso-position-vertical-relative:page;position:absolute;top:20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722;mso-position-horizontal-relative:page;mso-position-vertical-relative:page;position:absolute;top:11539;width:10790" o:connectortype="straight" strokeweight="0.25pt"/>
            <v:shape id="_x0000_s1037" type="#_x0000_t202" style="height:152;left:722;mso-position-horizontal-relative:page;mso-position-vertical-relative:page;position:absolute;top:114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722;mso-position-horizontal-relative:page;mso-position-vertical-relative:page;position:absolute;top:5013;width:10790" o:connectortype="straight" strokeweight="0.95pt"/>
            <v:shape id="_x0000_s1039" type="#_x0000_t202" style="height:152;left:722;mso-position-horizontal-relative:page;mso-position-vertical-relative:page;position:absolute;top: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722;mso-position-horizontal-relative:page;mso-position-vertical-relative:page;position:absolute;top:4797;width:10790" o:connectortype="straight" strokeweight="0.95pt"/>
            <v:shape id="_x0000_s1041" type="#_x0000_t202" style="height:152;left:722;mso-position-horizontal-relative:page;mso-position-vertical-relative:page;position:absolute;top:46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722;mso-position-horizontal-relative:page;mso-position-vertical-relative:page;position:absolute;top:4581;width:10790" o:connectortype="straight" strokeweight="0.95pt"/>
            <v:shape id="_x0000_s1043" type="#_x0000_t202" style="height:152;left:722;mso-position-horizontal-relative:page;mso-position-vertical-relative:page;position:absolute;top:44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722;mso-position-horizontal-relative:page;mso-position-vertical-relative:page;position:absolute;top:14887;width:10795" o:connectortype="straight" strokeweight="1.9pt"/>
            <v:shape id="_x0000_s1045" type="#_x0000_t202" style="height:152;left:722;mso-position-horizontal-relative:page;mso-position-vertical-relative:page;position:absolute;top:147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722;mso-position-horizontal-relative:page;mso-position-vertical-relative:page;position:absolute;top:12864;width:10795" o:connectortype="straight" strokeweight="0.25pt"/>
            <v:shape id="_x0000_s1047" type="#_x0000_t202" style="height:152;left:722;mso-position-horizontal-relative:page;mso-position-vertical-relative:page;position:absolute;top:127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722;mso-position-horizontal-relative:page;mso-position-vertical-relative:page;position:absolute;top:12144;width:10795" o:connectortype="straight" strokeweight="0.25pt"/>
            <v:shape id="_x0000_s1049" type="#_x0000_t202" style="height:152;left:722;mso-position-horizontal-relative:page;mso-position-vertical-relative:page;position:absolute;top:1204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1248;left:6113;mso-position-horizontal-relative:page;mso-position-vertical-relative:page;position:absolute;top:2892;width:0" o:connectortype="straight"/>
            <v:shape id="_x0000_s1051" type="#_x0000_t202" style="height:152;left:6113;mso-position-horizontal-relative:page;mso-position-vertical-relative:page;position:absolute;top:279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955;left:4339;mso-position-horizontal-relative:page;mso-position-vertical-relative:page;position:absolute;top:976;width:0" o:connectortype="straight" strokeweight="0.7pt"/>
            <v:shape id="_x0000_s1053" type="#_x0000_t202" style="height:152;left:4332;mso-position-horizontal-relative:page;mso-position-vertical-relative:page;position:absolute;top:87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1018;left:4433;mso-position-horizontal-relative:page;mso-position-vertical-relative:page;position:absolute;top:2157;width:0" o:connectortype="straight"/>
            <v:shape id="_x0000_s1055" type="#_x0000_t202" style="height:152;left:443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4433;mso-position-horizontal-relative:page;mso-position-vertical-relative:page;position:absolute;top:3158;width:1680" o:connectortype="straight" strokeweight="0.25pt"/>
            <v:shape id="_x0000_s1057" type="#_x0000_t202" style="height:152;left:4433;mso-position-horizontal-relative:page;mso-position-vertical-relative:page;position:absolute;top:305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height:965;left:6698;mso-position-horizontal-relative:page;mso-position-vertical-relative:page;position:absolute;top:957;width:0" o:connectortype="straight"/>
            <v:shape id="_x0000_s1060"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height:965;left:8777;mso-position-horizontal-relative:page;mso-position-vertical-relative:page;position:absolute;top:957;width:0" o:connectortype="straight"/>
            <v:shape id="_x0000_s1062" type="#_x0000_t202" style="height:152;left:877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height:965;left:10217;mso-position-horizontal-relative:page;mso-position-vertical-relative:page;position:absolute;top:957;width:0" o:connectortype="straight"/>
            <v:shape id="_x0000_s1064" type="#_x0000_t202" style="height:152;left:1021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height:456;left:6698;mso-position-horizontal-relative:page;mso-position-vertical-relative:page;position:absolute;top:4140;width:0" o:connectortype="straight"/>
            <v:shape id="_x0000_s1066" type="#_x0000_t202" style="height:152;left:6698;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height:456;left:3041;mso-position-horizontal-relative:page;mso-position-vertical-relative:page;position:absolute;top:4140;width:0" o:connectortype="straight"/>
            <v:shape id="_x0000_s1068" type="#_x0000_t202" style="height:152;left:3041;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height:739;left:8767;mso-position-horizontal-relative:page;mso-position-vertical-relative:page;position:absolute;top:12141;width:0" o:connectortype="straight"/>
            <v:shape id="_x0000_s1070" type="#_x0000_t32" style="height:0;left:2623;mso-position-horizontal-relative:page;mso-position-vertical-relative:page;position:absolute;top:13780;width:211" o:connectortype="straight" strokeweight="0.25pt"/>
            <v:shape id="_x0000_s1071" type="#_x0000_t202" style="height:152;left:2623;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16;left:2839;mso-position-horizontal-relative:page;mso-position-vertical-relative:page;position:absolute;top:13778;width:0" o:connectortype="straight"/>
            <v:shape id="_x0000_s1073" type="#_x0000_t202" style="height:152;left:2839;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2623;mso-position-horizontal-relative:page;mso-position-vertical-relative:page;position:absolute;top:13996;width:211" o:connectortype="straight" strokeweight="0.25pt"/>
            <v:shape id="_x0000_s1075" type="#_x0000_t202" style="height:152;left:2623;mso-position-horizontal-relative:page;mso-position-vertical-relative:page;position:absolute;top:1389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216;left:2623;mso-position-horizontal-relative:page;mso-position-vertical-relative:page;position:absolute;top:13778;width:0" o:connectortype="straight"/>
            <v:shape id="_x0000_s1077" type="#_x0000_t32" style="height:0;left:2066;mso-position-horizontal-relative:page;mso-position-vertical-relative:page;position:absolute;top:12523;width:206" o:connectortype="straight" strokeweight="0.25pt"/>
            <v:shape id="_x0000_s1078"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height:211;left:2278;mso-position-horizontal-relative:page;mso-position-vertical-relative:page;position:absolute;top:12520;width:0" o:connectortype="straight"/>
            <v:shape id="_x0000_s1080" type="#_x0000_t202" style="height:152;left:2278;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height:0;left:2066;mso-position-horizontal-relative:page;mso-position-vertical-relative:page;position:absolute;top:12734;width:206" o:connectortype="straight" strokeweight="0.25pt"/>
            <v:shape id="_x0000_s1082" type="#_x0000_t202" style="height:152;left:2066;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height:211;left:2066;mso-position-horizontal-relative:page;mso-position-vertical-relative:page;position:absolute;top:12520;width:0" o:connectortype="straight"/>
            <v:shape id="_x0000_s1084"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height:0;left:905;mso-position-horizontal-relative:page;mso-position-vertical-relative:page;position:absolute;top:12523;width:206" o:connectortype="straight" strokeweight="0.25pt"/>
            <v:shape id="_x0000_s1086" type="#_x0000_t202" style="height:152;left:905;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height:211;left:1116;mso-position-horizontal-relative:page;mso-position-vertical-relative:page;position:absolute;top:12520;width:0" o:connectortype="straight"/>
            <v:shape id="_x0000_s1088" type="#_x0000_t202" style="height:152;left:111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height:0;left:905;mso-position-horizontal-relative:page;mso-position-vertical-relative:page;position:absolute;top:12734;width:206" o:connectortype="straight" strokeweight="0.25pt"/>
            <v:shape id="_x0000_s1090" type="#_x0000_t202" style="height:152;left:905;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211;left:905;mso-position-horizontal-relative:page;mso-position-vertical-relative:page;position:absolute;top:12520;width:0" o:connectortype="straight"/>
            <v:shape id="_x0000_s1092" type="#_x0000_t32" style="height:0;left:5748;mso-position-horizontal-relative:page;mso-position-vertical-relative:page;position:absolute;top:11774;width:211" o:connectortype="straight" strokeweight="0.25pt"/>
            <v:shape id="_x0000_s1093"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height:216;left:5964;mso-position-horizontal-relative:page;mso-position-vertical-relative:page;position:absolute;top:11772;width:0" o:connectortype="straight"/>
            <v:shape id="_x0000_s1095" type="#_x0000_t202" style="height:152;left:596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height:0;left:5748;mso-position-horizontal-relative:page;mso-position-vertical-relative:page;position:absolute;top:11990;width:211" o:connectortype="straight" strokeweight="0.25pt"/>
            <v:shape id="_x0000_s1097" type="#_x0000_t202" style="height:152;left:5748;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height:216;left:5748;mso-position-horizontal-relative:page;mso-position-vertical-relative:page;position:absolute;top:11772;width:0" o:connectortype="straight"/>
            <v:shape id="_x0000_s1099"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height:0;left:7097;mso-position-horizontal-relative:page;mso-position-vertical-relative:page;position:absolute;top:11774;width:211" o:connectortype="straight" strokeweight="0.25pt"/>
            <v:shape id="_x0000_s1101"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height:216;left:7313;mso-position-horizontal-relative:page;mso-position-vertical-relative:page;position:absolute;top:11772;width:0" o:connectortype="straight"/>
            <v:shape id="_x0000_s1103" type="#_x0000_t202" style="height:152;left:7313;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height:0;left:7097;mso-position-horizontal-relative:page;mso-position-vertical-relative:page;position:absolute;top:11990;width:211" o:connectortype="straight" strokeweight="0.25pt"/>
            <v:shape id="_x0000_s1105" type="#_x0000_t202" style="height:152;left:7097;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height:216;left:7097;mso-position-horizontal-relative:page;mso-position-vertical-relative:page;position:absolute;top:11772;width:0" o:connectortype="straight"/>
            <v:shape id="_x0000_s1107"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height:0;left:1918;mso-position-horizontal-relative:page;mso-position-vertical-relative:page;position:absolute;top:11774;width:211" o:connectortype="straight" strokeweight="0.25pt"/>
            <v:shape id="_x0000_s1109"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211;left:2134;mso-position-horizontal-relative:page;mso-position-vertical-relative:page;position:absolute;top:11772;width:0" o:connectortype="straight"/>
            <v:shape id="_x0000_s1111" type="#_x0000_t202" style="height:152;left:213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0;left:1918;mso-position-horizontal-relative:page;mso-position-vertical-relative:page;position:absolute;top:11985;width:211" o:connectortype="straight" strokeweight="0.25pt"/>
            <v:shape id="_x0000_s1113" type="#_x0000_t202" style="height:152;left:1918;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211;left:1918;mso-position-horizontal-relative:page;mso-position-vertical-relative:page;position:absolute;top:11772;width:0" o:connectortype="straight"/>
            <v:shape id="_x0000_s1115"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0;left:905;mso-position-horizontal-relative:page;mso-position-vertical-relative:page;position:absolute;top:11774;width:206" o:connectortype="straight" strokeweight="0.25pt"/>
            <v:shape id="_x0000_s1117"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211;left:1116;mso-position-horizontal-relative:page;mso-position-vertical-relative:page;position:absolute;top:11772;width:0" o:connectortype="straight"/>
            <v:shape id="_x0000_s1119" type="#_x0000_t202" style="height:152;left:1116;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0;left:905;mso-position-horizontal-relative:page;mso-position-vertical-relative:page;position:absolute;top:11985;width:206" o:connectortype="straight" strokeweight="0.25pt"/>
            <v:shape id="_x0000_s1121" type="#_x0000_t202" style="height:152;left:905;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211;left:905;mso-position-horizontal-relative:page;mso-position-vertical-relative:page;position:absolute;top:11772;width:0" o:connectortype="straight"/>
            <v:shape id="_x0000_s1123"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0;left:6790;mso-position-horizontal-relative:page;mso-position-vertical-relative:page;position:absolute;top:1617;width:206" o:connectortype="straight" strokeweight="0.25pt"/>
            <v:shape id="_x0000_s1125"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216;left:7001;mso-position-horizontal-relative:page;mso-position-vertical-relative:page;position:absolute;top:1615;width:0" o:connectortype="straight"/>
            <v:shape id="_x0000_s1127" type="#_x0000_t202" style="height:152;left:7001;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0;left:6790;mso-position-horizontal-relative:page;mso-position-vertical-relative:page;position:absolute;top:1833;width:206" o:connectortype="straight" strokeweight="0.25pt"/>
            <v:shape id="_x0000_s1129" type="#_x0000_t202" style="height:152;left:6790;mso-position-horizontal-relative:page;mso-position-vertical-relative:page;position:absolute;top:17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216;left:6790;mso-position-horizontal-relative:page;mso-position-vertical-relative:page;position:absolute;top:1615;width:0" o:connectortype="straight"/>
            <v:shape id="_x0000_s1131"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720;left:8023;mso-position-horizontal-relative:page;mso-position-vertical-relative:page;position:absolute;top:2157;width:0" o:connectortype="straight"/>
            <v:shape id="_x0000_s1133" type="#_x0000_t202" style="height:152;left:802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6790;mso-position-horizontal-relative:page;mso-position-vertical-relative:page;position:absolute;top:1305;width:206" o:connectortype="straight" strokeweight="0.25pt"/>
            <v:shape id="_x0000_s1135" type="#_x0000_t202" style="height:152;left:6790;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11;left:7001;mso-position-horizontal-relative:page;mso-position-vertical-relative:page;position:absolute;top:1303;width:0" o:connectortype="straight"/>
            <v:shape id="_x0000_s1137" type="#_x0000_t202" style="height:152;left:7001;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6790;mso-position-horizontal-relative:page;mso-position-vertical-relative:page;position:absolute;top:1516;width:206" o:connectortype="straight" strokeweight="0.25pt"/>
            <v:shape id="_x0000_s1139" type="#_x0000_t202" style="height:152;left:6790;mso-position-horizontal-relative:page;mso-position-vertical-relative:page;position:absolute;top:141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11;left:6790;mso-position-horizontal-relative:page;mso-position-vertical-relative:page;position:absolute;top:1303;width:0" o:connectortype="straight"/>
            <v:shape id="_x0000_s1141" type="#_x0000_t32" style="height:0;left:3386;mso-position-horizontal-relative:page;mso-position-vertical-relative:page;position:absolute;top:13780;width:216" o:connectortype="straight" strokeweight="0.25pt"/>
            <v:shape id="_x0000_s1142" type="#_x0000_t202" style="height:152;left:3386;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height:216;left:3607;mso-position-horizontal-relative:page;mso-position-vertical-relative:page;position:absolute;top:13778;width:0" o:connectortype="straight"/>
            <v:shape id="_x0000_s1144" type="#_x0000_t202" style="height:152;left:3607;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height:0;left:3386;mso-position-horizontal-relative:page;mso-position-vertical-relative:page;position:absolute;top:13996;width:216" o:connectortype="straight" strokeweight="0.25pt"/>
            <v:shape id="_x0000_s1146" type="#_x0000_t32" style="height:216;left:3386;mso-position-horizontal-relative:page;mso-position-vertical-relative:page;position:absolute;top:13778;width:0" o:connectortype="straight"/>
            <v:shape id="_x0000_s1147" type="#_x0000_t202" style="height:152;left:4380;mso-position-horizontal-relative:page;mso-position-vertical-relative:page;position:absolute;top:1044;width:1487" filled="f" stroked="f">
              <v:textbox inset="0,0,0,0">
                <w:txbxContent>
                  <w:p>
                    <w:pPr>
                      <w:spacing w:before="0"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height:152;left:6766;mso-position-horizontal-relative:page;mso-position-vertical-relative:page;position:absolute;top:1044;width:1481" filled="f" stroked="f">
              <v:textbox inset="0,0,0,0">
                <w:txbxContent>
                  <w:p>
                    <w:pPr>
                      <w:spacing w:before="0"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height:152;left:8834;mso-position-horizontal-relative:page;mso-position-vertical-relative:page;position:absolute;top:1044;width:933" filled="f" stroked="f">
              <v:textbox inset="0,0,0,0">
                <w:txbxContent>
                  <w:p>
                    <w:pPr>
                      <w:spacing w:before="0"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height:152;left:10289;mso-position-horizontal-relative:page;mso-position-vertical-relative:page;position:absolute;top:1044;width:977"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height:152;left:780;mso-position-horizontal-relative:page;mso-position-vertical-relative:page;position:absolute;top:2216;width:1329" filled="f" stroked="f">
              <v:textbox inset="0,0,0,0">
                <w:txbxContent>
                  <w:p>
                    <w:pPr>
                      <w:spacing w:before="0"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height:152;left:4481;mso-position-horizontal-relative:page;mso-position-vertical-relative:page;position:absolute;top:2216;width:2677" filled="f" stroked="f">
              <v:textbox inset="0,0,0,0">
                <w:txbxContent>
                  <w:p>
                    <w:pPr>
                      <w:spacing w:before="0"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height:152;left:8081;mso-position-horizontal-relative:page;mso-position-vertical-relative:page;position:absolute;top:2216;width:1229" filled="f" stroked="f">
              <v:textbox inset="0,0,0,0">
                <w:txbxContent>
                  <w:p>
                    <w:pPr>
                      <w:spacing w:before="0"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height:152;left:780;mso-position-horizontal-relative:page;mso-position-vertical-relative:page;position:absolute;top:2960;width:782" filled="f" stroked="f">
              <v:textbox inset="0,0,0,0">
                <w:txbxContent>
                  <w:p>
                    <w:pPr>
                      <w:spacing w:before="0"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height:152;left:3943;mso-position-horizontal-relative:page;mso-position-vertical-relative:page;position:absolute;top:298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56" type="#_x0000_t202" style="height:152;left:6175;mso-position-horizontal-relative:page;mso-position-vertical-relative:page;position:absolute;top:2960;width:1330" filled="f" stroked="f">
              <v:textbox inset="0,0,0,0">
                <w:txbxContent>
                  <w:p>
                    <w:pPr>
                      <w:spacing w:before="0"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height:152;left:3098;mso-position-horizontal-relative:page;mso-position-vertical-relative:page;position:absolute;top:4208;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58" type="#_x0000_t202" style="height:152;left:6761;mso-position-horizontal-relative:page;mso-position-vertical-relative:page;position:absolute;top:4208;width:3615"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height:152;left:785;mso-position-horizontal-relative:page;mso-position-vertical-relative:page;position:absolute;top:5048;width:7310" filled="f" stroked="f">
              <v:textbox inset="0,0,0,0">
                <w:txbxContent>
                  <w:p>
                    <w:pPr>
                      <w:spacing w:before="0"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height:152;left:780;mso-position-horizontal-relative:page;mso-position-vertical-relative:page;position:absolute;top:12190;width:540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height:152;left:780;mso-position-horizontal-relative:page;mso-position-vertical-relative:page;position:absolute;top:12339;width:3822" filled="f" stroked="f">
              <v:textbox inset="0,0,0,0">
                <w:txbxContent>
                  <w:p>
                    <w:pPr>
                      <w:spacing w:before="0"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height:152;left:8825;mso-position-horizontal-relative:page;mso-position-vertical-relative:page;position:absolute;top:12190;width:1261" filled="f" stroked="f">
              <v:textbox inset="0,0,0,0">
                <w:txbxContent>
                  <w:p>
                    <w:pPr>
                      <w:spacing w:before="0"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height:152;left:785;mso-position-horizontal-relative:page;mso-position-vertical-relative:page;position:absolute;top:12924;width:2715" filled="f" stroked="f">
              <v:textbox inset="0,0,0,0">
                <w:txbxContent>
                  <w:p>
                    <w:pPr>
                      <w:spacing w:before="0"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height:152;left:9228;mso-position-horizontal-relative:page;mso-position-vertical-relative:page;position:absolute;top:14960;width:207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height:152;left:9228;mso-position-horizontal-relative:page;mso-position-vertical-relative:page;position:absolute;top:14960;width:132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height:152;left:9228;mso-position-horizontal-relative:page;mso-position-vertical-relative:page;position:absolute;top:15108;width:2394"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height:251;left:1471;mso-position-horizontal-relative:page;mso-position-vertical-relative:page;position:absolute;top:1089;width:2264" filled="f" stroked="f">
              <v:textbox inset="0,0,0,0">
                <w:txbxContent>
                  <w:p>
                    <w:pPr>
                      <w:spacing w:before="0"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height:251;left:1956;mso-position-horizontal-relative:page;mso-position-vertical-relative:page;position:absolute;top:1329;width:1274" filled="f" stroked="f">
              <v:textbox inset="0,0,0,0">
                <w:txbxContent>
                  <w:p>
                    <w:pPr>
                      <w:spacing w:before="0"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height:251;left:890;mso-position-horizontal-relative:page;mso-position-vertical-relative:page;position:absolute;top:1569;width:3156" filled="f" stroked="f">
              <v:textbox inset="0,0,0,0">
                <w:txbxContent>
                  <w:p>
                    <w:pPr>
                      <w:spacing w:before="0"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height:201;left:5585;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height:201;left:5580;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height:201;left:780;mso-position-horizontal-relative:page;mso-position-vertical-relative:page;position:absolute;top:1974;width:5807" filled="f" stroked="f">
              <v:textbox inset="0,0,0,0">
                <w:txbxContent>
                  <w:p>
                    <w:pPr>
                      <w:spacing w:before="0"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height:201;left:790;mso-position-horizontal-relative:page;mso-position-vertical-relative:page;position:absolute;top:4168;width:1687" filled="f" stroked="f">
              <v:textbox inset="0,0,0,0">
                <w:txbxContent>
                  <w:p>
                    <w:pPr>
                      <w:spacing w:before="0"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height:201;left:790;mso-position-horizontal-relative:page;mso-position-vertical-relative:page;position:absolute;top:4336;width:109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height:201;left:785;mso-position-horizontal-relative:page;mso-position-vertical-relative:page;position:absolute;top:4792;width:5373" filled="f" stroked="f">
              <v:textbox inset="0,0,0,0">
                <w:txbxContent>
                  <w:p>
                    <w:pPr>
                      <w:spacing w:before="0"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height:201;left:7097;mso-position-horizontal-relative:page;mso-position-vertical-relative:page;position:absolute;top:1316;width:1361" filled="f" stroked="f">
              <v:textbox inset="0,0,0,0">
                <w:txbxContent>
                  <w:p>
                    <w:pPr>
                      <w:spacing w:before="0"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height:201;left:7097;mso-position-horizontal-relative:page;mso-position-vertical-relative:page;position:absolute;top:1643;width:1524" filled="f" stroked="f">
              <v:textbox inset="0,0,0,0">
                <w:txbxContent>
                  <w:p>
                    <w:pPr>
                      <w:spacing w:before="0"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height:201;left:756;mso-position-horizontal-relative:page;mso-position-vertical-relative:page;position:absolute;top:11574;width:7090"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height:201;left:7572;mso-position-horizontal-relative:page;mso-position-vertical-relative:page;position:absolute;top:11574;width:113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height:201;left:8748;mso-position-horizontal-relative:page;mso-position-vertical-relative:page;position:absolute;top:11574;width:2040" filled="f" stroked="f">
              <v:textbox inset="0,0,0,0">
                <w:txbxContent>
                  <w:p>
                    <w:pPr>
                      <w:spacing w:before="0"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height:201;left:1241;mso-position-horizontal-relative:page;mso-position-vertical-relative:page;position:absolute;top:11814;width:529" filled="f" stroked="f">
              <v:textbox inset="0,0,0,0">
                <w:txbxContent>
                  <w:p>
                    <w:pPr>
                      <w:spacing w:before="0" w:after="0" w:line="240" w:lineRule="auto"/>
                      <w:rPr>
                        <w:rFonts w:ascii="Arial" w:hAnsi="Arial" w:cs="Arial"/>
                        <w:sz w:val="15"/>
                        <w:szCs w:val="15"/>
                      </w:rPr>
                    </w:pPr>
                    <w:r>
                      <w:rPr>
                        <w:rFonts w:ascii="Arial" w:hAnsi="Arial" w:cs="Arial"/>
                        <w:sz w:val="15"/>
                        <w:szCs w:val="15"/>
                      </w:rPr>
                      <w:t>award,</w:t>
                    </w:r>
                  </w:p>
                </w:txbxContent>
              </v:textbox>
            </v:shape>
            <v:shape id="_x0000_s1182" type="#_x0000_t202" style="height:201;left:2258;mso-position-horizontal-relative:page;mso-position-vertical-relative:page;position:absolute;top:11814;width:3208" filled="f" stroked="f">
              <v:textbox inset="0,0,0,0">
                <w:txbxContent>
                  <w:p>
                    <w:pPr>
                      <w:spacing w:before="0"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height:201;left:6060;mso-position-horizontal-relative:page;mso-position-vertical-relative:page;position:absolute;top:11814;width:795" filled="f" stroked="f">
              <v:textbox inset="0,0,0,0">
                <w:txbxContent>
                  <w:p>
                    <w:pPr>
                      <w:spacing w:before="0"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height:201;left:7409;mso-position-horizontal-relative:page;mso-position-vertical-relative:page;position:absolute;top:11814;width:3862" filled="f" stroked="f">
              <v:textbox inset="0,0,0,0">
                <w:txbxContent>
                  <w:p>
                    <w:pPr>
                      <w:spacing w:before="0"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height:201;left:1217;mso-position-horizontal-relative:page;mso-position-vertical-relative:page;position:absolute;top:12577;width:374" filled="f" stroked="f">
              <v:textbox inset="0,0,0,0">
                <w:txbxContent>
                  <w:p>
                    <w:pPr>
                      <w:spacing w:before="0" w:after="0" w:line="240" w:lineRule="auto"/>
                      <w:rPr>
                        <w:rFonts w:ascii="Arial" w:hAnsi="Arial" w:cs="Arial"/>
                        <w:sz w:val="15"/>
                        <w:szCs w:val="15"/>
                      </w:rPr>
                    </w:pPr>
                    <w:r>
                      <w:rPr>
                        <w:rFonts w:ascii="Arial" w:hAnsi="Arial" w:cs="Arial"/>
                        <w:sz w:val="15"/>
                        <w:szCs w:val="15"/>
                      </w:rPr>
                      <w:t>YES</w:t>
                    </w:r>
                  </w:p>
                </w:txbxContent>
              </v:textbox>
            </v:shape>
            <v:shape id="_x0000_s1186" type="#_x0000_t202" style="height:201;left:2388;mso-position-horizontal-relative:page;mso-position-vertical-relative:page;position:absolute;top:12577;width:297" filled="f" stroked="f">
              <v:textbox inset="0,0,0,0">
                <w:txbxContent>
                  <w:p>
                    <w:pPr>
                      <w:spacing w:before="0" w:after="0" w:line="240" w:lineRule="auto"/>
                      <w:rPr>
                        <w:rFonts w:ascii="Arial" w:hAnsi="Arial" w:cs="Arial"/>
                        <w:sz w:val="15"/>
                        <w:szCs w:val="15"/>
                      </w:rPr>
                    </w:pPr>
                    <w:r>
                      <w:rPr>
                        <w:rFonts w:ascii="Arial" w:hAnsi="Arial" w:cs="Arial"/>
                        <w:sz w:val="15"/>
                        <w:szCs w:val="15"/>
                      </w:rPr>
                      <w:t>NO</w:t>
                    </w:r>
                  </w:p>
                </w:txbxContent>
              </v:textbox>
            </v:shape>
            <v:shape id="_x0000_s1187" type="#_x0000_t202" style="height:201;left:785;mso-position-horizontal-relative:page;mso-position-vertical-relative:page;position:absolute;top:13100;width:194" filled="f" stroked="f">
              <v:textbox inset="0,0,0,0">
                <w:txbxContent>
                  <w:p>
                    <w:pPr>
                      <w:spacing w:before="0" w:after="0" w:line="240" w:lineRule="auto"/>
                      <w:rPr>
                        <w:rFonts w:ascii="Arial" w:hAnsi="Arial" w:cs="Arial"/>
                        <w:sz w:val="15"/>
                        <w:szCs w:val="15"/>
                      </w:rPr>
                    </w:pPr>
                    <w:r>
                      <w:rPr>
                        <w:rFonts w:ascii="Arial" w:hAnsi="Arial" w:cs="Arial"/>
                        <w:sz w:val="15"/>
                        <w:szCs w:val="15"/>
                      </w:rPr>
                      <w:t>a.</w:t>
                    </w:r>
                  </w:p>
                </w:txbxContent>
              </v:textbox>
            </v:shape>
            <v:shape id="_x0000_s1188" type="#_x0000_t202" style="height:201;left:1092;mso-position-horizontal-relative:page;mso-position-vertical-relative:page;position:absolute;top:13100;width:10148" filled="f" stroked="f">
              <v:textbox inset="0,0,0,0">
                <w:txbxContent>
                  <w:p>
                    <w:pPr>
                      <w:spacing w:before="0"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height:201;left:1092;mso-position-horizontal-relative:page;mso-position-vertical-relative:page;position:absolute;top:13340;width:9357" filled="f" stroked="f">
              <v:textbox inset="0,0,0,0">
                <w:txbxContent>
                  <w:p>
                    <w:pPr>
                      <w:spacing w:before="0"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height:201;left:1092;mso-position-horizontal-relative:page;mso-position-vertical-relative:page;position:absolute;top:13556;width:9781" filled="f" stroked="f">
              <v:textbox inset="0,0,0,0">
                <w:txbxContent>
                  <w:p>
                    <w:pPr>
                      <w:spacing w:before="0"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height:201;left:785;mso-position-horizontal-relative:page;mso-position-vertical-relative:page;position:absolute;top:13796;width:194" filled="f" stroked="f">
              <v:textbox inset="0,0,0,0">
                <w:txbxContent>
                  <w:p>
                    <w:pPr>
                      <w:spacing w:before="0" w:after="0" w:line="240" w:lineRule="auto"/>
                      <w:rPr>
                        <w:rFonts w:ascii="Arial" w:hAnsi="Arial" w:cs="Arial"/>
                        <w:sz w:val="15"/>
                        <w:szCs w:val="15"/>
                      </w:rPr>
                    </w:pPr>
                    <w:r>
                      <w:rPr>
                        <w:rFonts w:ascii="Arial" w:hAnsi="Arial" w:cs="Arial"/>
                        <w:sz w:val="15"/>
                        <w:szCs w:val="15"/>
                      </w:rPr>
                      <w:t>b.</w:t>
                    </w:r>
                  </w:p>
                </w:txbxContent>
              </v:textbox>
            </v:shape>
            <v:shape id="_x0000_s1192" type="#_x0000_t202" style="height:201;left:1092;mso-position-horizontal-relative:page;mso-position-vertical-relative:page;position:absolute;top:13796;width:134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height:201;left:2945;mso-position-horizontal-relative:page;mso-position-vertical-relative:page;position:absolute;top:13796;width:220" filled="f" stroked="f">
              <v:textbox inset="0,0,0,0">
                <w:txbxContent>
                  <w:p>
                    <w:pPr>
                      <w:spacing w:before="0" w:after="0" w:line="240" w:lineRule="auto"/>
                      <w:rPr>
                        <w:rFonts w:ascii="Arial" w:hAnsi="Arial" w:cs="Arial"/>
                        <w:sz w:val="15"/>
                        <w:szCs w:val="15"/>
                      </w:rPr>
                    </w:pPr>
                    <w:r>
                      <w:rPr>
                        <w:rFonts w:ascii="Arial" w:hAnsi="Arial" w:cs="Arial"/>
                        <w:sz w:val="15"/>
                        <w:szCs w:val="15"/>
                      </w:rPr>
                      <w:t>is,</w:t>
                    </w:r>
                  </w:p>
                </w:txbxContent>
              </v:textbox>
            </v:shape>
            <v:shape id="_x0000_s1194" type="#_x0000_t202" style="height:201;left:3698;mso-position-horizontal-relative:page;mso-position-vertical-relative:page;position:absolute;top:13796;width:1087" filled="f" stroked="f">
              <v:textbox inset="0,0,0,0">
                <w:txbxContent>
                  <w:p>
                    <w:pPr>
                      <w:spacing w:before="0"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height:201;left:785;mso-position-horizontal-relative:page;mso-position-vertical-relative:page;position:absolute;top:14084;width:185" filled="f" stroked="f">
              <v:textbox inset="0,0,0,0">
                <w:txbxContent>
                  <w:p>
                    <w:pPr>
                      <w:spacing w:before="0" w:after="0" w:line="240" w:lineRule="auto"/>
                      <w:rPr>
                        <w:rFonts w:ascii="Arial" w:hAnsi="Arial" w:cs="Arial"/>
                        <w:sz w:val="15"/>
                        <w:szCs w:val="15"/>
                      </w:rPr>
                    </w:pPr>
                    <w:r>
                      <w:rPr>
                        <w:rFonts w:ascii="Arial" w:hAnsi="Arial" w:cs="Arial"/>
                        <w:sz w:val="15"/>
                        <w:szCs w:val="15"/>
                      </w:rPr>
                      <w:t>c.</w:t>
                    </w:r>
                  </w:p>
                </w:txbxContent>
              </v:textbox>
            </v:shape>
            <v:shape id="_x0000_s1196" type="#_x0000_t202" style="height:201;left:1102;mso-position-horizontal-relative:page;mso-position-vertical-relative:page;position:absolute;top:14084;width:9923"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height:201;left:1102;mso-position-horizontal-relative:page;mso-position-vertical-relative:page;position:absolute;top:13921;width:151"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height:201;left:780;mso-position-horizontal-relative:page;mso-position-vertical-relative:page;position:absolute;top:14372;width:194" filled="f" stroked="f">
              <v:textbox inset="0,0,0,0">
                <w:txbxContent>
                  <w:p>
                    <w:pPr>
                      <w:spacing w:before="0" w:after="0" w:line="240" w:lineRule="auto"/>
                      <w:rPr>
                        <w:rFonts w:ascii="Arial" w:hAnsi="Arial" w:cs="Arial"/>
                        <w:sz w:val="15"/>
                        <w:szCs w:val="15"/>
                      </w:rPr>
                    </w:pPr>
                    <w:r>
                      <w:rPr>
                        <w:rFonts w:ascii="Arial" w:hAnsi="Arial" w:cs="Arial"/>
                        <w:sz w:val="15"/>
                        <w:szCs w:val="15"/>
                      </w:rPr>
                      <w:t>d.</w:t>
                    </w:r>
                  </w:p>
                </w:txbxContent>
              </v:textbox>
            </v:shape>
            <v:shape id="_x0000_s1199" type="#_x0000_t202" style="height:201;left:1097;mso-position-horizontal-relative:page;mso-position-vertical-relative:page;position:absolute;top:14372;width:946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height:201;left:1097;mso-position-horizontal-relative:page;mso-position-vertical-relative:page;position:absolute;top:14564;width:2229" filled="f" stroked="f">
              <v:textbox inset="0,0,0,0">
                <w:txbxContent>
                  <w:p>
                    <w:pPr>
                      <w:spacing w:before="0"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height:204;left:6684;mso-position-horizontal-relative:page;mso-position-vertical-relative:page;position:absolute;top:620;width:5628" filled="f" stroked="f">
              <v:textbox inset="0,0,0,0">
                <w:txbxContent>
                  <w:p>
                    <w:pPr>
                      <w:spacing w:before="0" w:after="0" w:line="240" w:lineRule="auto"/>
                      <w:jc w:val="right"/>
                      <w:rPr>
                        <w:rFonts w:ascii="Courier New" w:hAnsi="Courier New" w:cs="Courier New"/>
                        <w:sz w:val="15"/>
                        <w:szCs w:val="15"/>
                      </w:rPr>
                    </w:pPr>
                  </w:p>
                </w:txbxContent>
              </v:textbox>
            </v:shape>
            <v:shape id="_x0000_s1202" type="#_x0000_t202" style="height:204;left:10332;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height:204;left:11004;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41</w:t>
                    </w:r>
                  </w:p>
                </w:txbxContent>
              </v:textbox>
            </v:shape>
            <v:shape id="_x0000_s1204" type="#_x0000_t202" style="height:204;left:94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5" type="#_x0000_t202" style="height:204;left:466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6" type="#_x0000_t202" style="height:204;left:4380;mso-position-horizontal-relative:page;mso-position-vertical-relative:page;position:absolute;top:1532;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36C25026Q0452</w:t>
                    </w:r>
                  </w:p>
                </w:txbxContent>
              </v:textbox>
            </v:shape>
            <v:shape id="_x0000_s1207" type="#_x0000_t202" style="height:204;left:6852;mso-position-horizontal-relative:page;mso-position-vertical-relative:page;position:absolute;top:1354;width:158" filled="f" stroked="f">
              <v:textbox inset="0,0,0,0">
                <w:txbxContent>
                  <w:p>
                    <w:pPr>
                      <w:spacing w:before="0" w:after="0" w:line="240" w:lineRule="auto"/>
                      <w:rPr>
                        <w:rFonts w:ascii="Courier New" w:hAnsi="Courier New" w:cs="Courier New"/>
                        <w:sz w:val="15"/>
                        <w:szCs w:val="15"/>
                      </w:rPr>
                    </w:pPr>
                  </w:p>
                </w:txbxContent>
              </v:textbox>
            </v:shape>
            <v:shape id="_x0000_s1208" type="#_x0000_t202" style="height:204;left:6852;mso-position-horizontal-relative:page;mso-position-vertical-relative:page;position:absolute;top:1676;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height:204;left:8820;mso-position-horizontal-relative:page;mso-position-vertical-relative:page;position:absolute;top:143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04-10-2026</w:t>
                    </w:r>
                  </w:p>
                </w:txbxContent>
              </v:textbox>
            </v:shape>
            <v:shape id="_x0000_s1210" type="#_x0000_t202" style="height:204;left:94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p>
                </w:txbxContent>
              </v:textbox>
            </v:shape>
            <v:shape id="_x0000_s1211" type="#_x0000_t202" style="height:204;left:466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610-26-2-6902-0020</w:t>
                    </w:r>
                  </w:p>
                </w:txbxContent>
              </v:textbox>
            </v:shape>
            <v:shape id="_x0000_s1212" type="#_x0000_t202" style="height:204;left:4668;mso-position-horizontal-relative:page;mso-position-vertical-relative:page;position:absolute;top:2636;width:2383" filled="f" stroked="f">
              <v:textbox inset="0,0,0,0">
                <w:txbxContent>
                  <w:p>
                    <w:pPr>
                      <w:spacing w:before="0" w:after="0" w:line="240" w:lineRule="auto"/>
                      <w:rPr>
                        <w:rFonts w:ascii="Courier New" w:hAnsi="Courier New" w:cs="Courier New"/>
                        <w:sz w:val="15"/>
                        <w:szCs w:val="15"/>
                      </w:rPr>
                    </w:pPr>
                  </w:p>
                </w:txbxContent>
              </v:textbox>
            </v:shape>
            <v:shape id="_x0000_s1213" type="#_x0000_t202" style="height:204;left:8268;mso-position-horizontal-relative:page;mso-position-vertical-relative:page;position:absolute;top:2396;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610A4-26-507</w:t>
                    </w:r>
                  </w:p>
                </w:txbxContent>
              </v:textbox>
            </v:shape>
            <v:shape id="_x0000_s1214" type="#_x0000_t202" style="height:204;left:4668;mso-position-horizontal-relative:page;mso-position-vertical-relative:page;position:absolute;top:2948;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215" type="#_x0000_t202" style="height:204;left:9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height:204;left:9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_x0000_s1217" type="#_x0000_t202" style="height:204;left:9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8888 Keystone Crossing</w:t>
                    </w:r>
                  </w:p>
                </w:txbxContent>
              </v:textbox>
            </v:shape>
            <v:shape id="_x0000_s1218" type="#_x0000_t202" style="height:204;left:9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Suite 325</w:t>
                    </w:r>
                  </w:p>
                </w:txbxContent>
              </v:textbox>
            </v:shape>
            <v:shape id="_x0000_s1219" type="#_x0000_t202" style="height:204;left:9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Indianapolis</w:t>
                    </w:r>
                    <w:r>
                      <w:rPr>
                        <w:rFonts w:ascii="Courier New" w:hAnsi="Courier New" w:cs="Courier New"/>
                        <w:sz w:val="15"/>
                        <w:szCs w:val="15"/>
                      </w:rPr>
                      <w:t xml:space="preserve"> </w:t>
                    </w:r>
                    <w:r>
                      <w:rPr>
                        <w:rFonts w:ascii="Courier New" w:hAnsi="Courier New" w:cs="Courier New"/>
                        <w:sz w:val="15"/>
                        <w:szCs w:val="15"/>
                      </w:rPr>
                      <w:t>IN</w:t>
                    </w:r>
                    <w:r>
                      <w:rPr>
                        <w:rFonts w:ascii="Courier New" w:hAnsi="Courier New" w:cs="Courier New"/>
                        <w:sz w:val="15"/>
                        <w:szCs w:val="15"/>
                      </w:rPr>
                      <w:t xml:space="preserve"> </w:t>
                    </w:r>
                    <w:r>
                      <w:rPr>
                        <w:rFonts w:ascii="Courier New" w:hAnsi="Courier New" w:cs="Courier New"/>
                        <w:sz w:val="15"/>
                        <w:szCs w:val="15"/>
                      </w:rPr>
                      <w:t>46240</w:t>
                    </w:r>
                  </w:p>
                </w:txbxContent>
              </v:textbox>
            </v:shape>
            <v:shape id="_x0000_s1220" type="#_x0000_t202" style="height:204;left:63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Email only, send to contract specialist:</w:t>
                    </w:r>
                  </w:p>
                </w:txbxContent>
              </v:textbox>
            </v:shape>
            <v:shape id="_x0000_s1221" type="#_x0000_t202" style="height:204;left:63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Tiffany.Rausch@va.gov</w:t>
                    </w:r>
                  </w:p>
                </w:txbxContent>
              </v:textbox>
            </v:shape>
            <v:shape id="_x0000_s1222" type="#_x0000_t202" style="height:204;left:63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No physical documents will be accepted.</w:t>
                    </w:r>
                  </w:p>
                </w:txbxContent>
              </v:textbox>
            </v:shape>
            <v:shape id="_x0000_s1223" type="#_x0000_t202" style="height:204;left:63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p>
                </w:txbxContent>
              </v:textbox>
            </v:shape>
            <v:shape id="_x0000_s1224" type="#_x0000_t202" style="height:204;left:63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225" type="#_x0000_t202" style="height:204;left:3228;mso-position-horizontal-relative:page;mso-position-vertical-relative:page;position:absolute;top:43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Tiffany Rausch</w:t>
                    </w:r>
                  </w:p>
                </w:txbxContent>
              </v:textbox>
            </v:shape>
            <v:shape id="_x0000_s1226" type="#_x0000_t202" style="height:204;left:6924;mso-position-horizontal-relative:page;mso-position-vertical-relative:page;position:absolute;top:4364;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317-988-1521</w:t>
                    </w:r>
                  </w:p>
                </w:txbxContent>
              </v:textbox>
            </v:shape>
            <v:shape id="_x0000_s1227" type="#_x0000_t202" style="height:204;left:636;mso-position-horizontal-relative:page;mso-position-vertical-relative:page;position:absolute;top:56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Medical Gas Deficiency - Project No. 610A4-26-507           </w:t>
                    </w:r>
                  </w:p>
                </w:txbxContent>
              </v:textbox>
            </v:shape>
            <v:shape id="_x0000_s1228" type="#_x0000_t202" style="height:204;left:636;mso-position-horizontal-relative:page;mso-position-vertical-relative:page;position:absolute;top:57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29" type="#_x0000_t202" style="height:204;left:636;mso-position-horizontal-relative:page;mso-position-vertical-relative:page;position:absolute;top:59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chosen contractor shall provide complete construciton services including labor, materials, equipment, and</w:t>
                    </w:r>
                  </w:p>
                </w:txbxContent>
              </v:textbox>
            </v:shape>
            <v:shape id="_x0000_s1230" type="#_x0000_t202" style="height:204;left:636;mso-position-horizontal-relative:page;mso-position-vertical-relative:page;position:absolute;top:61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supervision required to complete the subject project for the VA Northern Indiana Health Care System (VANIHCS) located</w:t>
                    </w:r>
                  </w:p>
                </w:txbxContent>
              </v:textbox>
            </v:shape>
            <v:shape id="_x0000_s1231" type="#_x0000_t202" style="height:204;left:636;mso-position-horizontal-relative:page;mso-position-vertical-relative:page;position:absolute;top:62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at 2121 Lake Ave., Fort Wayne, Indiana, 46805.              </w:t>
                    </w:r>
                  </w:p>
                </w:txbxContent>
              </v:textbox>
            </v:shape>
            <v:shape id="_x0000_s1232" type="#_x0000_t202" style="height:204;left:636;mso-position-horizontal-relative:page;mso-position-vertical-relative:page;position:absolute;top:64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3" type="#_x0000_t202" style="height:204;left:636;mso-position-horizontal-relative:page;mso-position-vertical-relative:page;position:absolute;top:66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An organized site visit has been scheduled for Friday, April 30, 2026, at 1:00 PM</w:t>
                    </w:r>
                  </w:p>
                </w:txbxContent>
              </v:textbox>
            </v:shape>
            <v:shape id="_x0000_s1234" type="#_x0000_t202" style="height:204;left:636;mso-position-horizontal-relative:page;mso-position-vertical-relative:page;position:absolute;top:67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Participants will meet at 2121 Lake Ave., Fort Wayne, IN 46805, Building 4</w:t>
                    </w:r>
                  </w:p>
                </w:txbxContent>
              </v:textbox>
            </v:shape>
            <v:shape id="_x0000_s1235" type="#_x0000_t202" style="height:204;left:636;mso-position-horizontal-relative:page;mso-position-vertical-relative:page;position:absolute;top:69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6" type="#_x0000_t202" style="height:204;left:636;mso-position-horizontal-relative:page;mso-position-vertical-relative:page;position:absolute;top:71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NAICS Code is 238220 with a Size Standard of $19.0 Million.</w:t>
                    </w:r>
                  </w:p>
                </w:txbxContent>
              </v:textbox>
            </v:shape>
            <v:shape id="_x0000_s1237" type="#_x0000_t202" style="height:204;left:636;mso-position-horizontal-relative:page;mso-position-vertical-relative:page;position:absolute;top:729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8" type="#_x0000_t202" style="height:204;left:636;mso-position-horizontal-relative:page;mso-position-vertical-relative:page;position:absolute;top:746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estimated magnitude of construction is between $100,000.00 and $250,000.00</w:t>
                    </w:r>
                  </w:p>
                </w:txbxContent>
              </v:textbox>
            </v:shape>
            <v:shape id="_x0000_s1239" type="#_x0000_t202" style="height:204;left:636;mso-position-horizontal-relative:page;mso-position-vertical-relative:page;position:absolute;top:762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0" type="#_x0000_t202" style="height:204;left:636;mso-position-horizontal-relative:page;mso-position-vertical-relative:page;position:absolute;top:779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Quotes will be accepted, via Email only, if received before the date/time specified in block 13a below.</w:t>
                    </w:r>
                  </w:p>
                </w:txbxContent>
              </v:textbox>
            </v:shape>
            <v:shape id="_x0000_s1241" type="#_x0000_t202" style="height:204;left:636;mso-position-horizontal-relative:page;mso-position-vertical-relative:page;position:absolute;top:796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Send quotes to the email specified in block 8 above. Hand delivered and mailed quotes/bonds will not be accepted.</w:t>
                    </w:r>
                  </w:p>
                </w:txbxContent>
              </v:textbox>
            </v:shape>
            <v:shape id="_x0000_s1242" type="#_x0000_t202" style="height:204;left:636;mso-position-horizontal-relative:page;mso-position-vertical-relative:page;position:absolute;top:813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3" type="#_x0000_t202" style="height:204;left:636;mso-position-horizontal-relative:page;mso-position-vertical-relative:page;position:absolute;top:830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This solicitation is 100% set-aside for a Service-Disabled Veteran Owned Small Business. Only quotes from VA</w:t>
                    </w:r>
                  </w:p>
                </w:txbxContent>
              </v:textbox>
            </v:shape>
            <v:shape id="_x0000_s1244" type="#_x0000_t202" style="height:204;left:636;mso-position-horizontal-relative:page;mso-position-vertical-relative:page;position:absolute;top:846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certified SDVOSBs in the SBA's Small business search (https://search.certifications.sba.gov/) at the time of offer</w:t>
                    </w:r>
                  </w:p>
                </w:txbxContent>
              </v:textbox>
            </v:shape>
            <v:shape id="_x0000_s1245" type="#_x0000_t202" style="height:204;left:636;mso-position-horizontal-relative:page;mso-position-vertical-relative:page;position:absolute;top:863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submission and prior to award will be eligible for award.   </w:t>
                    </w:r>
                  </w:p>
                </w:txbxContent>
              </v:textbox>
            </v:shape>
            <v:shape id="_x0000_s1246" type="#_x0000_t202" style="height:204;left:636;mso-position-horizontal-relative:page;mso-position-vertical-relative:page;position:absolute;top:880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7" type="#_x0000_t202" style="height:204;left:636;mso-position-horizontal-relative:page;mso-position-vertical-relative:page;position:absolute;top:897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NOTICE: The VA and/or a third party (support contractor) will require access to the VA contractor records to</w:t>
                    </w:r>
                  </w:p>
                </w:txbxContent>
              </v:textbox>
            </v:shape>
            <v:shape id="_x0000_s1248" type="#_x0000_t202" style="height:204;left:636;mso-position-horizontal-relative:page;mso-position-vertical-relative:page;position:absolute;top:914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assess contractor compliance with the limitations of subcontracting requirement included in VAAR 852.219-75</w:t>
                    </w:r>
                  </w:p>
                </w:txbxContent>
              </v:textbox>
            </v:shape>
            <v:shape id="_x0000_s1249" type="#_x0000_t202" style="height:204;left:636;mso-position-horizontal-relative:page;mso-position-vertical-relative:page;position:absolute;top:930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"Limitations on Subcontracting..." (JAN 2023) (DEVIATION) located in the General Conditions section of the solicitation.</w:t>
                    </w:r>
                  </w:p>
                </w:txbxContent>
              </v:textbox>
            </v:shape>
            <v:shape id="_x0000_s1250" type="#_x0000_t202" style="height:204;left:636;mso-position-horizontal-relative:page;mso-position-vertical-relative:page;position:absolute;top:947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1" type="#_x0000_t202" style="height:204;left:636;mso-position-horizontal-relative:page;mso-position-vertical-relative:page;position:absolute;top:964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2" type="#_x0000_t202" style="height:204;left:636;mso-position-horizontal-relative:page;mso-position-vertical-relative:page;position:absolute;top:98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3" type="#_x0000_t202" style="height:204;left:636;mso-position-horizontal-relative:page;mso-position-vertical-relative:page;position:absolute;top:99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4" type="#_x0000_t202" style="height:204;left:636;mso-position-horizontal-relative:page;mso-position-vertical-relative:page;position:absolute;top:101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height:204;left:636;mso-position-horizontal-relative:page;mso-position-vertical-relative:page;position:absolute;top:103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6" type="#_x0000_t202" style="height:204;left:636;mso-position-horizontal-relative:page;mso-position-vertical-relative:page;position:absolute;top:104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height:204;left:636;mso-position-horizontal-relative:page;mso-position-vertical-relative:page;position:absolute;top:106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height:204;left:636;mso-position-horizontal-relative:page;mso-position-vertical-relative:page;position:absolute;top:108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height:204;left:636;mso-position-horizontal-relative:page;mso-position-vertical-relative:page;position:absolute;top:109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height:204;left:636;mso-position-horizontal-relative:page;mso-position-vertical-relative:page;position:absolute;top:111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height:204;left:636;mso-position-horizontal-relative:page;mso-position-vertical-relative:page;position:absolute;top:113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height:204;left:4116;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w:t>
                    </w:r>
                  </w:p>
                </w:txbxContent>
              </v:textbox>
            </v:shape>
            <v:shape id="_x0000_s1263" type="#_x0000_t202" style="height:204;left:7620;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w:t>
                    </w:r>
                  </w:p>
                </w:txbxContent>
              </v:textbox>
            </v:shape>
            <v:shape id="_x0000_s1264" type="#_x0000_t202" style="height:204;left:972;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5" type="#_x0000_t202" style="height:204;left:198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height:204;left:582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height:204;left:7164;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8" type="#_x0000_t202" style="height:204;left:8676;mso-position-horizontal-relative:page;mso-position-vertical-relative:page;position:absolute;top:11804;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height:204;left:972;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height:204;left:2124;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p>
                </w:txbxContent>
              </v:textbox>
            </v:shape>
            <v:shape id="_x0000_s1271" type="#_x0000_t202" style="height:204;left:9132;mso-position-horizontal-relative:page;mso-position-vertical-relative:page;position:absolute;top:12500;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72" type="#_x0000_t202" style="height:204;left:3132;mso-position-horizontal-relative:page;mso-position-vertical-relative:page;position:absolute;top:13076;width:164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73" type="#_x0000_t202" style="height:204;left:9852;mso-position-horizontal-relative:page;mso-position-vertical-relative:page;position:absolute;top:13076;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10:00</w:t>
                    </w:r>
                  </w:p>
                </w:txbxContent>
              </v:textbox>
            </v:shape>
            <v:shape id="_x0000_s1274" type="#_x0000_t202" style="height:204;left:10716;mso-position-horizontal-relative:page;mso-position-vertical-relative:page;position:absolute;top:13076;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75" type="#_x0000_t202" style="height:204;left:2364;mso-position-horizontal-relative:page;mso-position-vertical-relative:page;position:absolute;top:1331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05-08-2026</w:t>
                    </w:r>
                  </w:p>
                </w:txbxContent>
              </v:textbox>
            </v:shape>
            <v:shape id="_x0000_s1276" type="#_x0000_t202" style="height:204;left:2700;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height:204;left:3468;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2940;mso-position-horizontal-relative:page;mso-position-vertical-relative:page;position:absolute;top:14348;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w:t>
                    </w:r>
                  </w:p>
                </w:txbxContent>
              </v:textbox>
            </v:shape>
          </v:group>
        </w:pict>
      </w:r>
    </w:p>
    <w:p>
      <w:pPr>
        <w:pageBreakBefore/>
        <w:sectPr>
          <w:type w:val="continuous"/>
          <w:pgMar w:top="1080" w:right="1440" w:bottom="1080" w:left="1440" w:header="360" w:footer="360"/>
          <w:cols w:space="720"/>
        </w:sectPr>
      </w:pPr>
      <w:r>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pict>
          <v:group id="_x0000_s1279" alt="DSI Form 1" style="height:11in;margin-left:0;margin-top:0;mso-position-horizontal-relative:page;mso-position-vertical-relative:page;position:absolute;width:612pt;z-index:251659264" coordorigin="0,0" coordsize="12240,15840">
            <v:shape id="_x0000_s1280" type="#_x0000_t32" style="height:0;left:722;mso-position-horizontal-relative:page;mso-position-vertical-relative:page;position:absolute;top:937;width:10795" o:connectortype="straight" strokeweight="1.9pt"/>
            <v:shape id="_x0000_s1281" type="#_x0000_t202" style="height:152;left:722;mso-position-horizontal-relative:page;mso-position-vertical-relative:page;position:absolute;top:8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height:0;left:722;mso-position-horizontal-relative:page;mso-position-vertical-relative:page;position:absolute;top:14862;width:10795" o:connectortype="straight" strokeweight="1.9pt"/>
            <v:shape id="_x0000_s1283" type="#_x0000_t202" style="height:152;left:722;mso-position-horizontal-relative:page;mso-position-vertical-relative:page;position:absolute;top:14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height:0;left:722;mso-position-horizontal-relative:page;mso-position-vertical-relative:page;position:absolute;top:1196;width:10795" o:connectortype="straight" strokeweight="0.95pt"/>
            <v:shape id="_x0000_s1285" type="#_x0000_t202" style="height:152;left:7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height:0;left:722;mso-position-horizontal-relative:page;mso-position-vertical-relative:page;position:absolute;top:3140;width:10795" o:connectortype="straight" strokeweight="0.95pt"/>
            <v:shape id="_x0000_s1287" type="#_x0000_t202" style="height:152;left:722;mso-position-horizontal-relative:page;mso-position-vertical-relative:page;position:absolute;top:303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height:0;left:722;mso-position-horizontal-relative:page;mso-position-vertical-relative:page;position:absolute;top:5108;width:10795" o:connectortype="straight" strokeweight="0.95pt"/>
            <v:shape id="_x0000_s1290"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height:0;left:722;mso-position-horizontal-relative:page;mso-position-vertical-relative:page;position:absolute;top:5492;width:10795" o:connectortype="straight" strokeweight="0.95pt"/>
            <v:shape id="_x0000_s1292" type="#_x0000_t202" style="height:152;left:722;mso-position-horizontal-relative:page;mso-position-vertical-relative:page;position:absolute;top:53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height:0;left:722;mso-position-horizontal-relative:page;mso-position-vertical-relative:page;position:absolute;top:5972;width:10795" o:connectortype="straight" strokeweight="0.95pt"/>
            <v:shape id="_x0000_s1294" type="#_x0000_t202" style="height:152;left:722;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height:0;left:722;mso-position-horizontal-relative:page;mso-position-vertical-relative:page;position:absolute;top:6452;width:10795" o:connectortype="straight" strokeweight="0.95pt"/>
            <v:shape id="_x0000_s1296" type="#_x0000_t202" style="height:152;left:722;mso-position-horizontal-relative:page;mso-position-vertical-relative:page;position:absolute;top:63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height:0;left:722;mso-position-horizontal-relative:page;mso-position-vertical-relative:page;position:absolute;top:6932;width:10795" o:connectortype="straight" strokeweight="0.95pt"/>
            <v:shape id="_x0000_s1298" type="#_x0000_t202" style="height:152;left:722;mso-position-horizontal-relative:page;mso-position-vertical-relative:page;position:absolute;top:6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height:0;left:722;mso-position-horizontal-relative:page;mso-position-vertical-relative:page;position:absolute;top:7652;width:10795" o:connectortype="straight" strokeweight="0.95pt"/>
            <v:shape id="_x0000_s1300" type="#_x0000_t202" style="height:152;left:722;mso-position-horizontal-relative:page;mso-position-vertical-relative:page;position:absolute;top:7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height:0;left:722;mso-position-horizontal-relative:page;mso-position-vertical-relative:page;position:absolute;top:7892;width:10795" o:connectortype="straight" strokeweight="0.95pt"/>
            <v:shape id="_x0000_s1302" type="#_x0000_t202" style="height:152;left:722;mso-position-horizontal-relative:page;mso-position-vertical-relative:page;position:absolute;top:7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height:0;left:722;mso-position-horizontal-relative:page;mso-position-vertical-relative:page;position:absolute;top:9212;width:10795" o:connectortype="straight" strokeweight="0.95pt"/>
            <v:shape id="_x0000_s1304" type="#_x0000_t202" style="height:152;left:722;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height:0;left:722;mso-position-horizontal-relative:page;mso-position-vertical-relative:page;position:absolute;top:9932;width:10795" o:connectortype="straight" strokeweight="0.95pt"/>
            <v:shape id="_x0000_s1306" type="#_x0000_t202" style="height:152;left:722;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height:0;left:722;mso-position-horizontal-relative:page;mso-position-vertical-relative:page;position:absolute;top:10412;width:10795" o:connectortype="straight" strokeweight="0.95pt"/>
            <v:shape id="_x0000_s1308" type="#_x0000_t202" style="height:152;left:72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height:0;left:722;mso-position-horizontal-relative:page;mso-position-vertical-relative:page;position:absolute;top:11732;width:10795" o:connectortype="straight" strokeweight="0.95pt"/>
            <v:shape id="_x0000_s1310" type="#_x0000_t202" style="height:152;left:722;mso-position-horizontal-relative:page;mso-position-vertical-relative:page;position:absolute;top:116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height:0;left:722;mso-position-horizontal-relative:page;mso-position-vertical-relative:page;position:absolute;top:11972;width:10795" o:connectortype="straight" strokeweight="0.95pt"/>
            <v:shape id="_x0000_s1312" type="#_x0000_t202" style="height:152;left:7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height:0;left:722;mso-position-horizontal-relative:page;mso-position-vertical-relative:page;position:absolute;top:13412;width:10795" o:connectortype="straight" strokeweight="0.95pt"/>
            <v:shape id="_x0000_s1314" type="#_x0000_t202" style="height:152;left:722;mso-position-horizontal-relative:page;mso-position-vertical-relative:page;position:absolute;top:13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height:0;left:722;mso-position-horizontal-relative:page;mso-position-vertical-relative:page;position:absolute;top:14132;width:10795" o:connectortype="straight" strokeweight="0.95pt"/>
            <v:shape id="_x0000_s1316" type="#_x0000_t202" style="height:152;left:722;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height:0;left:6122;mso-position-horizontal-relative:page;mso-position-vertical-relative:page;position:absolute;top:1628;width:5395" o:connectortype="straight" strokeweight="0.95pt"/>
            <v:shape id="_x0000_s1318" type="#_x0000_t202" style="height:152;left:6122;mso-position-horizontal-relative:page;mso-position-vertical-relative:page;position:absolute;top:15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height:0;left:722;mso-position-horizontal-relative:page;mso-position-vertical-relative:page;position:absolute;top:2852;width:5395" o:connectortype="straight" strokeweight="0.95pt"/>
            <v:shape id="_x0000_s1320" type="#_x0000_t202" style="height:152;left:722;mso-position-horizontal-relative:page;mso-position-vertical-relative:page;position:absolute;top:2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height:0;left:4202;mso-position-horizontal-relative:page;mso-position-vertical-relative:page;position:absolute;top:10652;width:1915" o:connectortype="straight" strokeweight="0.95pt"/>
            <v:shape id="_x0000_s1322"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height:1944;left:6130;mso-position-horizontal-relative:page;mso-position-vertical-relative:page;position:absolute;top:1186;width:0" o:connectortype="straight" strokeweight="0.7pt"/>
            <v:shape id="_x0000_s1325" type="#_x0000_t202" style="height:152;left:61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height:1810;left:6130;mso-position-horizontal-relative:page;mso-position-vertical-relative:page;position:absolute;top:9922;width:0" o:connectortype="straight" strokeweight="0.7pt"/>
            <v:shape id="_x0000_s1327" type="#_x0000_t32" style="height:1320;left:2002;mso-position-horizontal-relative:page;mso-position-vertical-relative:page;position:absolute;top:3802;width:0" o:connectortype="straight" strokeweight="0.7pt"/>
            <v:shape id="_x0000_s1328" type="#_x0000_t202" style="height:152;left:1994;mso-position-horizontal-relative:page;mso-position-vertical-relative:page;position:absolute;top:37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height:730;left:5938;mso-position-horizontal-relative:page;mso-position-vertical-relative:page;position:absolute;top:6913;width:0" o:connectortype="straight" strokeweight="0.7pt"/>
            <v:shape id="_x0000_s1330" type="#_x0000_t32" style="height:730;left:9778;mso-position-horizontal-relative:page;mso-position-vertical-relative:page;position:absolute;top:6913;width:0" o:connectortype="straight" strokeweight="0.7pt"/>
            <v:shape id="_x0000_s1331" type="#_x0000_t32" style="height:2880;left:6130;mso-position-horizontal-relative:page;mso-position-vertical-relative:page;position:absolute;top:11962;width:0" o:connectortype="straight" strokeweight="0.7pt"/>
            <v:shape id="_x0000_s1332" type="#_x0000_t202" style="height:152;left:61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height:480;left:4786;mso-position-horizontal-relative:page;mso-position-vertical-relative:page;position:absolute;top:9922;width:0" o:connectortype="straight" strokeweight="0.7pt"/>
            <v:shape id="_x0000_s1334" type="#_x0000_t202" style="height:152;left:4778;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height:960;left:2098;mso-position-horizontal-relative:page;mso-position-vertical-relative:page;position:absolute;top:5962;width:0" o:connectortype="straight" strokeweight="0.7pt"/>
            <v:shape id="_x0000_s1336" type="#_x0000_t32" style="height:960;left:3058;mso-position-horizontal-relative:page;mso-position-vertical-relative:page;position:absolute;top:5962;width:0" o:connectortype="straight" strokeweight="0.7pt"/>
            <v:shape id="_x0000_s1337" type="#_x0000_t32" style="height:960;left:4018;mso-position-horizontal-relative:page;mso-position-vertical-relative:page;position:absolute;top:5962;width:0" o:connectortype="straight" strokeweight="0.7pt"/>
            <v:shape id="_x0000_s1338" type="#_x0000_t202" style="height:152;left:401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height:960;left:4978;mso-position-horizontal-relative:page;mso-position-vertical-relative:page;position:absolute;top:5962;width:0" o:connectortype="straight" strokeweight="0.7pt"/>
            <v:shape id="_x0000_s1340" type="#_x0000_t202" style="height:152;left:497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height:960;left:5938;mso-position-horizontal-relative:page;mso-position-vertical-relative:page;position:absolute;top:5962;width:0" o:connectortype="straight" strokeweight="0.7pt"/>
            <v:shape id="_x0000_s1342" type="#_x0000_t202" style="height:152;left:593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height:960;left:6898;mso-position-horizontal-relative:page;mso-position-vertical-relative:page;position:absolute;top:5962;width:0" o:connectortype="straight" strokeweight="0.7pt"/>
            <v:shape id="_x0000_s1344" type="#_x0000_t202" style="height:152;left:689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height:960;left:7858;mso-position-horizontal-relative:page;mso-position-vertical-relative:page;position:absolute;top:5962;width:0" o:connectortype="straight" strokeweight="0.7pt"/>
            <v:shape id="_x0000_s1346" type="#_x0000_t32" style="height:960;left:8818;mso-position-horizontal-relative:page;mso-position-vertical-relative:page;position:absolute;top:5962;width:0" o:connectortype="straight" strokeweight="0.7pt"/>
            <v:shape id="_x0000_s1347" type="#_x0000_t32" style="height:960;left:9778;mso-position-horizontal-relative:page;mso-position-vertical-relative:page;position:absolute;top:5962;width:0" o:connectortype="straight" strokeweight="0.7pt"/>
            <v:shape id="_x0000_s1348" type="#_x0000_t32" style="height:960;left:10738;mso-position-horizontal-relative:page;mso-position-vertical-relative:page;position:absolute;top:5962;width:0" o:connectortype="straight" strokeweight="0.7pt"/>
            <v:shape id="_x0000_s1349" type="#_x0000_t32" style="height:240;left:4210;mso-position-horizontal-relative:page;mso-position-vertical-relative:page;position:absolute;top:10402;width:0" o:connectortype="straight" strokeweight="0.7pt"/>
            <v:shape id="_x0000_s1350" type="#_x0000_t202" style="height:152;left:420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height:720;left:5098;mso-position-horizontal-relative:page;mso-position-vertical-relative:page;position:absolute;top:9202;width:0" o:connectortype="straight" strokeweight="0.7pt"/>
            <v:shape id="_x0000_s1352" type="#_x0000_t202" style="height:152;left:5090;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height:720;left:4594;mso-position-horizontal-relative:page;mso-position-vertical-relative:page;position:absolute;top:14122;width:0" o:connectortype="straight" strokeweight="0.7pt"/>
            <v:shape id="_x0000_s1354" type="#_x0000_t202" style="height:152;left:45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height:720;left:9994;mso-position-horizontal-relative:page;mso-position-vertical-relative:page;position:absolute;top:14122;width:0" o:connectortype="straight" strokeweight="0.7pt"/>
            <v:shape id="_x0000_s1356" type="#_x0000_t202" style="height:152;left:99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height:0;left:6170;mso-position-horizontal-relative:page;mso-position-vertical-relative:page;position:absolute;top:10167;width:187" o:connectortype="straight" strokeweight="0.5pt"/>
            <v:shape id="_x0000_s1358"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height:0;left:8498;mso-position-horizontal-relative:page;mso-position-vertical-relative:page;position:absolute;top:10167;width:187" o:connectortype="straight" strokeweight="0.5pt"/>
            <v:shape id="_x0000_s1360" type="#_x0000_t32" style="height:0;left:6170;mso-position-horizontal-relative:page;mso-position-vertical-relative:page;position:absolute;top:10359;width:197" o:connectortype="straight" strokeweight="0.5pt"/>
            <v:shape id="_x0000_s1361" type="#_x0000_t202" style="height:152;left:6170;mso-position-horizontal-relative:page;mso-position-vertical-relative:page;position:absolute;top:1025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height:0;left:8498;mso-position-horizontal-relative:page;mso-position-vertical-relative:page;position:absolute;top:10359;width:197" o:connectortype="straight" strokeweight="0.5pt"/>
            <v:shape id="_x0000_s1363" type="#_x0000_t32" style="height:192;left:6173;mso-position-horizontal-relative:page;mso-position-vertical-relative:page;position:absolute;top:10162;width:0" o:connectortype="straight" strokeweight="0.25pt"/>
            <v:shape id="_x0000_s1364"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height:192;left:6365;mso-position-horizontal-relative:page;mso-position-vertical-relative:page;position:absolute;top:10162;width:0" o:connectortype="straight" strokeweight="0.25pt"/>
            <v:shape id="_x0000_s1366" type="#_x0000_t202" style="height:152;left:6362;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height:192;left:8501;mso-position-horizontal-relative:page;mso-position-vertical-relative:page;position:absolute;top:10162;width:0" o:connectortype="straight" strokeweight="0.25pt"/>
            <v:shape id="_x0000_s1368" type="#_x0000_t202" style="height:152;left:8498;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height:192;left:8693;mso-position-horizontal-relative:page;mso-position-vertical-relative:page;position:absolute;top:10162;width:0" o:connectortype="straight" strokeweight="0.25pt"/>
            <v:shape id="_x0000_s1370" type="#_x0000_t32" style="height:0;left:770;mso-position-horizontal-relative:page;mso-position-vertical-relative:page;position:absolute;top:12015;width:187" o:connectortype="straight" strokeweight="0.5pt"/>
            <v:shape id="_x0000_s1371"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height:0;left:6170;mso-position-horizontal-relative:page;mso-position-vertical-relative:page;position:absolute;top:12015;width:187" o:connectortype="straight" strokeweight="0.5pt"/>
            <v:shape id="_x0000_s137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height:0;left:770;mso-position-horizontal-relative:page;mso-position-vertical-relative:page;position:absolute;top:12207;width:197" o:connectortype="straight" strokeweight="0.5pt"/>
            <v:shape id="_x0000_s1375" type="#_x0000_t202" style="height:152;left:7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height:0;left:6170;mso-position-horizontal-relative:page;mso-position-vertical-relative:page;position:absolute;top:12207;width:197" o:connectortype="straight" strokeweight="0.5pt"/>
            <v:shape id="_x0000_s1377" type="#_x0000_t202" style="height:152;left:61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height:192;left:773;mso-position-horizontal-relative:page;mso-position-vertical-relative:page;position:absolute;top:12010;width:0" o:connectortype="straight" strokeweight="0.25pt"/>
            <v:shape id="_x0000_s1379"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height:192;left:965;mso-position-horizontal-relative:page;mso-position-vertical-relative:page;position:absolute;top:12010;width:0" o:connectortype="straight" strokeweight="0.25pt"/>
            <v:shape id="_x0000_s1381" type="#_x0000_t202" style="height:152;left:9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height:192;left:6173;mso-position-horizontal-relative:page;mso-position-vertical-relative:page;position:absolute;top:12010;width:0" o:connectortype="straight" strokeweight="0.25pt"/>
            <v:shape id="_x0000_s138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height:192;left:6365;mso-position-horizontal-relative:page;mso-position-vertical-relative:page;position:absolute;top:12010;width:0" o:connectortype="straight" strokeweight="0.25pt"/>
            <v:shape id="_x0000_s1385" type="#_x0000_t202" style="height:152;left:63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height:201;left:722;mso-position-horizontal-relative:page;mso-position-vertical-relative:page;position:absolute;top:1218;width:2984" filled="f" stroked="f">
              <v:textbox inset="0,0,0,0">
                <w:txbxContent>
                  <w:p>
                    <w:pPr>
                      <w:spacing w:before="0"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height:201;left:6170;mso-position-horizontal-relative:page;mso-position-vertical-relative:page;position:absolute;top:1218;width:1971" filled="f" stroked="f">
              <v:textbox inset="0,0,0,0">
                <w:txbxContent>
                  <w:p>
                    <w:pPr>
                      <w:spacing w:before="0"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height:201;left:6170;mso-position-horizontal-relative:page;mso-position-vertical-relative:page;position:absolute;top:1650;width:2117" filled="f" stroked="f">
              <v:textbox inset="0,0,0,0">
                <w:txbxContent>
                  <w:p>
                    <w:pPr>
                      <w:spacing w:before="0"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height:201;left:722;mso-position-horizontal-relative:page;mso-position-vertical-relative:page;position:absolute;top:2898;width:511" filled="f" stroked="f">
              <v:textbox inset="0,0,0,0">
                <w:txbxContent>
                  <w:p>
                    <w:pPr>
                      <w:spacing w:before="0" w:after="0" w:line="240" w:lineRule="auto"/>
                      <w:rPr>
                        <w:rFonts w:ascii="Arial" w:hAnsi="Arial" w:cs="Arial"/>
                        <w:sz w:val="15"/>
                        <w:szCs w:val="15"/>
                      </w:rPr>
                    </w:pPr>
                    <w:r>
                      <w:rPr>
                        <w:rFonts w:ascii="Arial" w:hAnsi="Arial" w:cs="Arial"/>
                        <w:sz w:val="15"/>
                        <w:szCs w:val="15"/>
                      </w:rPr>
                      <w:t>CODE</w:t>
                    </w:r>
                  </w:p>
                </w:txbxContent>
              </v:textbox>
            </v:shape>
            <v:shape id="_x0000_s1390" type="#_x0000_t202" style="height:201;left:3002;mso-position-horizontal-relative:page;mso-position-vertical-relative:page;position:absolute;top:2898;width:1232" filled="f" stroked="f">
              <v:textbox inset="0,0,0,0">
                <w:txbxContent>
                  <w:p>
                    <w:pPr>
                      <w:spacing w:before="0"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height:201;left:722;mso-position-horizontal-relative:page;mso-position-vertical-relative:page;position:absolute;top:3210;width:10086" filled="f" stroked="f">
              <v:textbox inset="0,0,0,0">
                <w:txbxContent>
                  <w:p>
                    <w:pPr>
                      <w:spacing w:before="0"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height:201;left:1034;mso-position-horizontal-relative:page;mso-position-vertical-relative:page;position:absolute;top:3378;width:7038" filled="f" stroked="f">
              <v:textbox inset="0,0,0,0">
                <w:txbxContent>
                  <w:p>
                    <w:pPr>
                      <w:spacing w:before="0"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height:201;left:722;mso-position-horizontal-relative:page;mso-position-vertical-relative:page;position:absolute;top:4290;width:837" filled="f" stroked="f">
              <v:textbox inset="0,0,0,0">
                <w:txbxContent>
                  <w:p>
                    <w:pPr>
                      <w:spacing w:before="0"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height:201;left:722;mso-position-horizontal-relative:page;mso-position-vertical-relative:page;position:absolute;top:5106;width:5527" filled="f" stroked="f">
              <v:textbox inset="0,0,0,0">
                <w:txbxContent>
                  <w:p>
                    <w:pPr>
                      <w:spacing w:before="0"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height:201;left:4394;mso-position-horizontal-relative:page;mso-position-vertical-relative:page;position:absolute;top:5514;width:3275" filled="f" stroked="f">
              <v:textbox inset="0,0,0,0">
                <w:txbxContent>
                  <w:p>
                    <w:pPr>
                      <w:spacing w:before="0"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height:201;left:722;mso-position-horizontal-relative:page;mso-position-vertical-relative:page;position:absolute;top:6014;width:1061" filled="f" stroked="f">
              <v:textbox inset="0,0,0,0">
                <w:txbxContent>
                  <w:p>
                    <w:pPr>
                      <w:spacing w:before="0"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height:201;left:914;mso-position-horizontal-relative:page;mso-position-vertical-relative:page;position:absolute;top:6210;width:734" filled="f" stroked="f">
              <v:textbox inset="0,0,0,0">
                <w:txbxContent>
                  <w:p>
                    <w:pPr>
                      <w:spacing w:before="0" w:after="0" w:line="240" w:lineRule="auto"/>
                      <w:rPr>
                        <w:rFonts w:ascii="Arial" w:hAnsi="Arial" w:cs="Arial"/>
                        <w:sz w:val="15"/>
                        <w:szCs w:val="15"/>
                      </w:rPr>
                    </w:pPr>
                    <w:r>
                      <w:rPr>
                        <w:rFonts w:ascii="Arial" w:hAnsi="Arial" w:cs="Arial"/>
                        <w:sz w:val="15"/>
                        <w:szCs w:val="15"/>
                      </w:rPr>
                      <w:t>NUMBER</w:t>
                    </w:r>
                  </w:p>
                </w:txbxContent>
              </v:textbox>
            </v:shape>
            <v:shape id="_x0000_s1398" type="#_x0000_t202" style="height:201;left:1082;mso-position-horizontal-relative:page;mso-position-vertical-relative:page;position:absolute;top:6618;width:520" filled="f" stroked="f">
              <v:textbox inset="0,0,0,0">
                <w:txbxContent>
                  <w:p>
                    <w:pPr>
                      <w:spacing w:before="0" w:after="0" w:line="240" w:lineRule="auto"/>
                      <w:rPr>
                        <w:rFonts w:ascii="Arial" w:hAnsi="Arial" w:cs="Arial"/>
                        <w:sz w:val="15"/>
                        <w:szCs w:val="15"/>
                      </w:rPr>
                    </w:pPr>
                    <w:r>
                      <w:rPr>
                        <w:rFonts w:ascii="Arial" w:hAnsi="Arial" w:cs="Arial"/>
                        <w:sz w:val="15"/>
                        <w:szCs w:val="15"/>
                      </w:rPr>
                      <w:t>DATE.</w:t>
                    </w:r>
                  </w:p>
                </w:txbxContent>
              </v:textbox>
            </v:shape>
            <v:shape id="_x0000_s1399" type="#_x0000_t202" style="height:201;left:722;mso-position-horizontal-relative:page;mso-position-vertical-relative:page;position:absolute;top:6954;width:4932" filled="f" stroked="f">
              <v:textbox inset="0,0,0,0">
                <w:txbxContent>
                  <w:p>
                    <w:pPr>
                      <w:spacing w:before="0"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height:201;left:6026;mso-position-horizontal-relative:page;mso-position-vertical-relative:page;position:absolute;top:6954;width:1310" filled="f" stroked="f">
              <v:textbox inset="0,0,0,0">
                <w:txbxContent>
                  <w:p>
                    <w:pPr>
                      <w:spacing w:before="0"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height:201;left:9842;mso-position-horizontal-relative:page;mso-position-vertical-relative:page;position:absolute;top:6954;width:1379" filled="f" stroked="f">
              <v:textbox inset="0,0,0,0">
                <w:txbxContent>
                  <w:p>
                    <w:pPr>
                      <w:spacing w:before="0"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height:201;left:722;mso-position-horizontal-relative:page;mso-position-vertical-relative:page;position:absolute;top:7914;width:1722" filled="f" stroked="f">
              <v:textbox inset="0,0,0,0">
                <w:txbxContent>
                  <w:p>
                    <w:pPr>
                      <w:spacing w:before="0"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height:201;left:722;mso-position-horizontal-relative:page;mso-position-vertical-relative:page;position:absolute;top:9234;width:992" filled="f" stroked="f">
              <v:textbox inset="0,0,0,0">
                <w:txbxContent>
                  <w:p>
                    <w:pPr>
                      <w:spacing w:before="0"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height:201;left:5138;mso-position-horizontal-relative:page;mso-position-vertical-relative:page;position:absolute;top:9234;width:3499" filled="f" stroked="f">
              <v:textbox inset="0,0,0,0">
                <w:txbxContent>
                  <w:p>
                    <w:pPr>
                      <w:spacing w:before="0"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height:201;left:722;mso-position-horizontal-relative:page;mso-position-vertical-relative:page;position:absolute;top:9954;width:3567" filled="f" stroked="f">
              <v:textbox inset="0,0,0,0">
                <w:txbxContent>
                  <w:p>
                    <w:pPr>
                      <w:spacing w:before="0"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height:201;left:4826;mso-position-horizontal-relative:page;mso-position-vertical-relative:page;position:absolute;top:9954;width:434" filled="f" stroked="f">
              <v:textbox inset="0,0,0,0">
                <w:txbxContent>
                  <w:p>
                    <w:pPr>
                      <w:spacing w:before="0" w:after="0" w:line="240" w:lineRule="auto"/>
                      <w:rPr>
                        <w:rFonts w:ascii="Arial" w:hAnsi="Arial" w:cs="Arial"/>
                        <w:sz w:val="15"/>
                        <w:szCs w:val="15"/>
                      </w:rPr>
                    </w:pPr>
                    <w:r>
                      <w:rPr>
                        <w:rFonts w:ascii="Arial" w:hAnsi="Arial" w:cs="Arial"/>
                        <w:sz w:val="15"/>
                        <w:szCs w:val="15"/>
                      </w:rPr>
                      <w:t>ITEM</w:t>
                    </w:r>
                  </w:p>
                </w:txbxContent>
              </v:textbox>
            </v:shape>
            <v:shape id="_x0000_s1407" type="#_x0000_t202" style="height:201;left:6170;mso-position-horizontal-relative:page;mso-position-vertical-relative:page;position:absolute;top:9954;width:4863" filled="f" stroked="f">
              <v:textbox inset="0,0,0,0">
                <w:txbxContent>
                  <w:p>
                    <w:pPr>
                      <w:spacing w:before="0"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height:201;left:6386;mso-position-horizontal-relative:page;mso-position-vertical-relative:page;position:absolute;top:10194;width:1353" filled="f" stroked="f">
              <v:textbox inset="0,0,0,0">
                <w:txbxContent>
                  <w:p>
                    <w:pPr>
                      <w:spacing w:before="0"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height:201;left:780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height:201;left:8762;mso-position-horizontal-relative:page;mso-position-vertical-relative:page;position:absolute;top:10194;width:1404"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height:201;left:1008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height:201;left:722;mso-position-horizontal-relative:page;mso-position-vertical-relative:page;position:absolute;top:10434;width:1739" filled="f" stroked="f">
              <v:textbox inset="0,0,0,0">
                <w:txbxContent>
                  <w:p>
                    <w:pPr>
                      <w:spacing w:before="0"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height:201;left:6170;mso-position-horizontal-relative:page;mso-position-vertical-relative:page;position:absolute;top:10434;width:2460" filled="f" stroked="f">
              <v:textbox inset="0,0,0,0">
                <w:txbxContent>
                  <w:p>
                    <w:pPr>
                      <w:spacing w:before="0"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height:201;left:6170;mso-position-horizontal-relative:page;mso-position-vertical-relative:page;position:absolute;top:11418;width:657" filled="f" stroked="f">
              <v:textbox inset="0,0,0,0">
                <w:txbxContent>
                  <w:p>
                    <w:pPr>
                      <w:spacing w:before="0" w:after="0" w:line="240" w:lineRule="auto"/>
                      <w:rPr>
                        <w:rFonts w:ascii="Arial" w:hAnsi="Arial" w:cs="Arial"/>
                        <w:sz w:val="15"/>
                        <w:szCs w:val="15"/>
                      </w:rPr>
                    </w:pPr>
                    <w:r>
                      <w:rPr>
                        <w:rFonts w:ascii="Arial" w:hAnsi="Arial" w:cs="Arial"/>
                        <w:sz w:val="15"/>
                        <w:szCs w:val="15"/>
                      </w:rPr>
                      <w:t>PHONE:</w:t>
                    </w:r>
                  </w:p>
                </w:txbxContent>
              </v:textbox>
            </v:shape>
            <v:shape id="_x0000_s1415" type="#_x0000_t202" style="height:201;left:9122;mso-position-horizontal-relative:page;mso-position-vertical-relative:page;position:absolute;top:11418;width:408" filled="f" stroked="f">
              <v:textbox inset="0,0,0,0">
                <w:txbxContent>
                  <w:p>
                    <w:pPr>
                      <w:spacing w:before="0" w:after="0" w:line="240" w:lineRule="auto"/>
                      <w:rPr>
                        <w:rFonts w:ascii="Arial" w:hAnsi="Arial" w:cs="Arial"/>
                        <w:sz w:val="15"/>
                        <w:szCs w:val="15"/>
                      </w:rPr>
                    </w:pPr>
                    <w:r>
                      <w:rPr>
                        <w:rFonts w:ascii="Arial" w:hAnsi="Arial" w:cs="Arial"/>
                        <w:sz w:val="15"/>
                        <w:szCs w:val="15"/>
                      </w:rPr>
                      <w:t>FAX:</w:t>
                    </w:r>
                  </w:p>
                </w:txbxContent>
              </v:textbox>
            </v:shape>
            <v:shape id="_x0000_s1416" type="#_x0000_t202" style="height:201;left:1010;mso-position-horizontal-relative:page;mso-position-vertical-relative:page;position:absolute;top:12018;width:2349" filled="f" stroked="f">
              <v:textbox inset="0,0,0,0">
                <w:txbxContent>
                  <w:p>
                    <w:pPr>
                      <w:spacing w:before="0"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height:201;left:6410;mso-position-horizontal-relative:page;mso-position-vertical-relative:page;position:absolute;top:12018;width:898" filled="f" stroked="f">
              <v:textbox inset="0,0,0,0">
                <w:txbxContent>
                  <w:p>
                    <w:pPr>
                      <w:spacing w:before="0"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height:201;left:10946;mso-position-horizontal-relative:page;mso-position-vertical-relative:page;position:absolute;top:12018;width:391" filled="f" stroked="f">
              <v:textbox inset="0,0,0,0">
                <w:txbxContent>
                  <w:p>
                    <w:pPr>
                      <w:spacing w:before="0" w:after="0" w:line="240" w:lineRule="auto"/>
                      <w:rPr>
                        <w:rFonts w:ascii="Arial" w:hAnsi="Arial" w:cs="Arial"/>
                        <w:sz w:val="15"/>
                        <w:szCs w:val="15"/>
                      </w:rPr>
                    </w:pPr>
                    <w:r>
                      <w:rPr>
                        <w:rFonts w:ascii="Arial" w:hAnsi="Arial" w:cs="Arial"/>
                        <w:sz w:val="15"/>
                        <w:szCs w:val="15"/>
                      </w:rPr>
                      <w:t>Your</w:t>
                    </w:r>
                  </w:p>
                </w:txbxContent>
              </v:textbox>
            </v:shape>
            <v:shape id="_x0000_s1419" type="#_x0000_t202" style="height:201;left:4706;mso-position-horizontal-relative:page;mso-position-vertical-relative:page;position:absolute;top:12210;width:1301" filled="f" stroked="f">
              <v:textbox inset="0,0,0,0">
                <w:txbxContent>
                  <w:p>
                    <w:pPr>
                      <w:spacing w:before="0"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height:201;left:6170;mso-position-horizontal-relative:page;mso-position-vertical-relative:page;position:absolute;top:12210;width:4848" filled="f" stroked="f">
              <v:textbox inset="0,0,0,0">
                <w:txbxContent>
                  <w:p>
                    <w:pPr>
                      <w:spacing w:before="0"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height:201;left:770;mso-position-horizontal-relative:page;mso-position-vertical-relative:page;position:absolute;top:12378;width:5037" filled="f" stroked="f">
              <v:textbox inset="0,0,0,0">
                <w:txbxContent>
                  <w:p>
                    <w:pPr>
                      <w:spacing w:before="0"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height:201;left:6170;mso-position-horizontal-relative:page;mso-position-vertical-relative:page;position:absolute;top:12378;width:4976" filled="f" stroked="f">
              <v:textbox inset="0,0,0,0">
                <w:txbxContent>
                  <w:p>
                    <w:pPr>
                      <w:spacing w:before="0"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height:201;left:770;mso-position-horizontal-relative:page;mso-position-vertical-relative:page;position:absolute;top:12546;width:4909" filled="f" stroked="f">
              <v:textbox inset="0,0,0,0">
                <w:txbxContent>
                  <w:p>
                    <w:pPr>
                      <w:spacing w:before="0"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height:201;left:6170;mso-position-horizontal-relative:page;mso-position-vertical-relative:page;position:absolute;top:12546;width:4899" filled="f" stroked="f">
              <v:textbox inset="0,0,0,0">
                <w:txbxContent>
                  <w:p>
                    <w:pPr>
                      <w:spacing w:before="0"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height:201;left:770;mso-position-horizontal-relative:page;mso-position-vertical-relative:page;position:absolute;top:12714;width:4780" filled="f" stroked="f">
              <v:textbox inset="0,0,0,0">
                <w:txbxContent>
                  <w:p>
                    <w:pPr>
                      <w:spacing w:before="0"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height:201;left:6170;mso-position-horizontal-relative:page;mso-position-vertical-relative:page;position:absolute;top:12714;width:2195" filled="f" stroked="f">
              <v:textbox inset="0,0,0,0">
                <w:txbxContent>
                  <w:p>
                    <w:pPr>
                      <w:spacing w:before="0"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height:201;left:770;mso-position-horizontal-relative:page;mso-position-vertical-relative:page;position:absolute;top:12882;width:4925" filled="f" stroked="f">
              <v:textbox inset="0,0,0,0">
                <w:txbxContent>
                  <w:p>
                    <w:pPr>
                      <w:spacing w:before="0"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height:201;left:770;mso-position-horizontal-relative:page;mso-position-vertical-relative:page;position:absolute;top:13050;width:5158" filled="f" stroked="f">
              <v:textbox inset="0,0,0,0">
                <w:txbxContent>
                  <w:p>
                    <w:pPr>
                      <w:spacing w:before="0"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height:201;left:770;mso-position-horizontal-relative:page;mso-position-vertical-relative:page;position:absolute;top:13218;width:2993" filled="f" stroked="f">
              <v:textbox inset="0,0,0,0">
                <w:txbxContent>
                  <w:p>
                    <w:pPr>
                      <w:spacing w:before="0"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height:201;left:722;mso-position-horizontal-relative:page;mso-position-vertical-relative:page;position:absolute;top:13434;width:5095" filled="f" stroked="f">
              <v:textbox inset="0,0,0,0">
                <w:txbxContent>
                  <w:p>
                    <w:pPr>
                      <w:spacing w:before="0"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height:201;left:6170;mso-position-horizontal-relative:page;mso-position-vertical-relative:page;position:absolute;top:13434;width:3009" filled="f" stroked="f">
              <v:textbox inset="0,0,0,0">
                <w:txbxContent>
                  <w:p>
                    <w:pPr>
                      <w:spacing w:before="0"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height:201;left:1130;mso-position-horizontal-relative:page;mso-position-vertical-relative:page;position:absolute;top:13626;width:700" filled="f" stroked="f">
              <v:textbox inset="0,0,0,0">
                <w:txbxContent>
                  <w:p>
                    <w:pPr>
                      <w:spacing w:before="0"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height:201;left:722;mso-position-horizontal-relative:page;mso-position-vertical-relative:page;position:absolute;top:14154;width:1310" filled="f" stroked="f">
              <v:textbox inset="0,0,0,0">
                <w:txbxContent>
                  <w:p>
                    <w:pPr>
                      <w:spacing w:before="0"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height:201;left:4634;mso-position-horizontal-relative:page;mso-position-vertical-relative:page;position:absolute;top:14154;width:812" filled="f" stroked="f">
              <v:textbox inset="0,0,0,0">
                <w:txbxContent>
                  <w:p>
                    <w:pPr>
                      <w:spacing w:before="0"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height:201;left:6170;mso-position-horizontal-relative:page;mso-position-vertical-relative:page;position:absolute;top:14154;width:2632" filled="f" stroked="f">
              <v:textbox inset="0,0,0,0">
                <w:txbxContent>
                  <w:p>
                    <w:pPr>
                      <w:spacing w:before="0"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height:201;left:10010;mso-position-horizontal-relative:page;mso-position-vertical-relative:page;position:absolute;top:14154;width:1430" filled="f" stroked="f">
              <v:textbox inset="0,0,0,0">
                <w:txbxContent>
                  <w:p>
                    <w:pPr>
                      <w:spacing w:before="0"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height:201;left:6170;mso-position-horizontal-relative:page;mso-position-vertical-relative:page;position:absolute;top:14658;width:271" filled="f" stroked="f">
              <v:textbox inset="0,0,0,0">
                <w:txbxContent>
                  <w:p>
                    <w:pPr>
                      <w:spacing w:before="0" w:after="0" w:line="240" w:lineRule="auto"/>
                      <w:rPr>
                        <w:rFonts w:ascii="Arial" w:hAnsi="Arial" w:cs="Arial"/>
                        <w:sz w:val="15"/>
                        <w:szCs w:val="15"/>
                      </w:rPr>
                    </w:pPr>
                    <w:r>
                      <w:rPr>
                        <w:rFonts w:ascii="Arial" w:hAnsi="Arial" w:cs="Arial"/>
                        <w:sz w:val="15"/>
                        <w:szCs w:val="15"/>
                      </w:rPr>
                      <w:t>BY</w:t>
                    </w:r>
                  </w:p>
                </w:txbxContent>
              </v:textbox>
            </v:shape>
            <v:shape id="_x0000_s1438" type="#_x0000_t202" style="height:251;left:4442;mso-position-horizontal-relative:page;mso-position-vertical-relative:page;position:absolute;top:962;width:742"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height:251;left:4442;mso-position-horizontal-relative:page;mso-position-vertical-relative:page;position:absolute;top:7658;width:828"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height:152;left:9170;mso-position-horizontal-relative:page;mso-position-vertical-relative:page;position:absolute;top:14914;width:2444" filled="f" stroked="f">
              <v:textbox inset="0,0,0,0">
                <w:txbxContent>
                  <w:p>
                    <w:pPr>
                      <w:spacing w:before="0"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height:201;left:3674;mso-position-horizontal-relative:page;mso-position-vertical-relative:page;position:absolute;top:1218;width:1362" filled="f" stroked="f">
              <v:textbox inset="0,0,0,0">
                <w:txbxContent>
                  <w:p>
                    <w:pPr>
                      <w:spacing w:before="0"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height:201;left:8138;mso-position-horizontal-relative:page;mso-position-vertical-relative:page;position:absolute;top:1218;width:1396" filled="f" stroked="f">
              <v:textbox inset="0,0,0,0">
                <w:txbxContent>
                  <w:p>
                    <w:pPr>
                      <w:spacing w:before="0"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height:201;left:8282;mso-position-horizontal-relative:page;mso-position-vertical-relative:page;position:absolute;top:1650;width:2658" filled="f" stroked="f">
              <v:textbox inset="0,0,0,0">
                <w:txbxContent>
                  <w:p>
                    <w:pPr>
                      <w:spacing w:before="0"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height:201;left:8282;mso-position-horizontal-relative:page;mso-position-vertical-relative:page;position:absolute;top:3378;width:3010" filled="f" stroked="f">
              <v:textbox inset="0,0,0,0">
                <w:txbxContent>
                  <w:p>
                    <w:pPr>
                      <w:spacing w:before="0"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height:201;left:1034;mso-position-horizontal-relative:page;mso-position-vertical-relative:page;position:absolute;top:3546;width:8797" filled="f" stroked="f">
              <v:textbox inset="0,0,0,0">
                <w:txbxContent>
                  <w:p>
                    <w:pPr>
                      <w:spacing w:before="0"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height:201;left:2498;mso-position-horizontal-relative:page;mso-position-vertical-relative:page;position:absolute;top:5730;width:6986" filled="f" stroked="f">
              <v:textbox inset="0,0,0,0">
                <w:txbxContent>
                  <w:p>
                    <w:pPr>
                      <w:spacing w:before="0"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height:201;left:1130;mso-position-horizontal-relative:page;mso-position-vertical-relative:page;position:absolute;top:712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height:201;left:1322;mso-position-horizontal-relative:page;mso-position-vertical-relative:page;position:absolute;top:10122;width:2590" filled="f" stroked="f">
              <v:textbox inset="0,0,0,0">
                <w:txbxContent>
                  <w:p>
                    <w:pPr>
                      <w:spacing w:before="0"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height:201;left:1850;mso-position-horizontal-relative:page;mso-position-vertical-relative:page;position:absolute;top:1360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height:201;left:9194;mso-position-horizontal-relative:page;mso-position-vertical-relative:page;position:absolute;top:13434;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height:201;left:3314;mso-position-horizontal-relative:page;mso-position-vertical-relative:page;position:absolute;top:12018;width:2383"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height:201;left:770;mso-position-horizontal-relative:page;mso-position-vertical-relative:page;position:absolute;top:12210;width:3827" filled="f" stroked="f">
              <v:textbox inset="0,0,0,0">
                <w:txbxContent>
                  <w:p>
                    <w:pPr>
                      <w:spacing w:before="0"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height:201;left:7322;mso-position-horizontal-relative:page;mso-position-vertical-relative:page;position:absolute;top:12018;width:3457"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height:251;left:5114;mso-position-horizontal-relative:page;mso-position-vertical-relative:page;position:absolute;top:962;width:3405"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height:251;left:5282;mso-position-horizontal-relative:page;mso-position-vertical-relative:page;position:absolute;top:7658;width:3254"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height:251;left:2762;mso-position-horizontal-relative:page;mso-position-vertical-relative:page;position:absolute;top:11738;width:715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height:204;left:722;mso-position-horizontal-relative:page;mso-position-vertical-relative:page;position:absolute;top:1410;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height:204;left:722;mso-position-horizontal-relative:page;mso-position-vertical-relative:page;position:absolute;top:1650;width:5628" filled="f" stroked="f">
              <v:textbox inset="0,0,0,0">
                <w:txbxContent>
                  <w:p>
                    <w:pPr>
                      <w:spacing w:before="0" w:after="0" w:line="240" w:lineRule="auto"/>
                      <w:rPr>
                        <w:rFonts w:ascii="Courier New" w:hAnsi="Courier New" w:cs="Courier New"/>
                        <w:sz w:val="15"/>
                        <w:szCs w:val="15"/>
                      </w:rPr>
                    </w:pPr>
                  </w:p>
                </w:txbxContent>
              </v:textbox>
            </v:shape>
            <v:shape id="_x0000_s1459" type="#_x0000_t202" style="height:204;left:722;mso-position-horizontal-relative:page;mso-position-vertical-relative:page;position:absolute;top:1818;width:11192" filled="f" stroked="f">
              <v:textbox inset="0,0,0,0">
                <w:txbxContent>
                  <w:p>
                    <w:pPr>
                      <w:spacing w:before="0" w:after="0" w:line="240" w:lineRule="auto"/>
                      <w:rPr>
                        <w:rFonts w:ascii="Courier New" w:hAnsi="Courier New" w:cs="Courier New"/>
                        <w:sz w:val="15"/>
                        <w:szCs w:val="15"/>
                      </w:rPr>
                    </w:pPr>
                  </w:p>
                </w:txbxContent>
              </v:textbox>
            </v:shape>
            <v:shape id="_x0000_s1460" type="#_x0000_t202" style="height:204;left:72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461" type="#_x0000_t202" style="height:204;left:72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462" type="#_x0000_t202" style="height:204;left:72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463" type="#_x0000_t202" style="height:204;left:72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464" type="#_x0000_t202" style="height:204;left:722;mso-position-horizontal-relative:page;mso-position-vertical-relative:page;position:absolute;top:2658;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465" type="#_x0000_t202" style="height:204;left:1130;mso-position-horizontal-relative:page;mso-position-vertical-relative:page;position:absolute;top:2898;width:529" filled="f" stroked="f">
              <v:textbox inset="0,0,0,0">
                <w:txbxContent>
                  <w:p>
                    <w:pPr>
                      <w:spacing w:before="0" w:after="0" w:line="240" w:lineRule="auto"/>
                      <w:jc w:val="right"/>
                      <w:rPr>
                        <w:rFonts w:ascii="Courier New" w:hAnsi="Courier New" w:cs="Courier New"/>
                        <w:sz w:val="15"/>
                        <w:szCs w:val="15"/>
                      </w:rPr>
                    </w:pPr>
                  </w:p>
                </w:txbxContent>
              </v:textbox>
            </v:shape>
            <v:shape id="_x0000_s1466" type="#_x0000_t202" style="height:204;left:4586;mso-position-horizontal-relative:page;mso-position-vertical-relative:page;position:absolute;top:2898;width:1178" filled="f" stroked="f">
              <v:textbox inset="0,0,0,0">
                <w:txbxContent>
                  <w:p>
                    <w:pPr>
                      <w:spacing w:before="0" w:after="0" w:line="240" w:lineRule="auto"/>
                      <w:rPr>
                        <w:rFonts w:ascii="Courier New" w:hAnsi="Courier New" w:cs="Courier New"/>
                        <w:sz w:val="15"/>
                        <w:szCs w:val="15"/>
                      </w:rPr>
                    </w:pPr>
                  </w:p>
                </w:txbxContent>
              </v:textbox>
            </v:shape>
            <v:shape id="_x0000_s1467" type="#_x0000_t202" style="height:204;left:6602;mso-position-horizontal-relative:page;mso-position-vertical-relative:page;position:absolute;top:1410;width:2847" filled="f" stroked="f">
              <v:textbox inset="0,0,0,0">
                <w:txbxContent>
                  <w:p>
                    <w:pPr>
                      <w:spacing w:before="0" w:after="0" w:line="240" w:lineRule="auto"/>
                      <w:rPr>
                        <w:rFonts w:ascii="Courier New" w:hAnsi="Courier New" w:cs="Courier New"/>
                        <w:sz w:val="15"/>
                        <w:szCs w:val="15"/>
                      </w:rPr>
                    </w:pPr>
                  </w:p>
                </w:txbxContent>
              </v:textbox>
            </v:shape>
            <v:shape id="_x0000_s1468" type="#_x0000_t202" style="height:204;left:4202;mso-position-horizontal-relative:page;mso-position-vertical-relative:page;position:absolute;top:3378;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120</w:t>
                    </w:r>
                  </w:p>
                </w:txbxContent>
              </v:textbox>
            </v:shape>
            <v:shape id="_x0000_s1469" type="#_x0000_t202" style="height:204;left:2282;mso-position-horizontal-relative:page;mso-position-vertical-relative:page;position:absolute;top:3858;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UEI:</w:t>
                    </w:r>
                  </w:p>
                </w:txbxContent>
              </v:textbox>
            </v:shape>
            <v:shape id="_x0000_s1470" type="#_x0000_t202" style="height:204;left:2282;mso-position-horizontal-relative:page;mso-position-vertical-relative:page;position:absolute;top:4026;width:5628" filled="f" stroked="f">
              <v:textbox inset="0,0,0,0">
                <w:txbxContent>
                  <w:p>
                    <w:pPr>
                      <w:spacing w:before="0" w:after="0" w:line="240" w:lineRule="auto"/>
                      <w:rPr>
                        <w:rFonts w:ascii="Courier New" w:hAnsi="Courier New" w:cs="Courier New"/>
                        <w:sz w:val="15"/>
                        <w:szCs w:val="15"/>
                      </w:rPr>
                    </w:pPr>
                  </w:p>
                </w:txbxContent>
              </v:textbox>
            </v:shape>
            <v:shape id="_x0000_s1471" type="#_x0000_t202" style="height:204;left:2282;mso-position-horizontal-relative:page;mso-position-vertical-relative:page;position:absolute;top:4194;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TAX ID:</w:t>
                    </w:r>
                  </w:p>
                </w:txbxContent>
              </v:textbox>
            </v:shape>
            <v:shape id="_x0000_s1472" type="#_x0000_t202" style="height:204;left:2282;mso-position-horizontal-relative:page;mso-position-vertical-relative:page;position:absolute;top:4362;width:5628" filled="f" stroked="f">
              <v:textbox inset="0,0,0,0">
                <w:txbxContent>
                  <w:p>
                    <w:pPr>
                      <w:spacing w:before="0" w:after="0" w:line="240" w:lineRule="auto"/>
                      <w:rPr>
                        <w:rFonts w:ascii="Courier New" w:hAnsi="Courier New" w:cs="Courier New"/>
                        <w:sz w:val="15"/>
                        <w:szCs w:val="15"/>
                      </w:rPr>
                    </w:pPr>
                  </w:p>
                </w:txbxContent>
              </v:textbox>
            </v:shape>
            <v:shape id="_x0000_s1473" type="#_x0000_t202" style="height:204;left:2282;mso-position-horizontal-relative:page;mso-position-vertical-relative:page;position:absolute;top:4530;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EMAIL ADDRESS:</w:t>
                    </w:r>
                  </w:p>
                </w:txbxContent>
              </v:textbox>
            </v:shape>
            <v:shape id="_x0000_s1474" type="#_x0000_t202" style="height:204;left:2282;mso-position-horizontal-relative:page;mso-position-vertical-relative:page;position:absolute;top:4698;width:5628" filled="f" stroked="f">
              <v:textbox inset="0,0,0,0">
                <w:txbxContent>
                  <w:p>
                    <w:pPr>
                      <w:spacing w:before="0" w:after="0" w:line="240" w:lineRule="auto"/>
                      <w:rPr>
                        <w:rFonts w:ascii="Courier New" w:hAnsi="Courier New" w:cs="Courier New"/>
                        <w:sz w:val="15"/>
                        <w:szCs w:val="15"/>
                      </w:rPr>
                    </w:pPr>
                  </w:p>
                </w:txbxContent>
              </v:textbox>
            </v:shape>
            <v:shape id="_x0000_s1475" type="#_x0000_t202" style="height:204;left:2282;mso-position-horizontal-relative:page;mso-position-vertical-relative:page;position:absolute;top:4866;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OFFER AMOUNT:</w:t>
                    </w:r>
                  </w:p>
                </w:txbxContent>
              </v:textbox>
            </v:shape>
            <v:shape id="_x0000_s1476" type="#_x0000_t202" style="height:204;left:2210;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7" type="#_x0000_t202" style="height:204;left:21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78" type="#_x0000_t202" style="height:204;left:31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9" type="#_x0000_t202" style="height:204;left:30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0" type="#_x0000_t202" style="height:204;left:40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1" type="#_x0000_t202" style="height:204;left:40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2" type="#_x0000_t202" style="height:204;left:50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3" type="#_x0000_t202" style="height:204;left:49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4" type="#_x0000_t202" style="height:204;left:60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5" type="#_x0000_t202" style="height:204;left:59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6" type="#_x0000_t202" style="height:204;left:696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7" type="#_x0000_t202" style="height:204;left:69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8" type="#_x0000_t202" style="height:204;left:79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9" type="#_x0000_t202" style="height:204;left:78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0" type="#_x0000_t202" style="height:204;left:88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1" type="#_x0000_t202" style="height:204;left:88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2" type="#_x0000_t202" style="height:204;left:98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3" type="#_x0000_t202" style="height:204;left:97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4" type="#_x0000_t202" style="height:204;left:108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5" type="#_x0000_t202" style="height:204;left:107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6" type="#_x0000_t202" style="height:204;left:722;mso-position-horizontal-relative:page;mso-position-vertical-relative:page;position:absolute;top:9570;width:1919" filled="f" stroked="f">
              <v:textbox inset="0,0,0,0">
                <w:txbxContent>
                  <w:p>
                    <w:pPr>
                      <w:spacing w:before="0" w:after="0" w:line="240" w:lineRule="auto"/>
                      <w:rPr>
                        <w:rFonts w:ascii="Courier New" w:hAnsi="Courier New" w:cs="Courier New"/>
                        <w:sz w:val="15"/>
                        <w:szCs w:val="15"/>
                      </w:rPr>
                    </w:pPr>
                  </w:p>
                </w:txbxContent>
              </v:textbox>
            </v:shape>
            <v:shape id="_x0000_s1497" type="#_x0000_t202" style="height:204;left:5642;mso-position-horizontal-relative:page;mso-position-vertical-relative:page;position:absolute;top:9426;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610-3660162-6902-854200-3220 23NRNR002</w:t>
                    </w:r>
                  </w:p>
                </w:txbxContent>
              </v:textbox>
            </v:shape>
            <v:shape id="_x0000_s1498" type="#_x0000_t202" style="height:204;left:5642;mso-position-horizontal-relative:page;mso-position-vertical-relative:page;position:absolute;top:9594;width:5628" filled="f" stroked="f">
              <v:textbox inset="0,0,0,0">
                <w:txbxContent>
                  <w:p>
                    <w:pPr>
                      <w:spacing w:before="0" w:after="0" w:line="240" w:lineRule="auto"/>
                      <w:rPr>
                        <w:rFonts w:ascii="Courier New" w:hAnsi="Courier New" w:cs="Courier New"/>
                        <w:sz w:val="15"/>
                        <w:szCs w:val="15"/>
                      </w:rPr>
                    </w:pPr>
                  </w:p>
                </w:txbxContent>
              </v:textbox>
            </v:shape>
            <v:shape id="_x0000_s1499" type="#_x0000_t202" style="height:204;left:5642;mso-position-horizontal-relative:page;mso-position-vertical-relative:page;position:absolute;top:9762;width:5628" filled="f" stroked="f">
              <v:textbox inset="0,0,0,0">
                <w:txbxContent>
                  <w:p>
                    <w:pPr>
                      <w:spacing w:before="0" w:after="0" w:line="240" w:lineRule="auto"/>
                      <w:rPr>
                        <w:rFonts w:ascii="Courier New" w:hAnsi="Courier New" w:cs="Courier New"/>
                        <w:sz w:val="15"/>
                        <w:szCs w:val="15"/>
                      </w:rPr>
                    </w:pPr>
                  </w:p>
                </w:txbxContent>
              </v:textbox>
            </v:shape>
            <v:shape id="_x0000_s1500" type="#_x0000_t202" style="height:204;left:4826;mso-position-horizontal-relative:page;mso-position-vertical-relative:page;position:absolute;top:10146;width:1456" filled="f" stroked="f">
              <v:textbox inset="0,0,0,0">
                <w:txbxContent>
                  <w:p>
                    <w:pPr>
                      <w:spacing w:before="0" w:after="0" w:line="240" w:lineRule="auto"/>
                      <w:rPr>
                        <w:rFonts w:ascii="Courier New" w:hAnsi="Courier New" w:cs="Courier New"/>
                        <w:sz w:val="15"/>
                        <w:szCs w:val="15"/>
                      </w:rPr>
                    </w:pPr>
                  </w:p>
                </w:txbxContent>
              </v:textbox>
            </v:shape>
            <v:shape id="_x0000_s1501" type="#_x0000_t202" style="height:204;left:6218;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2" type="#_x0000_t202" style="height:204;left:7706;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3" type="#_x0000_t202" style="height:204;left:852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4" type="#_x0000_t202" style="height:204;left:996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5" type="#_x0000_t202" style="height:204;left:4346;mso-position-horizontal-relative:page;mso-position-vertical-relative:page;position:absolute;top:10482;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506" type="#_x0000_t202" style="height:204;left:722;mso-position-horizontal-relative:page;mso-position-vertical-relative:page;position:absolute;top:1077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7" type="#_x0000_t202" style="height:204;left:722;mso-position-horizontal-relative:page;mso-position-vertical-relative:page;position:absolute;top:1093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_x0000_s1508" type="#_x0000_t202" style="height:204;left:722;mso-position-horizontal-relative:page;mso-position-vertical-relative:page;position:absolute;top:1110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8888 Keystone Crossing</w:t>
                    </w:r>
                  </w:p>
                </w:txbxContent>
              </v:textbox>
            </v:shape>
            <v:shape id="_x0000_s1509" type="#_x0000_t202" style="height:204;left:722;mso-position-horizontal-relative:page;mso-position-vertical-relative:page;position:absolute;top:1127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Suite 325</w:t>
                    </w:r>
                  </w:p>
                </w:txbxContent>
              </v:textbox>
            </v:shape>
            <v:shape id="_x0000_s1510" type="#_x0000_t202" style="height:204;left:722;mso-position-horizontal-relative:page;mso-position-vertical-relative:page;position:absolute;top:11442;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Indianapolis</w:t>
                    </w:r>
                    <w:r>
                      <w:rPr>
                        <w:rFonts w:ascii="Courier New" w:hAnsi="Courier New" w:cs="Courier New"/>
                        <w:sz w:val="15"/>
                        <w:szCs w:val="15"/>
                      </w:rPr>
                      <w:t xml:space="preserve"> </w:t>
                    </w:r>
                    <w:r>
                      <w:rPr>
                        <w:rFonts w:ascii="Courier New" w:hAnsi="Courier New" w:cs="Courier New"/>
                        <w:sz w:val="15"/>
                        <w:szCs w:val="15"/>
                      </w:rPr>
                      <w:t>IN</w:t>
                    </w:r>
                    <w:r>
                      <w:rPr>
                        <w:rFonts w:ascii="Courier New" w:hAnsi="Courier New" w:cs="Courier New"/>
                        <w:sz w:val="15"/>
                        <w:szCs w:val="15"/>
                      </w:rPr>
                      <w:t xml:space="preserve"> </w:t>
                    </w:r>
                    <w:r>
                      <w:rPr>
                        <w:rFonts w:ascii="Courier New" w:hAnsi="Courier New" w:cs="Courier New"/>
                        <w:sz w:val="15"/>
                        <w:szCs w:val="15"/>
                      </w:rPr>
                      <w:t>46240</w:t>
                    </w:r>
                  </w:p>
                </w:txbxContent>
              </v:textbox>
            </v:shape>
            <v:shape id="_x0000_s1511" type="#_x0000_t202" style="height:204;left:10442;mso-position-horizontal-relative:page;mso-position-vertical-relative:page;position:absolute;top:10482;width:1456" filled="f" stroked="f">
              <v:textbox inset="0,0,0,0">
                <w:txbxContent>
                  <w:p>
                    <w:pPr>
                      <w:spacing w:before="0" w:after="0" w:line="240" w:lineRule="auto"/>
                      <w:rPr>
                        <w:rFonts w:ascii="Courier New" w:hAnsi="Courier New" w:cs="Courier New"/>
                        <w:sz w:val="15"/>
                        <w:szCs w:val="15"/>
                      </w:rPr>
                    </w:pPr>
                  </w:p>
                </w:txbxContent>
              </v:textbox>
            </v:shape>
            <v:shape id="_x0000_s1512" type="#_x0000_t202" style="height:204;left:6842;mso-position-horizontal-relative:page;mso-position-vertical-relative:page;position:absolute;top:10578;width:3774" filled="f" stroked="f">
              <v:textbox inset="0,0,0,0">
                <w:txbxContent>
                  <w:p>
                    <w:pPr>
                      <w:spacing w:before="0" w:after="0" w:line="240" w:lineRule="auto"/>
                      <w:rPr>
                        <w:rFonts w:ascii="Courier New" w:hAnsi="Courier New" w:cs="Courier New"/>
                        <w:sz w:val="15"/>
                        <w:szCs w:val="15"/>
                      </w:rPr>
                    </w:pPr>
                  </w:p>
                </w:txbxContent>
              </v:textbox>
            </v:shape>
            <v:shape id="_x0000_s1513" type="#_x0000_t202" style="height:204;left:6842;mso-position-horizontal-relative:page;mso-position-vertical-relative:page;position:absolute;top:1074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4" type="#_x0000_t202" style="height:204;left:6842;mso-position-horizontal-relative:page;mso-position-vertical-relative:page;position:absolute;top:1091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Management System</w:t>
                    </w:r>
                  </w:p>
                </w:txbxContent>
              </v:textbox>
            </v:shape>
            <v:shape id="_x0000_s1515" type="#_x0000_t202" style="height:204;left:6842;mso-position-horizontal-relative:page;mso-position-vertical-relative:page;position:absolute;top:1108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 O Box 149971</w:t>
                    </w:r>
                  </w:p>
                </w:txbxContent>
              </v:textbox>
            </v:shape>
            <v:shape id="_x0000_s1516" type="#_x0000_t202" style="height:204;left:6842;mso-position-horizontal-relative:page;mso-position-vertical-relative:page;position:absolute;top:11250;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517" type="#_x0000_t202" style="height:204;left:6794;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512-242-7300</w:t>
                    </w:r>
                  </w:p>
                </w:txbxContent>
              </v:textbox>
            </v:shape>
            <v:shape id="_x0000_s1518" type="#_x0000_t202" style="height:204;left:9506;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N/A</w:t>
                    </w:r>
                  </w:p>
                </w:txbxContent>
              </v:textbox>
            </v:shape>
            <v:shape id="_x0000_s1519" type="#_x0000_t202" style="height:204;left:684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520" type="#_x0000_t202" style="height:204;left:684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521" type="#_x0000_t202" style="height:204;left:684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522" type="#_x0000_t202" style="height:204;left:684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523" type="#_x0000_t202" style="height:204;left:6842;mso-position-horizontal-relative:page;mso-position-vertical-relative:page;position:absolute;top:2658;width:3774" filled="f" stroked="f">
              <v:textbox inset="0,0,0,0">
                <w:txbxContent>
                  <w:p>
                    <w:pPr>
                      <w:spacing w:before="0" w:after="0" w:line="240" w:lineRule="auto"/>
                      <w:rPr>
                        <w:rFonts w:ascii="Courier New" w:hAnsi="Courier New" w:cs="Courier New"/>
                        <w:sz w:val="15"/>
                        <w:szCs w:val="15"/>
                      </w:rPr>
                    </w:pPr>
                  </w:p>
                </w:txbxContent>
              </v:textbox>
            </v:shape>
            <v:shape id="_x0000_s1524" type="#_x0000_t202" style="height:204;left:9842;mso-position-horizontal-relative:page;mso-position-vertical-relative:page;position:absolute;top:2658;width:5165" filled="f" stroked="f">
              <v:textbox inset="0,0,0,0">
                <w:txbxContent>
                  <w:p>
                    <w:pPr>
                      <w:spacing w:before="0" w:after="0" w:line="240" w:lineRule="auto"/>
                      <w:rPr>
                        <w:rFonts w:ascii="Courier New" w:hAnsi="Courier New" w:cs="Courier New"/>
                        <w:sz w:val="15"/>
                        <w:szCs w:val="15"/>
                      </w:rPr>
                    </w:pPr>
                  </w:p>
                </w:txbxContent>
              </v:textbox>
            </v:shape>
            <v:shape id="_x0000_s1525" type="#_x0000_t202" style="height:204;left:10082;mso-position-horizontal-relative:page;mso-position-vertical-relative:page;position:absolute;top:2658;width:4701" filled="f" stroked="f">
              <v:textbox inset="0,0,0,0">
                <w:txbxContent>
                  <w:p>
                    <w:pPr>
                      <w:spacing w:before="0" w:after="0" w:line="240" w:lineRule="auto"/>
                      <w:rPr>
                        <w:rFonts w:ascii="Courier New" w:hAnsi="Courier New" w:cs="Courier New"/>
                        <w:sz w:val="15"/>
                        <w:szCs w:val="15"/>
                      </w:rPr>
                    </w:pPr>
                  </w:p>
                </w:txbxContent>
              </v:textbox>
            </v:shape>
            <v:shape id="_x0000_s1526" type="#_x0000_t202" style="height:204;left:8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7" type="#_x0000_t202" style="height:204;left:2282;mso-position-horizontal-relative:page;mso-position-vertical-relative:page;position:absolute;top:12210;width:621" filled="f" stroked="f">
              <v:textbox inset="0,0,0,0">
                <w:txbxContent>
                  <w:p>
                    <w:pPr>
                      <w:spacing w:before="0" w:after="0" w:line="240" w:lineRule="auto"/>
                      <w:jc w:val="center"/>
                      <w:rPr>
                        <w:rFonts w:ascii="Courier New" w:hAnsi="Courier New" w:cs="Courier New"/>
                        <w:sz w:val="15"/>
                        <w:szCs w:val="15"/>
                      </w:rPr>
                    </w:pPr>
                  </w:p>
                </w:txbxContent>
              </v:textbox>
            </v:shape>
            <v:shape id="_x0000_s1528" type="#_x0000_t202" style="height:204;left:62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9" type="#_x0000_t202" style="height:204;left:6362;mso-position-horizontal-relative:page;mso-position-vertical-relative:page;position:absolute;top:1369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Shelton Beasley</w:t>
                    </w:r>
                  </w:p>
                </w:txbxContent>
              </v:textbox>
            </v:shape>
            <v:shape id="_x0000_s1530" type="#_x0000_t202" style="height:204;left:6362;mso-position-horizontal-relative:page;mso-position-vertical-relative:page;position:absolute;top:13890;width:2847" filled="f" stroked="f">
              <v:textbox inset="0,0,0,0">
                <w:txbxContent>
                  <w:p>
                    <w:pPr>
                      <w:spacing w:before="0" w:after="0" w:line="240" w:lineRule="auto"/>
                      <w:rPr>
                        <w:rFonts w:ascii="Courier New" w:hAnsi="Courier New" w:cs="Courier New"/>
                        <w:sz w:val="15"/>
                        <w:szCs w:val="15"/>
                      </w:rPr>
                    </w:pPr>
                  </w:p>
                </w:txbxContent>
              </v:textbox>
            </v:shape>
            <v:shape id="_x0000_s1531" type="#_x0000_t202" style="height:204;left:10202;mso-position-horizontal-relative:page;mso-position-vertical-relative:page;position:absolute;top:14610;width:992" filled="f" stroked="f">
              <v:textbox inset="0,0,0,0">
                <w:txbxContent>
                  <w:p>
                    <w:pPr>
                      <w:spacing w:before="0" w:after="0" w:line="240" w:lineRule="auto"/>
                      <w:rPr>
                        <w:rFonts w:ascii="Courier New" w:hAnsi="Courier New" w:cs="Courier New"/>
                        <w:sz w:val="15"/>
                        <w:szCs w:val="15"/>
                      </w:rPr>
                    </w:pPr>
                  </w:p>
                </w:txbxContent>
              </v:textbox>
            </v:shape>
            <v:shape id="_x0000_s1532" type="#_x0000_t202" style="height:204;left:252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3" type="#_x0000_t202" style="height:204;left:756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4" type="#_x0000_t202" style="height:204;left:722;mso-position-horizontal-relative:page;mso-position-vertical-relative:page;position:absolute;top:817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height:204;left:722;mso-position-horizontal-relative:page;mso-position-vertical-relative:page;position:absolute;top:832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height:204;left:722;mso-position-horizontal-relative:page;mso-position-vertical-relative:page;position:absolute;top:846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height:204;left:722;mso-position-horizontal-relative:page;mso-position-vertical-relative:page;position:absolute;top:861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height:204;left:722;mso-position-horizontal-relative:page;mso-position-vertical-relative:page;position:absolute;top:875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STATEMENT OF WORK</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sidRPr="00E33807">
            <w:rPr>
              <w:rStyle w:val="Hyperlink"/>
              <w:rFonts w:ascii="Times New Roman" w:hAnsi="Times New Roman" w:cs="Times New Roman"/>
            </w:rPr>
            <w:t>IMPORTANT INFORMATION</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INSTRUCTIONS, CONDITIONS AND OTHER STATEMENTS TO BIDDERS/OFFERORS</w:t>
          </w:r>
          <w:r>
            <w:rPr>
              <w:rStyle w:val="Hyperlink"/>
            </w:rPr>
            <w:tab/>
          </w:r>
          <w:r>
            <w:fldChar w:fldCharType="begin"/>
          </w:r>
          <w:r>
            <w:rPr>
              <w:rStyle w:val="Hyperlink"/>
            </w:rPr>
            <w:instrText xml:space="preserve"> PAGEREF _Toc256000006 \h </w:instrText>
          </w:r>
          <w:r>
            <w:fldChar w:fldCharType="separate"/>
          </w:r>
          <w:r>
            <w:rPr>
              <w:rStyle w:val="Hyperlink"/>
            </w:rPr>
            <w:t>14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2.1</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_Toc256000007 \h </w:instrText>
          </w:r>
          <w:r>
            <w:fldChar w:fldCharType="separate"/>
          </w:r>
          <w:r>
            <w:rPr>
              <w:rStyle w:val="Hyperlink"/>
            </w:rPr>
            <w:t>14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2.2</w:t>
          </w:r>
          <w:r w:rsidR="006B7BB9">
            <w:rPr>
              <w:rStyle w:val="Hyperlink"/>
            </w:rPr>
            <w:t xml:space="preserve">  </w:t>
          </w:r>
          <w:r>
            <w:rPr>
              <w:rStyle w:val="Hyperlink"/>
            </w:rPr>
            <w:t>52.222-5</w:t>
          </w:r>
          <w:r w:rsidR="006B7BB9">
            <w:rPr>
              <w:rStyle w:val="Hyperlink"/>
            </w:rPr>
            <w:t xml:space="preserve">  </w:t>
          </w:r>
          <w:r w:rsidR="00715069">
            <w:rPr>
              <w:rStyle w:val="Hyperlink"/>
            </w:rPr>
            <w:t xml:space="preserve">CONSTRUCTION WAGE RATE REQUIREMENTS—SECONDARY SITE OF THE WORK </w:t>
          </w:r>
          <w:r>
            <w:rPr>
              <w:rStyle w:val="Hyperlink"/>
            </w:rPr>
            <w:t xml:space="preserve">(NOV 2025) </w:t>
          </w:r>
          <w:r w:rsidR="00715069">
            <w:rPr>
              <w:rStyle w:val="Hyperlink"/>
            </w:rPr>
            <w:t>(DEVIATION)</w:t>
          </w:r>
          <w:r>
            <w:rPr>
              <w:rStyle w:val="Hyperlink"/>
            </w:rPr>
            <w:tab/>
          </w:r>
          <w:r>
            <w:fldChar w:fldCharType="begin"/>
          </w:r>
          <w:r>
            <w:rPr>
              <w:rStyle w:val="Hyperlink"/>
            </w:rPr>
            <w:instrText xml:space="preserve"> PAGEREF _Toc256000008 \h </w:instrText>
          </w:r>
          <w:r>
            <w:fldChar w:fldCharType="separate"/>
          </w:r>
          <w:r>
            <w:rPr>
              <w:rStyle w:val="Hyperlink"/>
            </w:rPr>
            <w:t>14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2.3</w:t>
          </w:r>
          <w:r w:rsidR="00F93279">
            <w:rPr>
              <w:rStyle w:val="Hyperlink"/>
            </w:rPr>
            <w:t xml:space="preserve">  </w:t>
          </w:r>
          <w:r>
            <w:rPr>
              <w:rStyle w:val="Hyperlink"/>
            </w:rPr>
            <w:t>52.225-10</w:t>
          </w:r>
          <w:r w:rsidR="00F93279">
            <w:rPr>
              <w:rStyle w:val="Hyperlink"/>
            </w:rPr>
            <w:t xml:space="preserve"> </w:t>
          </w:r>
          <w:r>
            <w:rPr>
              <w:rStyle w:val="Hyperlink"/>
            </w:rPr>
            <w:t>NOTICE OF BUY AMERICAN REQUIREMENT—CONSTRUCTION MATERIALS</w:t>
          </w:r>
          <w:r w:rsidR="00F93279">
            <w:rPr>
              <w:rStyle w:val="Hyperlink"/>
            </w:rPr>
            <w:t xml:space="preserve"> (</w:t>
          </w:r>
          <w:r>
            <w:rPr>
              <w:rStyle w:val="Hyperlink"/>
            </w:rPr>
            <w:t>MAY 2014</w:t>
          </w:r>
          <w:r w:rsidR="00F93279">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2.4</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2.5</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2.6</w:t>
          </w:r>
          <w:r w:rsidR="005435CB">
            <w:rPr>
              <w:rStyle w:val="Hyperlink"/>
            </w:rPr>
            <w:t xml:space="preserve">  </w:t>
          </w:r>
          <w:r>
            <w:rPr>
              <w:rStyle w:val="Hyperlink"/>
            </w:rPr>
            <w:t>52.252-5</w:t>
          </w:r>
          <w:r w:rsidR="005435CB">
            <w:rPr>
              <w:rStyle w:val="Hyperlink"/>
            </w:rPr>
            <w:t xml:space="preserve">  </w:t>
          </w:r>
          <w:r>
            <w:rPr>
              <w:rStyle w:val="Hyperlink"/>
            </w:rPr>
            <w:t>AUTHORIZED DEVIATIONS IN PROVISIONS</w:t>
          </w:r>
          <w:r w:rsidR="005435CB">
            <w:rPr>
              <w:rStyle w:val="Hyperlink"/>
            </w:rPr>
            <w:t xml:space="preserve">  (</w:t>
          </w:r>
          <w:r>
            <w:rPr>
              <w:rStyle w:val="Hyperlink"/>
            </w:rPr>
            <w:t>NOV 2020</w:t>
          </w:r>
          <w:r w:rsidR="005435CB">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20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GENERAL CONDITIONS</w:t>
          </w:r>
          <w:r>
            <w:rPr>
              <w:rStyle w:val="Hyperlink"/>
            </w:rPr>
            <w:tab/>
          </w:r>
          <w:r>
            <w:fldChar w:fldCharType="begin"/>
          </w:r>
          <w:r>
            <w:rPr>
              <w:rStyle w:val="Hyperlink"/>
            </w:rPr>
            <w:instrText xml:space="preserve"> PAGEREF _Toc256000013 \h </w:instrText>
          </w:r>
          <w:r>
            <w:fldChar w:fldCharType="separate"/>
          </w:r>
          <w:r>
            <w:rPr>
              <w:rStyle w:val="Hyperlink"/>
            </w:rPr>
            <w:t>21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4.1</w:t>
          </w:r>
          <w:r w:rsidR="001C0567">
            <w:rPr>
              <w:rStyle w:val="Hyperlink"/>
            </w:rPr>
            <w:t xml:space="preserve">  </w:t>
          </w:r>
          <w:r>
            <w:rPr>
              <w:rStyle w:val="Hyperlink"/>
            </w:rPr>
            <w:t>52.219-28</w:t>
          </w:r>
          <w:r w:rsidR="001C0567">
            <w:rPr>
              <w:rStyle w:val="Hyperlink"/>
            </w:rPr>
            <w:t xml:space="preserve"> </w:t>
          </w:r>
          <w:r w:rsidR="00A657DF">
            <w:rPr>
              <w:rStyle w:val="Hyperlink"/>
            </w:rPr>
            <w:t>POSTAWARD SMALL BUSINESS PROGRAM REREPRESENTATION</w:t>
          </w:r>
          <w:r w:rsidR="001C0567">
            <w:rPr>
              <w:rStyle w:val="Hyperlink"/>
            </w:rPr>
            <w:t xml:space="preserve"> (</w:t>
          </w:r>
          <w:r>
            <w:rPr>
              <w:rStyle w:val="Hyperlink"/>
            </w:rPr>
            <w:t>NOV 2025</w:t>
          </w:r>
          <w:r w:rsidR="001C0567">
            <w:rPr>
              <w:rStyle w:val="Hyperlink"/>
            </w:rPr>
            <w:t>)</w:t>
          </w:r>
          <w:r w:rsidR="002A23A8">
            <w:rPr>
              <w:rStyle w:val="Hyperlink"/>
            </w:rPr>
            <w:t xml:space="preserve"> (DEVIATION)</w:t>
          </w:r>
          <w:r>
            <w:rPr>
              <w:rStyle w:val="Hyperlink"/>
            </w:rPr>
            <w:tab/>
          </w:r>
          <w:r>
            <w:fldChar w:fldCharType="begin"/>
          </w:r>
          <w:r>
            <w:rPr>
              <w:rStyle w:val="Hyperlink"/>
            </w:rPr>
            <w:instrText xml:space="preserve"> PAGEREF _Toc256000014 \h </w:instrText>
          </w:r>
          <w:r>
            <w:fldChar w:fldCharType="separate"/>
          </w:r>
          <w:r>
            <w:rPr>
              <w:rStyle w:val="Hyperlink"/>
            </w:rPr>
            <w:t>21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4.2</w:t>
          </w:r>
          <w:r w:rsidR="00946B64">
            <w:rPr>
              <w:rStyle w:val="Hyperlink"/>
            </w:rPr>
            <w:t xml:space="preserve">  </w:t>
          </w:r>
          <w:r>
            <w:rPr>
              <w:rStyle w:val="Hyperlink"/>
            </w:rPr>
            <w:t>52.225-9</w:t>
          </w:r>
          <w:r w:rsidR="00946B64">
            <w:rPr>
              <w:rStyle w:val="Hyperlink"/>
            </w:rPr>
            <w:t xml:space="preserve"> </w:t>
          </w:r>
          <w:r w:rsidR="00BC2153">
            <w:rPr>
              <w:rStyle w:val="Hyperlink"/>
            </w:rPr>
            <w:t>BUY AMERICAN—CONSTRUCTION MATERIALS</w:t>
          </w:r>
          <w:r w:rsidR="00946B64">
            <w:rPr>
              <w:rStyle w:val="Hyperlink"/>
            </w:rPr>
            <w:t xml:space="preserve"> </w:t>
          </w:r>
          <w:r w:rsidR="00CC6CCA">
            <w:rPr>
              <w:rStyle w:val="Hyperlink"/>
            </w:rPr>
            <w:t xml:space="preserve">(DEVIATION) </w:t>
          </w:r>
          <w:r w:rsidR="00946B64">
            <w:rPr>
              <w:rStyle w:val="Hyperlink"/>
            </w:rPr>
            <w:t>(</w:t>
          </w:r>
          <w:r w:rsidR="00CC6CCA">
            <w:rPr>
              <w:rStyle w:val="Hyperlink"/>
            </w:rPr>
            <w:t>NOV</w:t>
          </w:r>
          <w:r w:rsidR="00BC2153">
            <w:rPr>
              <w:rStyle w:val="Hyperlink"/>
            </w:rPr>
            <w:t xml:space="preserve"> 202</w:t>
          </w:r>
          <w:r w:rsidR="00CC6CCA">
            <w:rPr>
              <w:rStyle w:val="Hyperlink"/>
            </w:rPr>
            <w:t>5</w:t>
          </w:r>
          <w:r w:rsidR="00946B64">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23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4.3</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_Toc256000016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4.4</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4.5</w:t>
          </w:r>
          <w:r w:rsidR="005537EE">
            <w:rPr>
              <w:rStyle w:val="Hyperlink"/>
            </w:rPr>
            <w:t xml:space="preserve">  </w:t>
          </w:r>
          <w:r>
            <w:rPr>
              <w:rStyle w:val="Hyperlink"/>
            </w:rPr>
            <w:t>52.252-6</w:t>
          </w:r>
          <w:r w:rsidR="005537EE">
            <w:rPr>
              <w:rStyle w:val="Hyperlink"/>
            </w:rPr>
            <w:t xml:space="preserve">  </w:t>
          </w:r>
          <w:r>
            <w:rPr>
              <w:rStyle w:val="Hyperlink"/>
            </w:rPr>
            <w:t>AUTHORIZED DEVIATIONS IN CLAUSES</w:t>
          </w:r>
          <w:r w:rsidR="005537EE">
            <w:rPr>
              <w:rStyle w:val="Hyperlink"/>
            </w:rPr>
            <w:t xml:space="preserve">  (</w:t>
          </w:r>
          <w:r>
            <w:rPr>
              <w:rStyle w:val="Hyperlink"/>
            </w:rPr>
            <w:t>NOV 2020</w:t>
          </w:r>
          <w:r w:rsidR="005537EE">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4.6</w:t>
          </w:r>
          <w:r w:rsidR="00B04357">
            <w:rPr>
              <w:rStyle w:val="Hyperlink"/>
            </w:rPr>
            <w:t xml:space="preserve">  VAAR </w:t>
          </w:r>
          <w:r>
            <w:rPr>
              <w:rStyle w:val="Hyperlink"/>
            </w:rPr>
            <w:t>852.252-70</w:t>
          </w:r>
          <w:r w:rsidR="00B04357">
            <w:rPr>
              <w:rStyle w:val="Hyperlink"/>
            </w:rPr>
            <w:t xml:space="preserve">  </w:t>
          </w:r>
          <w:r>
            <w:rPr>
              <w:rStyle w:val="Hyperlink"/>
            </w:rPr>
            <w:t>SOLICITATION PROVISIONS OR CLAUSES INCORPORATED BY REFERENCE</w:t>
          </w:r>
          <w:r w:rsidR="00B04357">
            <w:rPr>
              <w:rStyle w:val="Hyperlink"/>
            </w:rPr>
            <w:t xml:space="preserve"> (</w:t>
          </w:r>
          <w:r>
            <w:rPr>
              <w:rStyle w:val="Hyperlink"/>
            </w:rPr>
            <w:t>JAN 2008</w:t>
          </w:r>
          <w:r w:rsidR="00B04357">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4.7</w:t>
          </w:r>
          <w:r w:rsidR="00872F0B">
            <w:rPr>
              <w:rStyle w:val="Hyperlink"/>
            </w:rPr>
            <w:t xml:space="preserve">  </w:t>
          </w:r>
          <w:r w:rsidR="000E6001">
            <w:rPr>
              <w:rStyle w:val="Hyperlink"/>
            </w:rPr>
            <w:t xml:space="preserve">VAAR </w:t>
          </w:r>
          <w:r w:rsidR="00AB3DA6">
            <w:rPr>
              <w:rStyle w:val="Hyperlink"/>
            </w:rPr>
            <w:t>852.2</w:t>
          </w:r>
          <w:r w:rsidR="00E76E7F">
            <w:rPr>
              <w:rStyle w:val="Hyperlink"/>
            </w:rPr>
            <w:t>04-7</w:t>
          </w:r>
          <w:r w:rsidR="005B2E77">
            <w:rPr>
              <w:rStyle w:val="Hyperlink"/>
            </w:rPr>
            <w:t>2</w:t>
          </w:r>
          <w:r w:rsidR="00872F0B">
            <w:rPr>
              <w:rStyle w:val="Hyperlink"/>
            </w:rPr>
            <w:t xml:space="preserve"> </w:t>
          </w:r>
          <w:r w:rsidR="005B2E77">
            <w:rPr>
              <w:rStyle w:val="Hyperlink"/>
            </w:rPr>
            <w:t>PERSONNEL VETTING AND CREDENTIALING</w:t>
          </w:r>
          <w:r w:rsidR="00872F0B">
            <w:rPr>
              <w:rStyle w:val="Hyperlink"/>
            </w:rPr>
            <w:t xml:space="preserve"> </w:t>
          </w:r>
          <w:r w:rsidR="005B2E77">
            <w:rPr>
              <w:rStyle w:val="Hyperlink"/>
            </w:rPr>
            <w:t>(MARCH 2026)</w:t>
          </w:r>
          <w:r>
            <w:rPr>
              <w:rStyle w:val="Hyperlink"/>
            </w:rPr>
            <w:tab/>
          </w:r>
          <w:r>
            <w:fldChar w:fldCharType="begin"/>
          </w:r>
          <w:r>
            <w:rPr>
              <w:rStyle w:val="Hyperlink"/>
            </w:rPr>
            <w:instrText xml:space="preserve"> PAGEREF _Toc256000021 \h </w:instrText>
          </w:r>
          <w:r>
            <w:fldChar w:fldCharType="separate"/>
          </w:r>
          <w:r>
            <w:rPr>
              <w:rStyle w:val="Hyperlink"/>
            </w:rPr>
            <w:t>40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4.8</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_Toc256000022 \h </w:instrText>
          </w:r>
          <w:r>
            <w:fldChar w:fldCharType="separate"/>
          </w:r>
          <w:r>
            <w:rPr>
              <w:rStyle w:val="Hyperlink"/>
            </w:rPr>
            <w:t>42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4.9</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45</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5F5BB1" w:rsidP="005F5BB1">
      <w:pPr>
        <w:pStyle w:val="Heading1"/>
        <w:pageBreakBefore/>
      </w:pPr>
      <w:bookmarkStart w:id="5" w:name="_Toc256000004"/>
      <w:r>
        <w:t>STATEMENT OF WORK</w:t>
      </w:r>
      <w:bookmarkEnd w:id="5"/>
    </w:p>
    <w:p w:rsidR="005F5BB1" w:rsidRPr="005F5BB1" w:rsidP="005F5BB1"/>
    <w:p w:rsidR="00915097" w:rsidRPr="00010EED" w:rsidP="00915097">
      <w:pPr>
        <w:numPr>
          <w:ilvl w:val="0"/>
          <w:numId w:val="1"/>
        </w:numPr>
        <w:tabs>
          <w:tab w:val="left" w:pos="360"/>
        </w:tabs>
        <w:spacing w:after="240"/>
        <w:ind w:left="0" w:firstLine="0"/>
        <w:rPr>
          <w:b/>
          <w:u w:val="single"/>
        </w:rPr>
      </w:pPr>
      <w:r w:rsidRPr="00010EED">
        <w:rPr>
          <w:b/>
          <w:u w:val="single"/>
        </w:rPr>
        <w:t>DESCRIPTION OF SERVICES:</w:t>
      </w:r>
    </w:p>
    <w:p w:rsidR="00E03247" w:rsidRPr="00010EED" w:rsidP="00571B2A">
      <w:pPr>
        <w:pStyle w:val="Level2"/>
        <w:tabs>
          <w:tab w:val="clear" w:pos="1080"/>
        </w:tabs>
        <w:spacing w:after="240" w:line="240" w:lineRule="auto"/>
        <w:ind w:left="0" w:firstLine="0"/>
      </w:pPr>
      <w:r w:rsidRPr="00010EED">
        <w:rPr>
          <w:b/>
        </w:rPr>
        <w:t>GENERAL</w:t>
      </w:r>
    </w:p>
    <w:p w:rsidR="004E71EF" w:rsidRPr="00010EED" w:rsidP="00571B2A">
      <w:pPr>
        <w:spacing w:after="240"/>
      </w:pPr>
      <w:bookmarkStart w:id="6" w:name="_Toc489429296"/>
      <w:bookmarkStart w:id="7" w:name="_Toc176235452"/>
      <w:r w:rsidRPr="00010EED">
        <w:t>The Contractor shall provide all labor, equipment, materials, and supervision necessary to furnish</w:t>
      </w:r>
      <w:r w:rsidRPr="00010EED" w:rsidR="003609EE">
        <w:t xml:space="preserve">, </w:t>
      </w:r>
      <w:r w:rsidRPr="00010EED">
        <w:t>install</w:t>
      </w:r>
      <w:r w:rsidRPr="00010EED" w:rsidR="003609EE">
        <w:t>, and c</w:t>
      </w:r>
      <w:r w:rsidRPr="00010EED" w:rsidR="00390558">
        <w:t xml:space="preserve">orrect cited deficiencies </w:t>
      </w:r>
      <w:r w:rsidRPr="00010EED" w:rsidR="00194834">
        <w:t>of</w:t>
      </w:r>
      <w:r w:rsidRPr="00010EED" w:rsidR="00B47567">
        <w:t xml:space="preserve"> current </w:t>
      </w:r>
      <w:r w:rsidRPr="00010EED" w:rsidR="00F21FAD">
        <w:rPr>
          <w:b/>
          <w:bCs/>
          <w:i/>
          <w:iCs/>
        </w:rPr>
        <w:t>MEDICAL GAS (MED-GAS</w:t>
      </w:r>
      <w:r w:rsidRPr="00010EED" w:rsidR="00F40D41">
        <w:rPr>
          <w:b/>
          <w:bCs/>
          <w:i/>
          <w:iCs/>
        </w:rPr>
        <w:t>)</w:t>
      </w:r>
      <w:r w:rsidRPr="00010EED" w:rsidR="00F40D41">
        <w:t xml:space="preserve"> </w:t>
      </w:r>
      <w:r w:rsidRPr="00010EED" w:rsidR="00390558">
        <w:t xml:space="preserve">systems </w:t>
      </w:r>
      <w:r w:rsidRPr="00010EED" w:rsidR="00B47567">
        <w:t xml:space="preserve">with </w:t>
      </w:r>
      <w:r w:rsidRPr="00010EED" w:rsidR="00390558">
        <w:t xml:space="preserve">maintenance/testing requirements </w:t>
      </w:r>
      <w:r w:rsidRPr="00010EED" w:rsidR="00BF2724">
        <w:t xml:space="preserve">to </w:t>
      </w:r>
      <w:r w:rsidRPr="00010EED" w:rsidR="00AC63EF">
        <w:t xml:space="preserve">reduce </w:t>
      </w:r>
      <w:r w:rsidRPr="00010EED" w:rsidR="00390558">
        <w:t>facility risk posture</w:t>
      </w:r>
      <w:r w:rsidRPr="00010EED" w:rsidR="00922E11">
        <w:t>.</w:t>
      </w:r>
      <w:r w:rsidRPr="00010EED">
        <w:t xml:space="preserve"> </w:t>
      </w:r>
      <w:r w:rsidRPr="00010EED">
        <w:t xml:space="preserve">All work to be completed </w:t>
      </w:r>
      <w:r w:rsidR="00400B40">
        <w:t>on the 3</w:t>
      </w:r>
      <w:r w:rsidRPr="00400B40" w:rsidR="00400B40">
        <w:rPr>
          <w:vertAlign w:val="superscript"/>
        </w:rPr>
        <w:t>rd</w:t>
      </w:r>
      <w:r w:rsidR="00400B40">
        <w:t xml:space="preserve"> Floor, </w:t>
      </w:r>
      <w:r w:rsidRPr="00010EED" w:rsidR="00114693">
        <w:t>Building #1</w:t>
      </w:r>
      <w:r w:rsidR="00400B40">
        <w:t xml:space="preserve">, </w:t>
      </w:r>
      <w:r w:rsidRPr="00010EED">
        <w:t>VA</w:t>
      </w:r>
      <w:r w:rsidRPr="00010EED" w:rsidR="006156DD">
        <w:t xml:space="preserve"> </w:t>
      </w:r>
      <w:r w:rsidRPr="00010EED">
        <w:t>Northern Indiana Health Care Systems</w:t>
      </w:r>
      <w:r w:rsidRPr="00010EED" w:rsidR="006156DD">
        <w:t xml:space="preserve">, </w:t>
      </w:r>
      <w:r w:rsidRPr="00010EED">
        <w:t>Fort Wayne Campus, 2121 Lake Avenue</w:t>
      </w:r>
      <w:r w:rsidRPr="00010EED" w:rsidR="006156DD">
        <w:t xml:space="preserve">, </w:t>
      </w:r>
      <w:r w:rsidRPr="00010EED">
        <w:t>Fort Wayne, IN 46805-5100.</w:t>
      </w:r>
    </w:p>
    <w:p w:rsidR="00EA22A4" w:rsidRPr="00010EED" w:rsidP="00571B2A">
      <w:pPr>
        <w:spacing w:after="240"/>
        <w:rPr>
          <w:b/>
          <w:bCs/>
        </w:rPr>
      </w:pPr>
      <w:r w:rsidRPr="00010EED">
        <w:rPr>
          <w:b/>
          <w:bCs/>
        </w:rPr>
        <w:t>SCOPE</w:t>
      </w:r>
    </w:p>
    <w:p w:rsidR="00915097" w:rsidRPr="00010EED" w:rsidP="002B6C48">
      <w:pPr>
        <w:pStyle w:val="ListParagraph"/>
        <w:spacing w:after="240"/>
        <w:ind w:left="0"/>
      </w:pPr>
      <w:r w:rsidRPr="00010EED">
        <w:t>Contractor’s work and responsibility shall include all contractor planning, programming, administration, and management necessary to provide all construction and related services as specified.</w:t>
      </w:r>
    </w:p>
    <w:p w:rsidR="00947DF4" w:rsidRPr="00010EED" w:rsidP="00010EED">
      <w:pPr>
        <w:pStyle w:val="ListParagraph"/>
        <w:numPr>
          <w:ilvl w:val="0"/>
          <w:numId w:val="2"/>
        </w:numPr>
        <w:tabs>
          <w:tab w:val="left" w:pos="720"/>
        </w:tabs>
        <w:spacing w:after="240"/>
        <w:ind w:left="360" w:firstLine="0"/>
      </w:pPr>
      <w:r w:rsidRPr="00010EED">
        <w:t xml:space="preserve">Building </w:t>
      </w:r>
      <w:r w:rsidRPr="00010EED" w:rsidR="00595C50">
        <w:t>#1</w:t>
      </w:r>
      <w:r w:rsidRPr="00010EED" w:rsidR="00114693">
        <w:t>’s</w:t>
      </w:r>
      <w:r w:rsidRPr="00010EED" w:rsidR="00595C50">
        <w:t xml:space="preserve"> </w:t>
      </w:r>
      <w:r w:rsidRPr="00010EED">
        <w:t>Med</w:t>
      </w:r>
      <w:r w:rsidRPr="00010EED" w:rsidR="00331F6D">
        <w:t>-</w:t>
      </w:r>
      <w:r w:rsidRPr="00010EED">
        <w:t xml:space="preserve">Gas </w:t>
      </w:r>
      <w:r w:rsidRPr="00010EED" w:rsidR="00226CA6">
        <w:t>System Eval</w:t>
      </w:r>
      <w:r w:rsidRPr="00010EED" w:rsidR="000572A2">
        <w:t>uation</w:t>
      </w:r>
      <w:r w:rsidRPr="00010EED" w:rsidR="00010EED">
        <w:t xml:space="preserve">. </w:t>
      </w:r>
      <w:r w:rsidRPr="00010EED">
        <w:t>The Med</w:t>
      </w:r>
      <w:r w:rsidRPr="00010EED">
        <w:noBreakHyphen/>
        <w:t xml:space="preserve">Gas system has been evaluated in accordance with the applicable edition of </w:t>
      </w:r>
      <w:r w:rsidRPr="00010EED">
        <w:rPr>
          <w:rStyle w:val="Strong"/>
          <w:b w:val="0"/>
          <w:bCs w:val="0"/>
        </w:rPr>
        <w:t>NFPA 99 Health Care Facilities Code</w:t>
      </w:r>
      <w:r w:rsidRPr="00010EED">
        <w:t xml:space="preserve"> and </w:t>
      </w:r>
      <w:r w:rsidRPr="00010EED">
        <w:rPr>
          <w:rStyle w:val="Strong"/>
          <w:b w:val="0"/>
          <w:bCs w:val="0"/>
        </w:rPr>
        <w:t>ASSE 6000 Standards</w:t>
      </w:r>
      <w:r w:rsidRPr="00010EED">
        <w:rPr>
          <w:b/>
          <w:bCs/>
        </w:rPr>
        <w:t>.</w:t>
      </w:r>
      <w:r w:rsidRPr="00010EED">
        <w:t xml:space="preserve"> The system is within applicable guidelines </w:t>
      </w:r>
      <w:r w:rsidRPr="00010EED">
        <w:rPr>
          <w:rStyle w:val="Strong"/>
          <w:b w:val="0"/>
          <w:bCs w:val="0"/>
        </w:rPr>
        <w:t>except as noted in the inspection report</w:t>
      </w:r>
      <w:r w:rsidRPr="00010EED">
        <w:rPr>
          <w:b/>
          <w:bCs/>
        </w:rPr>
        <w:t>.</w:t>
      </w:r>
      <w:r w:rsidRPr="00010EED">
        <w:t xml:space="preserve"> All cited deficiencies for the </w:t>
      </w:r>
      <w:r w:rsidRPr="00010EED">
        <w:rPr>
          <w:rStyle w:val="Strong"/>
          <w:b w:val="0"/>
          <w:bCs w:val="0"/>
        </w:rPr>
        <w:t>third floor</w:t>
      </w:r>
      <w:r w:rsidRPr="00010EED">
        <w:t xml:space="preserve"> shall be repaired, replaced, or updated.</w:t>
      </w:r>
    </w:p>
    <w:p w:rsidR="002968F8" w:rsidRPr="00010EED" w:rsidP="00331F6D">
      <w:pPr>
        <w:pStyle w:val="ListParagraph"/>
        <w:numPr>
          <w:ilvl w:val="0"/>
          <w:numId w:val="2"/>
        </w:numPr>
        <w:tabs>
          <w:tab w:val="left" w:pos="720"/>
        </w:tabs>
        <w:spacing w:after="240"/>
        <w:ind w:left="360" w:firstLine="0"/>
      </w:pPr>
      <w:r w:rsidRPr="00010EED">
        <w:t>Area Alarm</w:t>
      </w:r>
      <w:r w:rsidRPr="00010EED" w:rsidR="006D6EE7">
        <w:t>:</w:t>
      </w:r>
      <w:r w:rsidRPr="00010EED">
        <w:t xml:space="preserve"> </w:t>
      </w:r>
    </w:p>
    <w:p w:rsidR="00FD7B71" w:rsidP="002514AE">
      <w:pPr>
        <w:pStyle w:val="ListParagraph"/>
        <w:numPr>
          <w:ilvl w:val="1"/>
          <w:numId w:val="3"/>
        </w:numPr>
        <w:tabs>
          <w:tab w:val="left" w:pos="990"/>
        </w:tabs>
        <w:spacing w:after="240"/>
        <w:ind w:left="720" w:firstLine="0"/>
      </w:pPr>
      <w:r w:rsidRPr="00FD7B71">
        <w:rPr>
          <w:b/>
          <w:bCs/>
        </w:rPr>
        <w:t>Deficiencies:</w:t>
      </w:r>
      <w:r>
        <w:t xml:space="preserve"> There is n</w:t>
      </w:r>
      <w:r w:rsidRPr="00E70EEE">
        <w:rPr>
          <w:rStyle w:val="Strong"/>
          <w:b w:val="0"/>
          <w:bCs w:val="0"/>
        </w:rPr>
        <w:t>o</w:t>
      </w:r>
      <w:r>
        <w:rPr>
          <w:rStyle w:val="Strong"/>
          <w:b w:val="0"/>
          <w:bCs w:val="0"/>
        </w:rPr>
        <w:t xml:space="preserve"> </w:t>
      </w:r>
      <w:r w:rsidRPr="00010EED">
        <w:t>area alarm panel supporting</w:t>
      </w:r>
      <w:r>
        <w:t xml:space="preserve"> </w:t>
      </w:r>
      <w:r w:rsidRPr="00010EED">
        <w:t>Recovery Room #3204</w:t>
      </w:r>
      <w:r>
        <w:t>.</w:t>
      </w:r>
    </w:p>
    <w:p w:rsidR="004C719A" w:rsidRPr="00010EED" w:rsidP="002514AE">
      <w:pPr>
        <w:pStyle w:val="ListParagraph"/>
        <w:numPr>
          <w:ilvl w:val="1"/>
          <w:numId w:val="3"/>
        </w:numPr>
        <w:tabs>
          <w:tab w:val="left" w:pos="990"/>
        </w:tabs>
        <w:spacing w:after="240"/>
        <w:ind w:left="720" w:firstLine="0"/>
      </w:pPr>
      <w:r w:rsidRPr="00FD7B71">
        <w:rPr>
          <w:b/>
          <w:bCs/>
        </w:rPr>
        <w:t>Correction:</w:t>
      </w:r>
      <w:r>
        <w:t xml:space="preserve"> </w:t>
      </w:r>
      <w:r w:rsidRPr="00010EED">
        <w:t xml:space="preserve">Furnish &amp; install new area alarm panel </w:t>
      </w:r>
      <w:r w:rsidRPr="00010EED" w:rsidR="00A220B8">
        <w:t xml:space="preserve">supporting at minimum </w:t>
      </w:r>
      <w:r w:rsidRPr="00010EED" w:rsidR="00734F26">
        <w:rPr>
          <w:rStyle w:val="Strong"/>
          <w:i/>
          <w:iCs/>
        </w:rPr>
        <w:t>O₂ (OXYGEN), MA (COMPRESS MEDICAL AIR), VAC (MEDICAL VACUUM</w:t>
      </w:r>
      <w:r w:rsidRPr="00010EED" w:rsidR="00D3489B">
        <w:rPr>
          <w:rStyle w:val="Strong"/>
          <w:i/>
          <w:iCs/>
        </w:rPr>
        <w:t>)</w:t>
      </w:r>
      <w:r w:rsidRPr="00010EED" w:rsidR="00B957E6">
        <w:rPr>
          <w:rStyle w:val="Strong"/>
        </w:rPr>
        <w:t xml:space="preserve">. </w:t>
      </w:r>
      <w:r w:rsidRPr="00010EED" w:rsidR="00B957E6">
        <w:t xml:space="preserve">Installation shall be for </w:t>
      </w:r>
      <w:r w:rsidRPr="00010EED" w:rsidR="003042D5">
        <w:t xml:space="preserve">Recovery </w:t>
      </w:r>
      <w:r w:rsidRPr="00010EED" w:rsidR="000300BB">
        <w:t>R</w:t>
      </w:r>
      <w:r w:rsidRPr="00010EED" w:rsidR="003042D5">
        <w:t>oom #3204</w:t>
      </w:r>
      <w:r w:rsidRPr="00010EED">
        <w:t xml:space="preserve">, </w:t>
      </w:r>
      <w:r w:rsidRPr="00010EED" w:rsidR="002A615C">
        <w:t xml:space="preserve">including all </w:t>
      </w:r>
      <w:r w:rsidRPr="00010EED">
        <w:t xml:space="preserve">transducers, wiring, labeling; verify setpoints and functional test (audible/visual, test mode, signal accuracy). </w:t>
      </w:r>
    </w:p>
    <w:p w:rsidR="00382C92" w:rsidP="00FD7B71">
      <w:pPr>
        <w:pStyle w:val="ListParagraph"/>
        <w:numPr>
          <w:ilvl w:val="2"/>
          <w:numId w:val="3"/>
        </w:numPr>
        <w:tabs>
          <w:tab w:val="left" w:pos="1440"/>
        </w:tabs>
        <w:spacing w:after="240"/>
        <w:ind w:left="1080" w:firstLine="0"/>
      </w:pPr>
      <w:r w:rsidRPr="00010EED">
        <w:rPr>
          <w:rStyle w:val="Strong"/>
          <w:b w:val="0"/>
          <w:bCs w:val="0"/>
        </w:rPr>
        <w:t xml:space="preserve">The Contractor shall </w:t>
      </w:r>
      <w:r w:rsidR="00CA3311">
        <w:rPr>
          <w:rStyle w:val="Strong"/>
          <w:b w:val="0"/>
          <w:bCs w:val="0"/>
        </w:rPr>
        <w:t>perform</w:t>
      </w:r>
      <w:r w:rsidRPr="00010EED" w:rsidR="00CA3311">
        <w:rPr>
          <w:rStyle w:val="Strong"/>
          <w:b w:val="0"/>
          <w:bCs w:val="0"/>
        </w:rPr>
        <w:t xml:space="preserve"> </w:t>
      </w:r>
      <w:r w:rsidRPr="00010EED" w:rsidR="008F0CC3">
        <w:rPr>
          <w:rStyle w:val="Strong"/>
          <w:b w:val="0"/>
          <w:bCs w:val="0"/>
        </w:rPr>
        <w:t>a</w:t>
      </w:r>
      <w:r w:rsidRPr="00010EED" w:rsidR="004C719A">
        <w:t xml:space="preserve">larm </w:t>
      </w:r>
      <w:r w:rsidRPr="00010EED" w:rsidR="008F0CC3">
        <w:t>setpoint</w:t>
      </w:r>
      <w:r w:rsidR="00B95D6D">
        <w:t xml:space="preserve"> and </w:t>
      </w:r>
      <w:r w:rsidRPr="00010EED" w:rsidR="008F0CC3">
        <w:t xml:space="preserve">full </w:t>
      </w:r>
      <w:r w:rsidRPr="00010EED" w:rsidR="004C719A">
        <w:t>functional test</w:t>
      </w:r>
      <w:r w:rsidRPr="00010EED" w:rsidR="00C76EB1">
        <w:t xml:space="preserve"> </w:t>
      </w:r>
      <w:r w:rsidR="00E2105B">
        <w:t>(</w:t>
      </w:r>
      <w:r w:rsidRPr="00010EED" w:rsidR="00C76EB1">
        <w:t xml:space="preserve">including </w:t>
      </w:r>
      <w:r w:rsidRPr="00010EED" w:rsidR="005C12F5">
        <w:t>a</w:t>
      </w:r>
      <w:r w:rsidRPr="00010EED" w:rsidR="007E686A">
        <w:t xml:space="preserve">udible/visual alarm activation, </w:t>
      </w:r>
      <w:r w:rsidRPr="00010EED" w:rsidR="005C12F5">
        <w:t>t</w:t>
      </w:r>
      <w:r w:rsidRPr="007E686A" w:rsidR="007E686A">
        <w:t>est mode operation</w:t>
      </w:r>
      <w:r w:rsidRPr="00010EED" w:rsidR="007E686A">
        <w:t xml:space="preserve">, and </w:t>
      </w:r>
      <w:r w:rsidRPr="00010EED" w:rsidR="005C12F5">
        <w:t>s</w:t>
      </w:r>
      <w:r w:rsidRPr="007E686A" w:rsidR="007E686A">
        <w:t>ignal accuracy verification</w:t>
      </w:r>
      <w:r w:rsidR="00E2105B">
        <w:t>)</w:t>
      </w:r>
      <w:r w:rsidRPr="00010EED" w:rsidR="007E686A">
        <w:t xml:space="preserve">. </w:t>
      </w:r>
      <w:r w:rsidRPr="00010EED">
        <w:rPr>
          <w:rStyle w:val="Strong"/>
          <w:b w:val="0"/>
          <w:bCs w:val="0"/>
        </w:rPr>
        <w:t>Verification</w:t>
      </w:r>
      <w:r w:rsidRPr="00010EED">
        <w:t xml:space="preserve"> </w:t>
      </w:r>
      <w:r w:rsidR="00E2105B">
        <w:t xml:space="preserve">of </w:t>
      </w:r>
      <w:r w:rsidRPr="00010EED" w:rsidR="004C719A">
        <w:t>setpoint documentation</w:t>
      </w:r>
      <w:r w:rsidR="00B95D6D">
        <w:t xml:space="preserve"> and </w:t>
      </w:r>
      <w:r w:rsidRPr="00010EED" w:rsidR="004C719A">
        <w:t xml:space="preserve">panel labeling check. </w:t>
      </w:r>
    </w:p>
    <w:p w:rsidR="00382C92" w:rsidRPr="00382C92" w:rsidP="00FD7B71">
      <w:pPr>
        <w:pStyle w:val="ListParagraph"/>
        <w:numPr>
          <w:ilvl w:val="2"/>
          <w:numId w:val="3"/>
        </w:numPr>
        <w:tabs>
          <w:tab w:val="left" w:pos="1440"/>
        </w:tabs>
        <w:spacing w:after="240"/>
        <w:ind w:left="1080" w:firstLine="0"/>
      </w:pPr>
      <w:r w:rsidRPr="00382C92">
        <w:t xml:space="preserve">A qualified </w:t>
      </w:r>
      <w:r w:rsidRPr="00382C92">
        <w:rPr>
          <w:rStyle w:val="Strong"/>
          <w:b w:val="0"/>
          <w:bCs w:val="0"/>
        </w:rPr>
        <w:t>ASSE 6030 medical vacuum verifier</w:t>
      </w:r>
      <w:r w:rsidRPr="00382C92">
        <w:t xml:space="preserve"> shall perform final verification and certification of all affected systems. The Contractor shall </w:t>
      </w:r>
      <w:r w:rsidRPr="004A468C">
        <w:rPr>
          <w:rStyle w:val="Strong"/>
          <w:b w:val="0"/>
          <w:bCs w:val="0"/>
        </w:rPr>
        <w:t>retain</w:t>
      </w:r>
      <w:r>
        <w:rPr>
          <w:rStyle w:val="Strong"/>
        </w:rPr>
        <w:t xml:space="preserve"> </w:t>
      </w:r>
      <w:r w:rsidRPr="00382C92">
        <w:t>verifier, complete all corrections, and furnish updated certification</w:t>
      </w:r>
      <w:r w:rsidR="004A468C">
        <w:t>.</w:t>
      </w:r>
      <w:r w:rsidRPr="00382C92">
        <w:t xml:space="preserve"> </w:t>
      </w:r>
    </w:p>
    <w:p w:rsidR="00DC4628" w:rsidRPr="00DC4628" w:rsidP="00FD7B71">
      <w:pPr>
        <w:pStyle w:val="ListParagraph"/>
        <w:numPr>
          <w:ilvl w:val="2"/>
          <w:numId w:val="3"/>
        </w:numPr>
        <w:tabs>
          <w:tab w:val="left" w:pos="1440"/>
        </w:tabs>
        <w:spacing w:after="240"/>
        <w:ind w:left="1080" w:firstLine="0"/>
      </w:pPr>
      <w:r w:rsidRPr="00010EED">
        <w:t>Warranty</w:t>
      </w:r>
      <w:r w:rsidRPr="00010EED" w:rsidR="00693D24">
        <w:t>.</w:t>
      </w:r>
      <w:r>
        <w:t xml:space="preserve"> The </w:t>
      </w:r>
      <w:r w:rsidRPr="00010EED" w:rsidR="0029203E">
        <w:t>Contractor shall provide a minimum one</w:t>
      </w:r>
      <w:r w:rsidRPr="00010EED" w:rsidR="0029203E">
        <w:noBreakHyphen/>
        <w:t>year warranty on parts, labor, and installation workmanship.</w:t>
      </w:r>
    </w:p>
    <w:p w:rsidR="00CC7D1A" w:rsidRPr="00111D4A" w:rsidP="00331F6D">
      <w:pPr>
        <w:pStyle w:val="ListParagraph"/>
        <w:numPr>
          <w:ilvl w:val="0"/>
          <w:numId w:val="2"/>
        </w:numPr>
        <w:tabs>
          <w:tab w:val="left" w:pos="720"/>
        </w:tabs>
        <w:spacing w:after="240"/>
        <w:ind w:left="360" w:firstLine="0"/>
      </w:pPr>
      <w:r w:rsidRPr="00111D4A">
        <w:t>Zone Valve Boxes</w:t>
      </w:r>
      <w:r w:rsidRPr="00111D4A">
        <w:t>:</w:t>
      </w:r>
    </w:p>
    <w:p w:rsidR="00FD7B71" w:rsidP="00E70EEE">
      <w:pPr>
        <w:pStyle w:val="ListParagraph"/>
        <w:numPr>
          <w:ilvl w:val="0"/>
          <w:numId w:val="4"/>
        </w:numPr>
        <w:tabs>
          <w:tab w:val="left" w:pos="990"/>
        </w:tabs>
        <w:spacing w:after="240"/>
        <w:ind w:left="720" w:firstLine="0"/>
      </w:pPr>
      <w:r w:rsidRPr="00FD7B71">
        <w:rPr>
          <w:b/>
          <w:bCs/>
        </w:rPr>
        <w:t>Deficiencies:</w:t>
      </w:r>
      <w:r>
        <w:t xml:space="preserve"> There is n</w:t>
      </w:r>
      <w:r w:rsidRPr="00E70EEE" w:rsidR="00CE5FBC">
        <w:rPr>
          <w:rStyle w:val="Strong"/>
          <w:b w:val="0"/>
          <w:bCs w:val="0"/>
        </w:rPr>
        <w:t>o intervening wall between zone valves and outlets/inlets served</w:t>
      </w:r>
      <w:r w:rsidRPr="00D47C21" w:rsidR="00CE5FBC">
        <w:t xml:space="preserve"> in </w:t>
      </w:r>
      <w:r w:rsidRPr="00E70EEE" w:rsidR="00CE5FBC">
        <w:rPr>
          <w:rStyle w:val="Strong"/>
          <w:b w:val="0"/>
          <w:bCs w:val="0"/>
        </w:rPr>
        <w:t xml:space="preserve">Room </w:t>
      </w:r>
      <w:r w:rsidRPr="00E70EEE" w:rsidR="00C0057F">
        <w:rPr>
          <w:rStyle w:val="Strong"/>
          <w:b w:val="0"/>
          <w:bCs w:val="0"/>
        </w:rPr>
        <w:t>#</w:t>
      </w:r>
      <w:r w:rsidRPr="00E70EEE" w:rsidR="00CE5FBC">
        <w:rPr>
          <w:rStyle w:val="Strong"/>
          <w:b w:val="0"/>
          <w:bCs w:val="0"/>
        </w:rPr>
        <w:t>3315</w:t>
      </w:r>
      <w:r w:rsidRPr="00D47C21" w:rsidR="00CE5FBC">
        <w:t xml:space="preserve"> and </w:t>
      </w:r>
      <w:r w:rsidRPr="00E70EEE" w:rsidR="00CE5FBC">
        <w:rPr>
          <w:rStyle w:val="Strong"/>
          <w:b w:val="0"/>
          <w:bCs w:val="0"/>
        </w:rPr>
        <w:t xml:space="preserve">Room </w:t>
      </w:r>
      <w:r w:rsidRPr="00E70EEE" w:rsidR="00C0057F">
        <w:rPr>
          <w:rStyle w:val="Strong"/>
          <w:b w:val="0"/>
          <w:bCs w:val="0"/>
        </w:rPr>
        <w:t>#</w:t>
      </w:r>
      <w:r w:rsidRPr="00E70EEE" w:rsidR="00CE5FBC">
        <w:rPr>
          <w:rStyle w:val="Strong"/>
          <w:b w:val="0"/>
          <w:bCs w:val="0"/>
        </w:rPr>
        <w:t>3304</w:t>
      </w:r>
      <w:r w:rsidR="00490D57">
        <w:rPr>
          <w:rStyle w:val="Strong"/>
          <w:b w:val="0"/>
          <w:bCs w:val="0"/>
        </w:rPr>
        <w:t xml:space="preserve">; </w:t>
      </w:r>
      <w:r w:rsidRPr="00490D57" w:rsidR="00734F26">
        <w:rPr>
          <w:rStyle w:val="Strong"/>
          <w:i/>
          <w:iCs/>
        </w:rPr>
        <w:t>PRE-OPERATION ROOM (PRE</w:t>
      </w:r>
      <w:r w:rsidRPr="00490D57" w:rsidR="00734F26">
        <w:rPr>
          <w:rStyle w:val="Strong"/>
          <w:i/>
          <w:iCs/>
        </w:rPr>
        <w:noBreakHyphen/>
        <w:t>OP</w:t>
      </w:r>
      <w:r w:rsidRPr="00490D57" w:rsidR="00CE5FBC">
        <w:rPr>
          <w:rStyle w:val="Strong"/>
          <w:i/>
          <w:iCs/>
        </w:rPr>
        <w:t>)</w:t>
      </w:r>
      <w:r w:rsidRPr="00490D57" w:rsidR="00466C94">
        <w:rPr>
          <w:i/>
          <w:iCs/>
        </w:rPr>
        <w:t xml:space="preserve">. </w:t>
      </w:r>
      <w:r w:rsidRPr="00D47C21" w:rsidR="00D12946">
        <w:t>Each room contains three (3) affected valves (O₂, MA, VAC) for a total of six (6) valves.</w:t>
      </w:r>
      <w:r w:rsidR="00D93048">
        <w:t xml:space="preserve"> </w:t>
      </w:r>
    </w:p>
    <w:p w:rsidR="00E05043" w:rsidP="00FD7B71">
      <w:pPr>
        <w:pStyle w:val="ListParagraph"/>
        <w:numPr>
          <w:ilvl w:val="0"/>
          <w:numId w:val="4"/>
        </w:numPr>
        <w:tabs>
          <w:tab w:val="left" w:pos="990"/>
        </w:tabs>
        <w:spacing w:after="240"/>
        <w:ind w:left="720" w:firstLine="0"/>
      </w:pPr>
      <w:r w:rsidRPr="00FD7B71">
        <w:rPr>
          <w:b/>
          <w:bCs/>
        </w:rPr>
        <w:t>Correction:</w:t>
      </w:r>
      <w:r>
        <w:t xml:space="preserve"> </w:t>
      </w:r>
      <w:r w:rsidRPr="009D732B" w:rsidR="009D732B">
        <w:t xml:space="preserve">Relocate zone valve boxes to a compliant location not served by the valves </w:t>
      </w:r>
      <w:r w:rsidRPr="00E70EEE" w:rsidR="008C5154">
        <w:rPr>
          <w:rStyle w:val="Strong"/>
          <w:b w:val="0"/>
          <w:bCs w:val="0"/>
        </w:rPr>
        <w:t>or</w:t>
      </w:r>
      <w:r w:rsidRPr="008C5154" w:rsidR="009D732B">
        <w:t xml:space="preserve"> </w:t>
      </w:r>
      <w:r w:rsidRPr="009D732B" w:rsidR="009D732B">
        <w:t xml:space="preserve">modify architectural layout to provide a required intervening wall. </w:t>
      </w:r>
      <w:r>
        <w:t xml:space="preserve">All location shall be verified and approved by COR. </w:t>
      </w:r>
      <w:r w:rsidRPr="009D732B" w:rsidR="009D732B">
        <w:t>Update all valve labeling accordingly.</w:t>
      </w:r>
      <w:r w:rsidR="00D93048">
        <w:t xml:space="preserve"> </w:t>
      </w:r>
      <w:r w:rsidRPr="00D93048" w:rsidR="00D93048">
        <w:t xml:space="preserve">Furnish and install all necessary materials, piping, enclosures, fittings, labeling, supports, and accessories to complete </w:t>
      </w:r>
      <w:r w:rsidRPr="00D93048" w:rsidR="00E70EEE">
        <w:t>valve box relocation</w:t>
      </w:r>
      <w:r w:rsidRPr="00D93048" w:rsidR="00D93048">
        <w:t>.</w:t>
      </w:r>
      <w:r w:rsidRPr="00FD7B71">
        <w:t xml:space="preserve"> </w:t>
      </w:r>
    </w:p>
    <w:p w:rsidR="00FD7B71" w:rsidP="00FD7B71">
      <w:pPr>
        <w:pStyle w:val="ListParagraph"/>
        <w:numPr>
          <w:ilvl w:val="0"/>
          <w:numId w:val="4"/>
        </w:numPr>
        <w:tabs>
          <w:tab w:val="left" w:pos="990"/>
        </w:tabs>
        <w:spacing w:after="240"/>
        <w:ind w:left="720" w:firstLine="0"/>
      </w:pPr>
      <w:r w:rsidRPr="00D47C21">
        <w:t>Per NFPA 99, all station outlets/inlets shall be supplied through a zone valve meeting the following requirements:</w:t>
      </w:r>
    </w:p>
    <w:p w:rsidR="00FD7B71" w:rsidP="00FD7B71">
      <w:pPr>
        <w:pStyle w:val="ListParagraph"/>
        <w:numPr>
          <w:ilvl w:val="2"/>
          <w:numId w:val="4"/>
        </w:numPr>
        <w:tabs>
          <w:tab w:val="left" w:pos="1440"/>
        </w:tabs>
        <w:spacing w:after="240"/>
        <w:ind w:left="1080" w:firstLine="0"/>
      </w:pPr>
      <w:r w:rsidRPr="00D47C21">
        <w:t>The zone valve shall be placed such that a wall intervenes between the valve and outlets/inlets that it controls. </w:t>
      </w:r>
      <w:r>
        <w:t xml:space="preserve"> </w:t>
      </w:r>
      <w:r w:rsidRPr="00D47C21">
        <w:t>The zone valve shall serve only outlets/inlets located on that same story. The zone valve shall not be located in a room with station outlets/inlets that it controls.</w:t>
      </w:r>
      <w:r>
        <w:t xml:space="preserve"> </w:t>
      </w:r>
    </w:p>
    <w:p w:rsidR="00CC7D1A" w:rsidRPr="00264EC4" w:rsidP="00FD7B71">
      <w:pPr>
        <w:pStyle w:val="ListParagraph"/>
        <w:numPr>
          <w:ilvl w:val="2"/>
          <w:numId w:val="4"/>
        </w:numPr>
        <w:tabs>
          <w:tab w:val="left" w:pos="1440"/>
        </w:tabs>
        <w:spacing w:after="240"/>
        <w:ind w:left="1080" w:firstLine="0"/>
      </w:pPr>
      <w:r w:rsidRPr="00FD7B71">
        <w:rPr>
          <w:rStyle w:val="Strong"/>
          <w:b w:val="0"/>
          <w:bCs w:val="0"/>
        </w:rPr>
        <w:t xml:space="preserve">The Contractor shall </w:t>
      </w:r>
      <w:r w:rsidRPr="00FD7B71" w:rsidR="00F91106">
        <w:rPr>
          <w:rStyle w:val="Strong"/>
          <w:b w:val="0"/>
          <w:bCs w:val="0"/>
        </w:rPr>
        <w:t xml:space="preserve">perform </w:t>
      </w:r>
      <w:r w:rsidRPr="00FD7B71">
        <w:rPr>
          <w:rStyle w:val="Strong"/>
          <w:b w:val="0"/>
          <w:bCs w:val="0"/>
        </w:rPr>
        <w:t>p</w:t>
      </w:r>
      <w:r w:rsidRPr="00264EC4">
        <w:t>ressure checks at zone valves</w:t>
      </w:r>
      <w:r w:rsidR="008975A4">
        <w:t xml:space="preserve"> and </w:t>
      </w:r>
      <w:r w:rsidRPr="00264EC4">
        <w:t>valve enclosure condition</w:t>
      </w:r>
      <w:r w:rsidR="008975A4">
        <w:t xml:space="preserve">. </w:t>
      </w:r>
      <w:r w:rsidRPr="00FD7B71" w:rsidR="008975A4">
        <w:rPr>
          <w:rStyle w:val="Strong"/>
          <w:b w:val="0"/>
          <w:bCs w:val="0"/>
        </w:rPr>
        <w:t>Verification</w:t>
      </w:r>
      <w:r w:rsidRPr="00010EED" w:rsidR="008975A4">
        <w:t xml:space="preserve"> </w:t>
      </w:r>
      <w:r w:rsidR="008975A4">
        <w:t xml:space="preserve">of </w:t>
      </w:r>
      <w:r w:rsidRPr="00264EC4">
        <w:t>updated labels</w:t>
      </w:r>
      <w:r w:rsidR="00B95D6D">
        <w:t xml:space="preserve"> and </w:t>
      </w:r>
      <w:r w:rsidRPr="00264EC4">
        <w:t xml:space="preserve">drawing reflecting new </w:t>
      </w:r>
      <w:r w:rsidR="00E70EEE">
        <w:t xml:space="preserve">compliant </w:t>
      </w:r>
      <w:r w:rsidRPr="00264EC4">
        <w:t>locations.</w:t>
      </w:r>
    </w:p>
    <w:p w:rsidR="001D3088" w:rsidRPr="00264EC4" w:rsidP="00331F6D">
      <w:pPr>
        <w:pStyle w:val="ListParagraph"/>
        <w:numPr>
          <w:ilvl w:val="0"/>
          <w:numId w:val="2"/>
        </w:numPr>
        <w:tabs>
          <w:tab w:val="left" w:pos="720"/>
        </w:tabs>
        <w:spacing w:after="240"/>
        <w:ind w:left="360" w:firstLine="0"/>
      </w:pPr>
      <w:r w:rsidRPr="00264EC4">
        <w:t>Nitrogen Zone Valves:</w:t>
      </w:r>
    </w:p>
    <w:p w:rsidR="00FD7B71" w:rsidP="001408D7">
      <w:pPr>
        <w:numPr>
          <w:ilvl w:val="1"/>
          <w:numId w:val="5"/>
        </w:numPr>
        <w:tabs>
          <w:tab w:val="left" w:pos="990"/>
        </w:tabs>
        <w:spacing w:after="240"/>
        <w:ind w:left="720" w:firstLine="0"/>
      </w:pPr>
      <w:r w:rsidRPr="00FD7B71">
        <w:rPr>
          <w:b/>
          <w:bCs/>
        </w:rPr>
        <w:t>Deficiencies:</w:t>
      </w:r>
      <w:r>
        <w:t xml:space="preserve"> There is n</w:t>
      </w:r>
      <w:r w:rsidRPr="00E70EEE">
        <w:rPr>
          <w:rStyle w:val="Strong"/>
          <w:b w:val="0"/>
          <w:bCs w:val="0"/>
        </w:rPr>
        <w:t>o</w:t>
      </w:r>
      <w:r w:rsidRPr="00264EC4" w:rsidR="00A23A39">
        <w:t xml:space="preserve"> </w:t>
      </w:r>
      <w:r w:rsidRPr="001408D7" w:rsidR="00734F26">
        <w:rPr>
          <w:b/>
          <w:bCs/>
          <w:i/>
          <w:iCs/>
        </w:rPr>
        <w:t>NITROGEN (N₂)</w:t>
      </w:r>
      <w:r w:rsidRPr="00264EC4" w:rsidR="00734F26">
        <w:t xml:space="preserve"> </w:t>
      </w:r>
      <w:r w:rsidRPr="00264EC4" w:rsidR="00A23A39">
        <w:t xml:space="preserve">zone valve installed </w:t>
      </w:r>
      <w:r w:rsidR="00AF794E">
        <w:t xml:space="preserve">is currently </w:t>
      </w:r>
      <w:r w:rsidRPr="00264EC4" w:rsidR="00A23A39">
        <w:t xml:space="preserve">serving </w:t>
      </w:r>
      <w:r w:rsidRPr="001408D7" w:rsidR="00734F26">
        <w:rPr>
          <w:b/>
          <w:bCs/>
          <w:i/>
          <w:iCs/>
        </w:rPr>
        <w:t>OPERATING ROOM (O</w:t>
      </w:r>
      <w:r w:rsidR="00734F26">
        <w:rPr>
          <w:b/>
          <w:bCs/>
          <w:i/>
          <w:iCs/>
        </w:rPr>
        <w:t>.</w:t>
      </w:r>
      <w:r w:rsidRPr="001408D7" w:rsidR="00734F26">
        <w:rPr>
          <w:b/>
          <w:bCs/>
          <w:i/>
          <w:iCs/>
        </w:rPr>
        <w:t>R</w:t>
      </w:r>
      <w:r w:rsidR="00734F26">
        <w:rPr>
          <w:b/>
          <w:bCs/>
          <w:i/>
          <w:iCs/>
        </w:rPr>
        <w:t>.</w:t>
      </w:r>
      <w:r w:rsidRPr="001408D7" w:rsidR="00734F26">
        <w:rPr>
          <w:b/>
          <w:bCs/>
          <w:i/>
          <w:iCs/>
        </w:rPr>
        <w:t>)</w:t>
      </w:r>
      <w:r w:rsidR="00734F26">
        <w:t xml:space="preserve"> </w:t>
      </w:r>
      <w:r w:rsidR="00444231">
        <w:t>#</w:t>
      </w:r>
      <w:r w:rsidRPr="00264EC4" w:rsidR="00A23A39">
        <w:t xml:space="preserve">3232 and </w:t>
      </w:r>
      <w:r w:rsidR="00444231">
        <w:t>#</w:t>
      </w:r>
      <w:r w:rsidRPr="00264EC4" w:rsidR="00A23A39">
        <w:t xml:space="preserve">3235. </w:t>
      </w:r>
    </w:p>
    <w:p w:rsidR="00E05043" w:rsidP="00763227">
      <w:pPr>
        <w:numPr>
          <w:ilvl w:val="1"/>
          <w:numId w:val="5"/>
        </w:numPr>
        <w:tabs>
          <w:tab w:val="left" w:pos="990"/>
        </w:tabs>
        <w:spacing w:after="240"/>
        <w:ind w:left="720" w:firstLine="0"/>
      </w:pPr>
      <w:r w:rsidRPr="00FD7B71">
        <w:rPr>
          <w:b/>
          <w:bCs/>
        </w:rPr>
        <w:t>Correction:</w:t>
      </w:r>
      <w:r>
        <w:t xml:space="preserve"> The </w:t>
      </w:r>
      <w:r w:rsidRPr="001408D7" w:rsidR="001408D7">
        <w:t xml:space="preserve">Contractor shall verify whether any N₂ outlets </w:t>
      </w:r>
      <w:r>
        <w:t>were</w:t>
      </w:r>
      <w:r w:rsidRPr="001408D7" w:rsidR="001408D7">
        <w:t xml:space="preserve"> removed from service </w:t>
      </w:r>
      <w:r w:rsidR="00AF794E">
        <w:t xml:space="preserve">and </w:t>
      </w:r>
      <w:r w:rsidRPr="001408D7" w:rsidR="00642F2F">
        <w:t>isolated properly</w:t>
      </w:r>
      <w:r w:rsidR="00A22E95">
        <w:t xml:space="preserve">, </w:t>
      </w:r>
      <w:r w:rsidR="00642F2F">
        <w:t>and</w:t>
      </w:r>
      <w:r w:rsidR="00A22E95">
        <w:t>/</w:t>
      </w:r>
      <w:r w:rsidR="00642F2F">
        <w:t xml:space="preserve">or </w:t>
      </w:r>
      <w:r w:rsidRPr="001408D7" w:rsidR="001408D7">
        <w:t>shall be supplied.</w:t>
      </w:r>
      <w:r>
        <w:t xml:space="preserve"> </w:t>
      </w:r>
      <w:r w:rsidRPr="00595C50" w:rsidR="00134849">
        <w:t>Furnish &amp; install</w:t>
      </w:r>
      <w:r w:rsidR="00134849">
        <w:t xml:space="preserve"> new</w:t>
      </w:r>
      <w:r w:rsidRPr="00A23A39" w:rsidR="00A23A39">
        <w:t xml:space="preserve"> N₂ zone valves and required labeling/enclosures for each </w:t>
      </w:r>
      <w:r w:rsidR="00775058">
        <w:t>room</w:t>
      </w:r>
      <w:r w:rsidR="00671E14">
        <w:t xml:space="preserve"> as required.</w:t>
      </w:r>
      <w:r w:rsidR="00650506">
        <w:t xml:space="preserve"> </w:t>
      </w:r>
      <w:r w:rsidRPr="00810E51" w:rsidR="00810E51">
        <w:t xml:space="preserve">New </w:t>
      </w:r>
      <w:r w:rsidRPr="00604612" w:rsidR="00810E51">
        <w:t>N₂ outlets</w:t>
      </w:r>
      <w:r w:rsidRPr="00810E51" w:rsidR="00810E51">
        <w:t xml:space="preserve"> to match existing </w:t>
      </w:r>
      <w:r w:rsidRPr="00FD7B71" w:rsidR="00734F26">
        <w:rPr>
          <w:b/>
          <w:bCs/>
          <w:i/>
          <w:iCs/>
        </w:rPr>
        <w:t xml:space="preserve">DIAMETER INDEX SAFETY SYSTEM (DISS) </w:t>
      </w:r>
      <w:r w:rsidRPr="00525211" w:rsidR="00810E51">
        <w:t xml:space="preserve">standard </w:t>
      </w:r>
      <w:r w:rsidRPr="00810E51" w:rsidR="00810E51">
        <w:t>in O</w:t>
      </w:r>
      <w:r w:rsidR="00B37ADF">
        <w:t>.</w:t>
      </w:r>
      <w:r w:rsidRPr="00810E51" w:rsidR="00810E51">
        <w:t>R</w:t>
      </w:r>
      <w:r w:rsidR="00B37ADF">
        <w:t>.</w:t>
      </w:r>
      <w:r w:rsidRPr="00810E51" w:rsidR="00810E51">
        <w:t xml:space="preserve"> suites; furnish labeling &amp; verification.</w:t>
      </w:r>
    </w:p>
    <w:p w:rsidR="00A23A39" w:rsidRPr="00A23A39" w:rsidP="00763227">
      <w:pPr>
        <w:numPr>
          <w:ilvl w:val="1"/>
          <w:numId w:val="5"/>
        </w:numPr>
        <w:tabs>
          <w:tab w:val="left" w:pos="990"/>
        </w:tabs>
        <w:spacing w:after="240"/>
        <w:ind w:left="720" w:firstLine="0"/>
      </w:pPr>
      <w:r>
        <w:t xml:space="preserve"> </w:t>
      </w:r>
      <w:r w:rsidRPr="00FD7B71" w:rsidR="00AE0C23">
        <w:rPr>
          <w:rStyle w:val="Strong"/>
          <w:b w:val="0"/>
          <w:bCs w:val="0"/>
        </w:rPr>
        <w:t xml:space="preserve">The Contractor shall </w:t>
      </w:r>
      <w:r w:rsidRPr="00FD7B71" w:rsidR="0097004E">
        <w:rPr>
          <w:rStyle w:val="Strong"/>
          <w:b w:val="0"/>
          <w:bCs w:val="0"/>
        </w:rPr>
        <w:t>perform</w:t>
      </w:r>
      <w:r w:rsidRPr="00FD7B71" w:rsidR="00AE0C23">
        <w:rPr>
          <w:rStyle w:val="Strong"/>
          <w:b w:val="0"/>
          <w:bCs w:val="0"/>
        </w:rPr>
        <w:t xml:space="preserve"> </w:t>
      </w:r>
      <w:r w:rsidRPr="00A23A39" w:rsidR="00AE0C23">
        <w:t>functional isolation test</w:t>
      </w:r>
      <w:r w:rsidR="005A4064">
        <w:t xml:space="preserve">, </w:t>
      </w:r>
      <w:r w:rsidRPr="00A23A39" w:rsidR="0097004E">
        <w:t>pressure indication checks (</w:t>
      </w:r>
      <w:r w:rsidR="0097004E">
        <w:t>if</w:t>
      </w:r>
      <w:r w:rsidRPr="00A23A39" w:rsidR="0097004E">
        <w:t xml:space="preserve"> applicable</w:t>
      </w:r>
      <w:r w:rsidR="005A4064">
        <w:t xml:space="preserve">), and </w:t>
      </w:r>
      <w:r w:rsidRPr="00A23A39" w:rsidR="005A4064">
        <w:t xml:space="preserve">check </w:t>
      </w:r>
      <w:r w:rsidR="005A4064">
        <w:t>for l</w:t>
      </w:r>
      <w:r w:rsidRPr="00A23A39" w:rsidR="005A4064">
        <w:t>eak</w:t>
      </w:r>
      <w:r w:rsidR="005A4064">
        <w:t>s</w:t>
      </w:r>
      <w:r w:rsidR="00156950">
        <w:t xml:space="preserve">. </w:t>
      </w:r>
      <w:r w:rsidRPr="00FD7B71" w:rsidR="00156950">
        <w:rPr>
          <w:rStyle w:val="Strong"/>
          <w:b w:val="0"/>
          <w:bCs w:val="0"/>
        </w:rPr>
        <w:t>Verification</w:t>
      </w:r>
      <w:r w:rsidRPr="00010EED" w:rsidR="00156950">
        <w:t xml:space="preserve"> </w:t>
      </w:r>
      <w:r w:rsidR="00156950">
        <w:t xml:space="preserve">of </w:t>
      </w:r>
      <w:r w:rsidRPr="00A23A39" w:rsidR="00F91106">
        <w:t>labeling</w:t>
      </w:r>
      <w:r w:rsidR="00F91106">
        <w:t>.</w:t>
      </w:r>
      <w:r w:rsidRPr="00A23A39">
        <w:t xml:space="preserve"> </w:t>
      </w:r>
    </w:p>
    <w:p w:rsidR="00351124" w:rsidRPr="00264EC4" w:rsidP="00331F6D">
      <w:pPr>
        <w:pStyle w:val="ListParagraph"/>
        <w:numPr>
          <w:ilvl w:val="0"/>
          <w:numId w:val="2"/>
        </w:numPr>
        <w:tabs>
          <w:tab w:val="left" w:pos="720"/>
        </w:tabs>
        <w:spacing w:after="240"/>
        <w:ind w:left="360" w:firstLine="0"/>
      </w:pPr>
      <w:r w:rsidRPr="006821E5">
        <w:rPr>
          <w:b/>
          <w:bCs/>
          <w:i/>
          <w:iCs/>
        </w:rPr>
        <w:t>WASTE ANESTHETIC GAS DIPOSAL (WAGD)</w:t>
      </w:r>
      <w:r w:rsidRPr="00264EC4">
        <w:t xml:space="preserve"> </w:t>
      </w:r>
      <w:r w:rsidRPr="00264EC4">
        <w:t>Inlets</w:t>
      </w:r>
      <w:r w:rsidR="00264EC4">
        <w:t>:</w:t>
      </w:r>
    </w:p>
    <w:p w:rsidR="00FD7B71" w:rsidP="008E63D8">
      <w:pPr>
        <w:numPr>
          <w:ilvl w:val="1"/>
          <w:numId w:val="6"/>
        </w:numPr>
        <w:tabs>
          <w:tab w:val="num" w:pos="720"/>
          <w:tab w:val="left" w:pos="990"/>
        </w:tabs>
        <w:spacing w:after="240"/>
        <w:ind w:left="720" w:firstLine="0"/>
      </w:pPr>
      <w:r w:rsidRPr="00FD7B71">
        <w:rPr>
          <w:b/>
          <w:bCs/>
        </w:rPr>
        <w:t>Deficiencies:</w:t>
      </w:r>
      <w:r>
        <w:t xml:space="preserve"> There is n</w:t>
      </w:r>
      <w:r w:rsidRPr="00E70EEE">
        <w:rPr>
          <w:rStyle w:val="Strong"/>
          <w:b w:val="0"/>
          <w:bCs w:val="0"/>
        </w:rPr>
        <w:t>o</w:t>
      </w:r>
      <w:r>
        <w:rPr>
          <w:rStyle w:val="Strong"/>
          <w:b w:val="0"/>
          <w:bCs w:val="0"/>
        </w:rPr>
        <w:t xml:space="preserve"> </w:t>
      </w:r>
      <w:r w:rsidRPr="0003747C">
        <w:t xml:space="preserve">WAGD inlet </w:t>
      </w:r>
      <w:r>
        <w:t xml:space="preserve">in the </w:t>
      </w:r>
      <w:r w:rsidRPr="00E62713">
        <w:t>following anesthetizing locations</w:t>
      </w:r>
      <w:r>
        <w:t xml:space="preserve">: Room </w:t>
      </w:r>
      <w:r w:rsidRPr="00264EC4">
        <w:t xml:space="preserve"> </w:t>
      </w:r>
      <w:r>
        <w:t>#</w:t>
      </w:r>
      <w:r w:rsidRPr="00264EC4">
        <w:t>3210,</w:t>
      </w:r>
      <w:r>
        <w:t xml:space="preserve"> #</w:t>
      </w:r>
      <w:r w:rsidRPr="00264EC4">
        <w:t>3218,</w:t>
      </w:r>
      <w:r>
        <w:t xml:space="preserve"> #</w:t>
      </w:r>
      <w:r w:rsidRPr="00264EC4">
        <w:t xml:space="preserve">3232, </w:t>
      </w:r>
      <w:r>
        <w:t>and #</w:t>
      </w:r>
      <w:r w:rsidRPr="00264EC4">
        <w:t>3235</w:t>
      </w:r>
      <w:r>
        <w:t>.</w:t>
      </w:r>
    </w:p>
    <w:p w:rsidR="0003747C" w:rsidRPr="0003747C" w:rsidP="00E23A9D">
      <w:pPr>
        <w:numPr>
          <w:ilvl w:val="1"/>
          <w:numId w:val="6"/>
        </w:numPr>
        <w:tabs>
          <w:tab w:val="num" w:pos="720"/>
          <w:tab w:val="left" w:pos="990"/>
        </w:tabs>
        <w:spacing w:after="240"/>
        <w:ind w:left="720" w:firstLine="0"/>
      </w:pPr>
      <w:r w:rsidRPr="00E05043">
        <w:rPr>
          <w:b/>
          <w:bCs/>
        </w:rPr>
        <w:t>Correction:</w:t>
      </w:r>
      <w:r>
        <w:t xml:space="preserve"> The </w:t>
      </w:r>
      <w:r w:rsidRPr="001408D7">
        <w:t xml:space="preserve">Contractor shall </w:t>
      </w:r>
      <w:r>
        <w:t>f</w:t>
      </w:r>
      <w:r w:rsidRPr="0003747C">
        <w:t>urnish &amp; install WAGD inlet assemblies (headwall or boom)</w:t>
      </w:r>
      <w:r w:rsidR="00003D92">
        <w:t>. R</w:t>
      </w:r>
      <w:r w:rsidRPr="0003747C">
        <w:t xml:space="preserve">oute </w:t>
      </w:r>
      <w:r w:rsidR="00003D92">
        <w:t xml:space="preserve">piping </w:t>
      </w:r>
      <w:r w:rsidRPr="0003747C">
        <w:t>to vacuum/WAGD system, label, and</w:t>
      </w:r>
      <w:r w:rsidR="002B2CD0">
        <w:t xml:space="preserve"> ensure compliance with NFPA.</w:t>
      </w:r>
      <w:r w:rsidRPr="0003747C">
        <w:t xml:space="preserve"> </w:t>
      </w:r>
      <w:r>
        <w:t xml:space="preserve">Each room </w:t>
      </w:r>
      <w:r w:rsidRPr="00E62713">
        <w:t>require</w:t>
      </w:r>
      <w:r>
        <w:t>s</w:t>
      </w:r>
      <w:r w:rsidRPr="0003747C">
        <w:t xml:space="preserve"> </w:t>
      </w:r>
      <w:r>
        <w:t>a One</w:t>
      </w:r>
      <w:r w:rsidRPr="00111D4A">
        <w:t xml:space="preserve"> (</w:t>
      </w:r>
      <w:r>
        <w:t>1</w:t>
      </w:r>
      <w:r w:rsidRPr="00111D4A">
        <w:t>) valve</w:t>
      </w:r>
      <w:r w:rsidRPr="00E05043">
        <w:rPr>
          <w:rStyle w:val="Strong"/>
          <w:b w:val="0"/>
          <w:bCs w:val="0"/>
        </w:rPr>
        <w:t xml:space="preserve"> per room for a total of four (4) valves. </w:t>
      </w:r>
      <w:r w:rsidRPr="00E05043" w:rsidR="002B2CD0">
        <w:rPr>
          <w:rStyle w:val="Strong"/>
          <w:b w:val="0"/>
          <w:bCs w:val="0"/>
        </w:rPr>
        <w:t xml:space="preserve">The Contractor shall perform </w:t>
      </w:r>
      <w:r w:rsidR="007D57BC">
        <w:t>d</w:t>
      </w:r>
      <w:r w:rsidRPr="0003747C">
        <w:t>ynamic flow pressure drop test</w:t>
      </w:r>
      <w:r w:rsidR="007D57BC">
        <w:t xml:space="preserve">. </w:t>
      </w:r>
      <w:r w:rsidRPr="00E05043" w:rsidR="007D57BC">
        <w:rPr>
          <w:rStyle w:val="Strong"/>
          <w:b w:val="0"/>
          <w:bCs w:val="0"/>
        </w:rPr>
        <w:t>Verification</w:t>
      </w:r>
      <w:r w:rsidRPr="00010EED" w:rsidR="007D57BC">
        <w:t xml:space="preserve"> </w:t>
      </w:r>
      <w:r w:rsidR="007D57BC">
        <w:t xml:space="preserve">of </w:t>
      </w:r>
      <w:r w:rsidRPr="00A23A39" w:rsidR="007D57BC">
        <w:t>labeling</w:t>
      </w:r>
      <w:r w:rsidR="00DE50C2">
        <w:t xml:space="preserve"> and inlet functionality.</w:t>
      </w:r>
    </w:p>
    <w:p w:rsidR="00351ADE" w:rsidRPr="001C196C" w:rsidP="00351ADE">
      <w:pPr>
        <w:numPr>
          <w:ilvl w:val="0"/>
          <w:numId w:val="2"/>
        </w:numPr>
        <w:tabs>
          <w:tab w:val="left" w:pos="720"/>
        </w:tabs>
        <w:spacing w:after="240"/>
        <w:ind w:left="360" w:firstLine="0"/>
      </w:pPr>
      <w:r w:rsidRPr="001C196C">
        <w:t>Testing &amp; Verification (post</w:t>
      </w:r>
      <w:r w:rsidRPr="001C196C">
        <w:noBreakHyphen/>
        <w:t>construction):</w:t>
      </w:r>
    </w:p>
    <w:p w:rsidR="00351ADE" w:rsidRPr="001C196C" w:rsidP="00351ADE">
      <w:pPr>
        <w:numPr>
          <w:ilvl w:val="0"/>
          <w:numId w:val="7"/>
        </w:numPr>
        <w:tabs>
          <w:tab w:val="clear" w:pos="720"/>
          <w:tab w:val="num" w:pos="990"/>
        </w:tabs>
        <w:spacing w:after="240"/>
        <w:ind w:firstLine="0"/>
      </w:pPr>
      <w:r w:rsidRPr="001C196C">
        <w:rPr>
          <w:rStyle w:val="Strong"/>
          <w:b w:val="0"/>
          <w:bCs w:val="0"/>
        </w:rPr>
        <w:t>Alarm:</w:t>
      </w:r>
      <w:r w:rsidRPr="001C196C">
        <w:t xml:space="preserve"> Test master and area alarm audible/visual, verify setpoints and transducer accuracy. </w:t>
      </w:r>
    </w:p>
    <w:p w:rsidR="00351ADE" w:rsidRPr="001C196C" w:rsidP="00351ADE">
      <w:pPr>
        <w:numPr>
          <w:ilvl w:val="0"/>
          <w:numId w:val="7"/>
        </w:numPr>
        <w:tabs>
          <w:tab w:val="clear" w:pos="720"/>
          <w:tab w:val="num" w:pos="990"/>
        </w:tabs>
        <w:spacing w:after="240"/>
        <w:ind w:firstLine="0"/>
      </w:pPr>
      <w:r w:rsidRPr="001C196C">
        <w:rPr>
          <w:rStyle w:val="Strong"/>
          <w:b w:val="0"/>
          <w:bCs w:val="0"/>
        </w:rPr>
        <w:t>Zone Valve:</w:t>
      </w:r>
      <w:r w:rsidRPr="001C196C">
        <w:t xml:space="preserve"> Check leaks, verify pressure indication accuracy, labeling, and enclosure condition. </w:t>
      </w:r>
    </w:p>
    <w:p w:rsidR="00351ADE" w:rsidP="00351ADE">
      <w:pPr>
        <w:numPr>
          <w:ilvl w:val="0"/>
          <w:numId w:val="7"/>
        </w:numPr>
        <w:tabs>
          <w:tab w:val="clear" w:pos="720"/>
          <w:tab w:val="num" w:pos="990"/>
        </w:tabs>
        <w:spacing w:after="240"/>
        <w:ind w:firstLine="0"/>
      </w:pPr>
      <w:r w:rsidRPr="001C196C">
        <w:rPr>
          <w:rStyle w:val="Strong"/>
          <w:b w:val="0"/>
          <w:bCs w:val="0"/>
        </w:rPr>
        <w:t>Outlets/inlets: Test s</w:t>
      </w:r>
      <w:r w:rsidRPr="001C196C">
        <w:t>tatic and dynamic pressure, operational flow drop, and oxygen concentration screen for cross</w:t>
      </w:r>
      <w:r w:rsidRPr="001C196C">
        <w:noBreakHyphen/>
        <w:t xml:space="preserve">connections detection. </w:t>
      </w:r>
    </w:p>
    <w:p w:rsidR="00351ADE" w:rsidP="00351ADE">
      <w:pPr>
        <w:numPr>
          <w:ilvl w:val="0"/>
          <w:numId w:val="7"/>
        </w:numPr>
        <w:tabs>
          <w:tab w:val="clear" w:pos="720"/>
          <w:tab w:val="num" w:pos="990"/>
        </w:tabs>
        <w:spacing w:after="240"/>
        <w:ind w:firstLine="0"/>
      </w:pPr>
      <w:r w:rsidRPr="003D4B4A">
        <w:rPr>
          <w:rStyle w:val="Strong"/>
          <w:b w:val="0"/>
          <w:bCs w:val="0"/>
        </w:rPr>
        <w:t>Source Systems:</w:t>
      </w:r>
      <w:r w:rsidRPr="001C196C">
        <w:t xml:space="preserve"> Confirm compressor dew point and </w:t>
      </w:r>
      <w:r w:rsidRPr="00F21FAD" w:rsidR="00F21FAD">
        <w:rPr>
          <w:b/>
          <w:bCs/>
          <w:i/>
          <w:iCs/>
        </w:rPr>
        <w:t>CARBON MONOXIDE (CO)</w:t>
      </w:r>
      <w:r w:rsidRPr="001C196C" w:rsidR="00F21FAD">
        <w:t xml:space="preserve"> </w:t>
      </w:r>
      <w:r w:rsidRPr="001C196C">
        <w:t xml:space="preserve">monitor readings, validate manifold changeover and relief valve venting, and document manifold pigtail replacements (if applicable). </w:t>
      </w:r>
    </w:p>
    <w:p w:rsidR="00AC3DB3" w:rsidP="00017E68">
      <w:pPr>
        <w:pStyle w:val="ListParagraph"/>
        <w:numPr>
          <w:ilvl w:val="0"/>
          <w:numId w:val="2"/>
        </w:numPr>
        <w:tabs>
          <w:tab w:val="left" w:pos="720"/>
        </w:tabs>
        <w:spacing w:after="240"/>
        <w:ind w:left="360" w:firstLine="0"/>
      </w:pPr>
      <w:r w:rsidRPr="00017E68">
        <w:rPr>
          <w:rStyle w:val="Strong"/>
          <w:b w:val="0"/>
          <w:bCs w:val="0"/>
        </w:rPr>
        <w:t>Phasing &amp; Shutdowns:</w:t>
      </w:r>
      <w:r w:rsidRPr="00017E68">
        <w:t xml:space="preserve"> </w:t>
      </w:r>
    </w:p>
    <w:p w:rsidR="00AC3DB3" w:rsidP="00AC3DB3">
      <w:pPr>
        <w:pStyle w:val="ListParagraph"/>
        <w:numPr>
          <w:ilvl w:val="1"/>
          <w:numId w:val="2"/>
        </w:numPr>
        <w:tabs>
          <w:tab w:val="left" w:pos="990"/>
        </w:tabs>
        <w:spacing w:after="240"/>
        <w:ind w:left="720" w:firstLine="0"/>
        <w:rPr>
          <w:rStyle w:val="Strong"/>
          <w:b w:val="0"/>
          <w:bCs w:val="0"/>
        </w:rPr>
      </w:pPr>
      <w:r w:rsidRPr="00017E68">
        <w:t xml:space="preserve">Contractor shall submit a </w:t>
      </w:r>
      <w:r w:rsidRPr="00017E68">
        <w:rPr>
          <w:rStyle w:val="Strong"/>
          <w:b w:val="0"/>
          <w:bCs w:val="0"/>
        </w:rPr>
        <w:t>phasing plan</w:t>
      </w:r>
      <w:r w:rsidRPr="00017E68">
        <w:t xml:space="preserve"> and </w:t>
      </w:r>
      <w:r w:rsidRPr="00017E68">
        <w:rPr>
          <w:rStyle w:val="Strong"/>
          <w:b w:val="0"/>
          <w:bCs w:val="0"/>
        </w:rPr>
        <w:t>shutdown plan</w:t>
      </w:r>
      <w:r w:rsidRPr="00017E68">
        <w:rPr>
          <w:b/>
          <w:bCs/>
        </w:rPr>
        <w:t xml:space="preserve"> </w:t>
      </w:r>
      <w:r w:rsidRPr="00A06399" w:rsidR="00F32EAE">
        <w:t>within</w:t>
      </w:r>
      <w:r w:rsidR="00F32EAE">
        <w:rPr>
          <w:b/>
          <w:bCs/>
        </w:rPr>
        <w:t xml:space="preserve"> </w:t>
      </w:r>
      <w:r w:rsidRPr="00017E68">
        <w:t>1</w:t>
      </w:r>
      <w:r w:rsidR="00A06399">
        <w:t>4</w:t>
      </w:r>
      <w:r w:rsidRPr="00017E68">
        <w:t xml:space="preserve"> working days prior to any interruption. All work shall maintain continuous operations and comply with infection control, </w:t>
      </w:r>
      <w:r w:rsidRPr="00017E68">
        <w:t>egress</w:t>
      </w:r>
      <w:r w:rsidRPr="00017E68">
        <w:t>, and safety in occupied care areas.</w:t>
      </w:r>
      <w:r w:rsidRPr="00AC3DB3">
        <w:rPr>
          <w:rStyle w:val="Strong"/>
          <w:b w:val="0"/>
          <w:bCs w:val="0"/>
        </w:rPr>
        <w:t xml:space="preserve"> </w:t>
      </w:r>
    </w:p>
    <w:p w:rsidR="00BA3371" w:rsidP="00BA3371">
      <w:pPr>
        <w:pStyle w:val="ListParagraph"/>
        <w:numPr>
          <w:ilvl w:val="1"/>
          <w:numId w:val="2"/>
        </w:numPr>
        <w:tabs>
          <w:tab w:val="left" w:pos="990"/>
        </w:tabs>
        <w:spacing w:after="240"/>
        <w:ind w:left="720" w:firstLine="0"/>
      </w:pPr>
      <w:r w:rsidRPr="00017E68">
        <w:t>All tie</w:t>
      </w:r>
      <w:r w:rsidRPr="00017E68">
        <w:noBreakHyphen/>
        <w:t>ins shall follow NFPA 99 testing/verification procedures, including depressurization, blow</w:t>
      </w:r>
      <w:r w:rsidRPr="00017E68">
        <w:noBreakHyphen/>
        <w:t>down, leak tests, and re</w:t>
      </w:r>
      <w:r w:rsidRPr="00017E68">
        <w:noBreakHyphen/>
        <w:t>verification post</w:t>
      </w:r>
      <w:r w:rsidRPr="00017E68">
        <w:noBreakHyphen/>
        <w:t>connection.</w:t>
      </w:r>
    </w:p>
    <w:p w:rsidR="007D43D1" w:rsidP="001F4E7D">
      <w:pPr>
        <w:pStyle w:val="ListParagraph"/>
        <w:numPr>
          <w:ilvl w:val="2"/>
          <w:numId w:val="2"/>
        </w:numPr>
        <w:tabs>
          <w:tab w:val="left" w:pos="1440"/>
        </w:tabs>
        <w:spacing w:after="240"/>
        <w:ind w:left="1080" w:firstLine="0"/>
      </w:pPr>
      <w:r w:rsidRPr="00017E68">
        <w:rPr>
          <w:rStyle w:val="Strong"/>
          <w:b w:val="0"/>
          <w:bCs w:val="0"/>
        </w:rPr>
        <w:t xml:space="preserve">Hot taps are </w:t>
      </w:r>
      <w:r>
        <w:rPr>
          <w:rStyle w:val="Strong"/>
          <w:b w:val="0"/>
          <w:bCs w:val="0"/>
        </w:rPr>
        <w:t xml:space="preserve">not </w:t>
      </w:r>
      <w:r w:rsidRPr="00017E68">
        <w:rPr>
          <w:rStyle w:val="Strong"/>
          <w:b w:val="0"/>
          <w:bCs w:val="0"/>
        </w:rPr>
        <w:t>prohibited</w:t>
      </w:r>
      <w:r w:rsidRPr="00017E68">
        <w:t xml:space="preserve"> on operating medical oxygen systems. </w:t>
      </w:r>
    </w:p>
    <w:p w:rsidR="001F4E7D" w:rsidP="001F4E7D">
      <w:pPr>
        <w:pStyle w:val="ListParagraph"/>
        <w:numPr>
          <w:ilvl w:val="2"/>
          <w:numId w:val="2"/>
        </w:numPr>
        <w:tabs>
          <w:tab w:val="left" w:pos="1440"/>
        </w:tabs>
        <w:spacing w:after="240"/>
        <w:ind w:left="1080" w:firstLine="0"/>
      </w:pPr>
      <w:r>
        <w:t>M</w:t>
      </w:r>
      <w:r w:rsidRPr="00173451" w:rsidR="00BA3371">
        <w:t xml:space="preserve">edical gas installation personnel shall hold </w:t>
      </w:r>
      <w:r w:rsidRPr="00173451" w:rsidR="00BA3371">
        <w:rPr>
          <w:rStyle w:val="Strong"/>
          <w:b w:val="0"/>
          <w:bCs w:val="0"/>
        </w:rPr>
        <w:t>ASSE 6010</w:t>
      </w:r>
      <w:r w:rsidRPr="00173451" w:rsidR="00BA3371">
        <w:t xml:space="preserve"> (installers) credentials</w:t>
      </w:r>
      <w:r w:rsidR="000A17EC">
        <w:t xml:space="preserve">; </w:t>
      </w:r>
      <w:r w:rsidRPr="00173451" w:rsidR="000A17EC">
        <w:t>submit current certifications prior to work.</w:t>
      </w:r>
    </w:p>
    <w:p w:rsidR="00BA3371" w:rsidRPr="00173451" w:rsidP="001F4E7D">
      <w:pPr>
        <w:pStyle w:val="ListParagraph"/>
        <w:numPr>
          <w:ilvl w:val="2"/>
          <w:numId w:val="2"/>
        </w:numPr>
        <w:tabs>
          <w:tab w:val="left" w:pos="1440"/>
        </w:tabs>
        <w:spacing w:after="240"/>
        <w:ind w:left="1080" w:firstLine="0"/>
      </w:pPr>
      <w:r>
        <w:t>B</w:t>
      </w:r>
      <w:r w:rsidRPr="00173451">
        <w:t xml:space="preserve">razers shall be qualified per </w:t>
      </w:r>
      <w:r w:rsidRPr="00173451">
        <w:rPr>
          <w:rStyle w:val="Strong"/>
          <w:b w:val="0"/>
          <w:bCs w:val="0"/>
        </w:rPr>
        <w:t>ASME BPVC Section IX / AWS B2.2</w:t>
      </w:r>
      <w:r w:rsidRPr="007D43D1">
        <w:t>;</w:t>
      </w:r>
      <w:r w:rsidRPr="00173451">
        <w:t xml:space="preserve"> submit current certifications prior to work. </w:t>
      </w:r>
    </w:p>
    <w:p w:rsidR="00D82962" w:rsidP="00AC3DB3">
      <w:pPr>
        <w:pStyle w:val="ListParagraph"/>
        <w:numPr>
          <w:ilvl w:val="0"/>
          <w:numId w:val="2"/>
        </w:numPr>
        <w:tabs>
          <w:tab w:val="left" w:pos="720"/>
        </w:tabs>
        <w:spacing w:after="240"/>
        <w:ind w:left="360" w:firstLine="0"/>
      </w:pPr>
      <w:r w:rsidRPr="00017E68">
        <w:t>Commissioning:</w:t>
      </w:r>
      <w:r w:rsidR="00AC3DB3">
        <w:t xml:space="preserve"> </w:t>
      </w:r>
      <w:r w:rsidRPr="00017E68" w:rsidR="007D7316">
        <w:t>Commission</w:t>
      </w:r>
      <w:r w:rsidRPr="00017E68">
        <w:t xml:space="preserve"> shall comply </w:t>
      </w:r>
      <w:r w:rsidRPr="00F408E4" w:rsidR="00382F33">
        <w:t xml:space="preserve">per </w:t>
      </w:r>
      <w:r w:rsidR="00382F33">
        <w:t>Specification</w:t>
      </w:r>
      <w:r w:rsidRPr="00AC3DB3" w:rsidR="00382F33">
        <w:rPr>
          <w:rStyle w:val="Strong"/>
          <w:b w:val="0"/>
          <w:bCs w:val="0"/>
        </w:rPr>
        <w:t xml:space="preserve"> </w:t>
      </w:r>
      <w:r w:rsidRPr="00AC3DB3">
        <w:rPr>
          <w:rStyle w:val="Strong"/>
          <w:b w:val="0"/>
          <w:bCs w:val="0"/>
        </w:rPr>
        <w:t xml:space="preserve">22 08 00 and </w:t>
      </w:r>
      <w:r w:rsidR="00382F33">
        <w:t>Specification</w:t>
      </w:r>
      <w:r w:rsidRPr="00AC3DB3">
        <w:rPr>
          <w:rStyle w:val="Strong"/>
          <w:b w:val="0"/>
          <w:bCs w:val="0"/>
        </w:rPr>
        <w:t xml:space="preserve"> 01 91 00</w:t>
      </w:r>
      <w:r w:rsidRPr="00017E68">
        <w:t>, including completion of Pre</w:t>
      </w:r>
      <w:r w:rsidRPr="00017E68">
        <w:noBreakHyphen/>
        <w:t xml:space="preserve">Functional Checklists, Systems Functional Performance Tests witnessed by the </w:t>
      </w:r>
      <w:r w:rsidRPr="00AC3DB3" w:rsidR="00734F26">
        <w:rPr>
          <w:b/>
          <w:bCs/>
          <w:i/>
          <w:iCs/>
        </w:rPr>
        <w:t>COMMISSIONING AGENT (CXA),</w:t>
      </w:r>
      <w:r w:rsidRPr="00017E68" w:rsidR="00734F26">
        <w:t xml:space="preserve"> </w:t>
      </w:r>
      <w:r w:rsidRPr="00017E68">
        <w:t>and submission of signed test reports and training deliverables</w:t>
      </w:r>
      <w:r w:rsidRPr="0029483B">
        <w:t>.</w:t>
      </w:r>
    </w:p>
    <w:p w:rsidR="004A7994" w:rsidRPr="008B38A7" w:rsidP="004A7994">
      <w:pPr>
        <w:numPr>
          <w:ilvl w:val="0"/>
          <w:numId w:val="8"/>
        </w:numPr>
        <w:tabs>
          <w:tab w:val="left" w:pos="990"/>
        </w:tabs>
        <w:spacing w:after="240"/>
        <w:ind w:left="720" w:firstLine="0"/>
      </w:pPr>
      <w:r w:rsidRPr="008B38A7">
        <w:t>Here are the role and responsibilities that will affect this project:</w:t>
      </w:r>
    </w:p>
    <w:p w:rsidR="004A7994" w:rsidRPr="008B38A7" w:rsidP="004A7994">
      <w:pPr>
        <w:numPr>
          <w:ilvl w:val="1"/>
          <w:numId w:val="9"/>
        </w:numPr>
        <w:tabs>
          <w:tab w:val="left" w:pos="1440"/>
        </w:tabs>
        <w:spacing w:after="240"/>
        <w:ind w:left="1080" w:firstLine="0"/>
      </w:pPr>
      <w:r w:rsidRPr="008B38A7">
        <w:t>System verification that Air, gas, electrical, oxygen, and other critical systems.</w:t>
      </w:r>
    </w:p>
    <w:p w:rsidR="004A7994" w:rsidRPr="008B38A7" w:rsidP="004A7994">
      <w:pPr>
        <w:numPr>
          <w:ilvl w:val="1"/>
          <w:numId w:val="9"/>
        </w:numPr>
        <w:tabs>
          <w:tab w:val="left" w:pos="1440"/>
        </w:tabs>
        <w:spacing w:after="240"/>
        <w:ind w:left="1080" w:firstLine="0"/>
      </w:pPr>
      <w:r w:rsidRPr="008B38A7">
        <w:t>Documentation of commissioning activities, including systems manuals and test results.</w:t>
      </w:r>
    </w:p>
    <w:p w:rsidR="004A7994" w:rsidRPr="008B38A7" w:rsidP="004A7994">
      <w:pPr>
        <w:numPr>
          <w:ilvl w:val="1"/>
          <w:numId w:val="9"/>
        </w:numPr>
        <w:tabs>
          <w:tab w:val="left" w:pos="1440"/>
        </w:tabs>
        <w:spacing w:after="240"/>
        <w:ind w:left="1080" w:firstLine="0"/>
      </w:pPr>
      <w:r w:rsidRPr="008B38A7">
        <w:t>Post-occupancy monitoring to maintain performance and address emerging issues.</w:t>
      </w:r>
    </w:p>
    <w:p w:rsidR="004A7994" w:rsidRPr="008B38A7" w:rsidP="004A7994">
      <w:pPr>
        <w:numPr>
          <w:ilvl w:val="0"/>
          <w:numId w:val="8"/>
        </w:numPr>
        <w:tabs>
          <w:tab w:val="left" w:pos="720"/>
        </w:tabs>
        <w:spacing w:after="240"/>
      </w:pPr>
      <w:r w:rsidRPr="008B38A7">
        <w:t>See Whole Building Commissioning Process Manual, May 1, 2013, minor revisions 11/01/2013. Chapter 3, page 24.</w:t>
      </w:r>
    </w:p>
    <w:p w:rsidR="004A7994" w:rsidRPr="008B38A7" w:rsidP="004A7994">
      <w:pPr>
        <w:numPr>
          <w:ilvl w:val="0"/>
          <w:numId w:val="8"/>
        </w:numPr>
        <w:tabs>
          <w:tab w:val="left" w:pos="720"/>
        </w:tabs>
        <w:spacing w:after="240"/>
      </w:pPr>
      <w:r w:rsidRPr="008B38A7">
        <w:t>Certification: See Whole Building Commissioning Process Manual, May 1, 2013, minor revisions 11/01/2013. Chapter 3, page 33.</w:t>
      </w:r>
    </w:p>
    <w:p w:rsidR="0085202E" w:rsidP="0085202E">
      <w:pPr>
        <w:numPr>
          <w:ilvl w:val="0"/>
          <w:numId w:val="2"/>
        </w:numPr>
        <w:tabs>
          <w:tab w:val="left" w:pos="720"/>
        </w:tabs>
        <w:spacing w:after="240"/>
        <w:ind w:left="360" w:firstLine="0"/>
      </w:pPr>
      <w:r w:rsidRPr="001C196C">
        <w:t>Documentation Required: Final test reports &amp; checklists</w:t>
      </w:r>
      <w:r w:rsidR="00184683">
        <w:t>.</w:t>
      </w:r>
      <w:r w:rsidR="00306369">
        <w:t xml:space="preserve"> </w:t>
      </w:r>
      <w:r w:rsidRPr="00184683" w:rsidR="00184683">
        <w:t>Provide</w:t>
      </w:r>
      <w:r w:rsidRPr="001C196C" w:rsidR="00184683">
        <w:t xml:space="preserve"> </w:t>
      </w:r>
      <w:r w:rsidRPr="00184683" w:rsidR="00184683">
        <w:t>as</w:t>
      </w:r>
      <w:r w:rsidRPr="00184683" w:rsidR="00184683">
        <w:noBreakHyphen/>
        <w:t>built drawings (AutoCAD), updated utility/piping maps, valve tag lists, labeling photos, and lockout/tagout point identification</w:t>
      </w:r>
      <w:r w:rsidR="00F408E4">
        <w:t xml:space="preserve"> </w:t>
      </w:r>
      <w:r w:rsidRPr="00F408E4" w:rsidR="00F408E4">
        <w:t xml:space="preserve">per </w:t>
      </w:r>
      <w:r w:rsidR="00382F33">
        <w:t>Specification</w:t>
      </w:r>
      <w:r w:rsidRPr="00F408E4" w:rsidR="00F408E4">
        <w:t xml:space="preserve"> 22 05 11</w:t>
      </w:r>
      <w:r w:rsidR="00382F33">
        <w:t>.</w:t>
      </w:r>
    </w:p>
    <w:p w:rsidR="0085202E" w:rsidRPr="0085202E" w:rsidP="0085202E">
      <w:pPr>
        <w:numPr>
          <w:ilvl w:val="0"/>
          <w:numId w:val="2"/>
        </w:numPr>
        <w:tabs>
          <w:tab w:val="left" w:pos="720"/>
        </w:tabs>
        <w:spacing w:after="240"/>
        <w:ind w:left="360" w:firstLine="0"/>
      </w:pPr>
      <w:r w:rsidRPr="0085202E">
        <w:t>Infection Control Risk Assessment (ICRA):</w:t>
      </w:r>
    </w:p>
    <w:p w:rsidR="0085202E" w:rsidRPr="0085202E" w:rsidP="0085202E">
      <w:pPr>
        <w:pStyle w:val="NormalWeb"/>
        <w:numPr>
          <w:ilvl w:val="1"/>
          <w:numId w:val="2"/>
        </w:numPr>
        <w:tabs>
          <w:tab w:val="left" w:pos="990"/>
        </w:tabs>
        <w:spacing w:before="0" w:beforeAutospacing="0" w:after="240" w:afterAutospacing="0"/>
        <w:ind w:left="720" w:firstLine="0"/>
      </w:pPr>
      <w:r w:rsidRPr="0085202E">
        <w:t xml:space="preserve">The Contractor shall coordinate with </w:t>
      </w:r>
      <w:r w:rsidRPr="0085202E">
        <w:rPr>
          <w:rStyle w:val="Strong"/>
          <w:b w:val="0"/>
          <w:bCs w:val="0"/>
        </w:rPr>
        <w:t>Infection Prevention and Control</w:t>
      </w:r>
      <w:r w:rsidRPr="0085202E">
        <w:t xml:space="preserve"> to evaluate potential patient infection risks associated with all work activities performed under this contract. An ICRA shall be completed, reviewed, and approved </w:t>
      </w:r>
      <w:r w:rsidRPr="0085202E">
        <w:rPr>
          <w:rStyle w:val="Strong"/>
          <w:b w:val="0"/>
          <w:bCs w:val="0"/>
        </w:rPr>
        <w:t>prior to the start of any construction activity</w:t>
      </w:r>
      <w:r w:rsidRPr="0085202E">
        <w:rPr>
          <w:b/>
          <w:bCs/>
        </w:rPr>
        <w:t>.</w:t>
      </w:r>
      <w:r w:rsidRPr="0085202E">
        <w:t xml:space="preserve"> Requirements identified by the ICRA—such as barriers, negative air machines, HEPA filtration, dust control, work</w:t>
      </w:r>
      <w:r w:rsidRPr="0085202E">
        <w:noBreakHyphen/>
        <w:t>hour limitations, environmental cleaning, and traffic flow controls—shall be implemented and maintained for the duration of the project.</w:t>
      </w:r>
    </w:p>
    <w:p w:rsidR="0085202E" w:rsidRPr="0085202E" w:rsidP="0085202E">
      <w:pPr>
        <w:pStyle w:val="NormalWeb"/>
        <w:numPr>
          <w:ilvl w:val="1"/>
          <w:numId w:val="2"/>
        </w:numPr>
        <w:tabs>
          <w:tab w:val="left" w:pos="990"/>
        </w:tabs>
        <w:spacing w:before="0" w:beforeAutospacing="0" w:after="240" w:afterAutospacing="0"/>
        <w:ind w:left="720" w:firstLine="0"/>
      </w:pPr>
      <w:r w:rsidRPr="0085202E">
        <w:t xml:space="preserve">The ICRA shall determine the class of precautions required based on the scope and location of the work. Although some project types may have minimal infection risk, medical gas work performed within or adjacent to clinical spaces </w:t>
      </w:r>
      <w:r w:rsidRPr="0085202E">
        <w:rPr>
          <w:rStyle w:val="Strong"/>
          <w:b w:val="0"/>
          <w:bCs w:val="0"/>
        </w:rPr>
        <w:t>requires formal assessment</w:t>
      </w:r>
      <w:r w:rsidRPr="0085202E">
        <w:t xml:space="preserve"> under </w:t>
      </w:r>
      <w:r w:rsidRPr="0085202E">
        <w:rPr>
          <w:rStyle w:val="Strong"/>
          <w:b w:val="0"/>
          <w:bCs w:val="0"/>
        </w:rPr>
        <w:t>VHA Directive 7715</w:t>
      </w:r>
      <w:r w:rsidRPr="0085202E">
        <w:t xml:space="preserve"> and the </w:t>
      </w:r>
      <w:r w:rsidRPr="0085202E">
        <w:rPr>
          <w:rStyle w:val="Strong"/>
          <w:b w:val="0"/>
          <w:bCs w:val="0"/>
        </w:rPr>
        <w:t>VHA ICRA Template</w:t>
      </w:r>
      <w:r w:rsidRPr="0085202E">
        <w:rPr>
          <w:b/>
          <w:bCs/>
        </w:rPr>
        <w:t>.</w:t>
      </w:r>
    </w:p>
    <w:p w:rsidR="0085202E" w:rsidRPr="0085202E" w:rsidP="0085202E">
      <w:pPr>
        <w:pStyle w:val="NormalWeb"/>
        <w:numPr>
          <w:ilvl w:val="1"/>
          <w:numId w:val="2"/>
        </w:numPr>
        <w:tabs>
          <w:tab w:val="left" w:pos="990"/>
        </w:tabs>
        <w:spacing w:before="0" w:beforeAutospacing="0" w:after="240" w:afterAutospacing="0"/>
        <w:ind w:left="720" w:firstLine="0"/>
      </w:pPr>
      <w:r w:rsidRPr="0085202E">
        <w:t>The Contractor shall adhere to all ICRA measures and correct any deficiencies identified by Infection Prevention and Control, Safety, or the COR without delay.</w:t>
      </w:r>
    </w:p>
    <w:p w:rsidR="00C67D4A" w:rsidRPr="00915097" w:rsidP="00915097">
      <w:pPr>
        <w:numPr>
          <w:ilvl w:val="0"/>
          <w:numId w:val="1"/>
        </w:numPr>
        <w:tabs>
          <w:tab w:val="left" w:pos="360"/>
        </w:tabs>
        <w:spacing w:after="240"/>
        <w:ind w:left="0" w:firstLine="0"/>
        <w:rPr>
          <w:b/>
          <w:bCs/>
          <w:u w:val="single"/>
        </w:rPr>
      </w:pPr>
      <w:r w:rsidRPr="00915097">
        <w:rPr>
          <w:b/>
          <w:bCs/>
          <w:u w:val="single"/>
        </w:rPr>
        <w:t>PERFORMANCE PERIOD</w:t>
      </w:r>
    </w:p>
    <w:p w:rsidR="00C67D4A" w:rsidRPr="00915097" w:rsidP="00571B2A">
      <w:pPr>
        <w:spacing w:after="240"/>
      </w:pPr>
      <w:bookmarkEnd w:id="6"/>
      <w:bookmarkEnd w:id="7"/>
      <w:r w:rsidRPr="00915097">
        <w:t xml:space="preserve">All work shall be completed within </w:t>
      </w:r>
      <w:r w:rsidRPr="00734F26" w:rsidR="003A123D">
        <w:rPr>
          <w:u w:val="single"/>
        </w:rPr>
        <w:t>120</w:t>
      </w:r>
      <w:r w:rsidRPr="00734F26">
        <w:rPr>
          <w:u w:val="single"/>
        </w:rPr>
        <w:t xml:space="preserve"> calendar days</w:t>
      </w:r>
      <w:r w:rsidRPr="00915097">
        <w:t xml:space="preserve"> from Notice to Proceed (NTP).</w:t>
      </w:r>
    </w:p>
    <w:p w:rsidR="006356F5" w:rsidRPr="00915097" w:rsidP="0055286A">
      <w:pPr>
        <w:numPr>
          <w:ilvl w:val="0"/>
          <w:numId w:val="1"/>
        </w:numPr>
        <w:tabs>
          <w:tab w:val="left" w:pos="450"/>
        </w:tabs>
        <w:spacing w:after="240"/>
        <w:ind w:left="0" w:firstLine="0"/>
        <w:rPr>
          <w:b/>
          <w:bCs/>
          <w:u w:val="single"/>
        </w:rPr>
      </w:pPr>
      <w:r w:rsidRPr="00915097">
        <w:rPr>
          <w:b/>
          <w:bCs/>
          <w:u w:val="single"/>
        </w:rPr>
        <w:t>JUSTIFICATION(S)</w:t>
      </w:r>
    </w:p>
    <w:p w:rsidR="006356F5" w:rsidRPr="0055286A" w:rsidP="007A69DE">
      <w:pPr>
        <w:pStyle w:val="NormalWeb"/>
        <w:spacing w:line="300" w:lineRule="atLeast"/>
      </w:pPr>
      <w:r w:rsidRPr="005D2168">
        <w:t xml:space="preserve">This work is required to correct cited deficiencies and </w:t>
      </w:r>
      <w:r w:rsidRPr="005D2168">
        <w:t>complete</w:t>
      </w:r>
      <w:r w:rsidRPr="005D2168">
        <w:t xml:space="preserve"> recommended </w:t>
      </w:r>
      <w:r w:rsidRPr="005D2168" w:rsidR="00741054">
        <w:t>improvements,</w:t>
      </w:r>
      <w:r w:rsidRPr="005D2168">
        <w:t xml:space="preserve"> so the medical gas systems comply with </w:t>
      </w:r>
      <w:r w:rsidRPr="005D2168">
        <w:rPr>
          <w:rStyle w:val="Strong"/>
          <w:b w:val="0"/>
          <w:bCs w:val="0"/>
        </w:rPr>
        <w:t>NFPA 99</w:t>
      </w:r>
      <w:r w:rsidRPr="005D2168">
        <w:t xml:space="preserve"> testing and maintenance standards. The improvements directly enhance the </w:t>
      </w:r>
      <w:r w:rsidRPr="005D2168">
        <w:rPr>
          <w:rStyle w:val="Strong"/>
          <w:b w:val="0"/>
          <w:bCs w:val="0"/>
        </w:rPr>
        <w:t>safety, reliability, comfort, and protection</w:t>
      </w:r>
      <w:r w:rsidRPr="005D2168">
        <w:t xml:space="preserve"> of patients, visitors, and staff. This project supports the VA’s mission to provide a </w:t>
      </w:r>
      <w:r w:rsidRPr="005D2168">
        <w:rPr>
          <w:rStyle w:val="Strong"/>
          <w:b w:val="0"/>
          <w:bCs w:val="0"/>
        </w:rPr>
        <w:t>safe, resilient, and</w:t>
      </w:r>
      <w:r w:rsidRPr="005D2168">
        <w:rPr>
          <w:rStyle w:val="Strong"/>
        </w:rPr>
        <w:t xml:space="preserve"> </w:t>
      </w:r>
      <w:r w:rsidRPr="005D2168">
        <w:rPr>
          <w:rStyle w:val="Strong"/>
          <w:b w:val="0"/>
          <w:bCs w:val="0"/>
        </w:rPr>
        <w:t>compliant environment of care</w:t>
      </w:r>
      <w:r w:rsidRPr="005D2168">
        <w:t xml:space="preserve"> across the Northern Indiana Health Care System.</w:t>
      </w:r>
    </w:p>
    <w:p w:rsidR="001672B1" w:rsidRPr="00E33807" w:rsidP="00E33807">
      <w:pPr>
        <w:pStyle w:val="Heading1"/>
        <w:spacing w:line="240" w:lineRule="auto"/>
        <w:rPr>
          <w:rFonts w:ascii="Times New Roman" w:hAnsi="Times New Roman" w:cs="Times New Roman"/>
        </w:rPr>
      </w:pPr>
      <w:bookmarkStart w:id="8" w:name="_Toc256000005"/>
      <w:r w:rsidRPr="00E33807">
        <w:rPr>
          <w:rFonts w:ascii="Times New Roman" w:hAnsi="Times New Roman" w:cs="Times New Roman"/>
        </w:rPr>
        <w:t>IMPORTANT INFORMATION</w:t>
      </w:r>
      <w:bookmarkEnd w:id="8"/>
    </w:p>
    <w:p w:rsidR="00EA725B" w:rsidRPr="00E33807" w:rsidP="00E33807">
      <w:pPr>
        <w:spacing w:after="0" w:line="240" w:lineRule="auto"/>
        <w:rPr>
          <w:rFonts w:ascii="Times New Roman" w:hAnsi="Times New Roman" w:cs="Times New Roman"/>
          <w:sz w:val="24"/>
          <w:szCs w:val="24"/>
        </w:rPr>
      </w:pPr>
    </w:p>
    <w:p w:rsidR="00EA725B" w:rsidRPr="00E33807" w:rsidP="00E33807">
      <w:pPr>
        <w:spacing w:after="0" w:line="240" w:lineRule="auto"/>
        <w:rPr>
          <w:rFonts w:ascii="Times New Roman" w:hAnsi="Times New Roman" w:cs="Times New Roman"/>
          <w:sz w:val="24"/>
          <w:szCs w:val="24"/>
        </w:rPr>
      </w:pPr>
      <w:r>
        <w:rPr>
          <w:rFonts w:ascii="Times New Roman" w:hAnsi="Times New Roman" w:cs="Times New Roman"/>
          <w:b/>
          <w:bCs/>
          <w:sz w:val="24"/>
          <w:szCs w:val="24"/>
        </w:rPr>
        <w:t>QUOTE</w:t>
      </w:r>
      <w:r w:rsidRPr="00E33807">
        <w:rPr>
          <w:rFonts w:ascii="Times New Roman" w:hAnsi="Times New Roman" w:cs="Times New Roman"/>
          <w:b/>
          <w:bCs/>
          <w:sz w:val="24"/>
          <w:szCs w:val="24"/>
        </w:rPr>
        <w:t xml:space="preserve"> MATERIALS:</w:t>
      </w:r>
      <w:r w:rsidRPr="00E33807">
        <w:rPr>
          <w:rFonts w:ascii="Times New Roman" w:hAnsi="Times New Roman" w:cs="Times New Roman"/>
          <w:sz w:val="24"/>
          <w:szCs w:val="24"/>
        </w:rPr>
        <w:t xml:space="preserve"> Offeror materials consist of </w:t>
      </w:r>
      <w:r>
        <w:rPr>
          <w:rFonts w:ascii="Times New Roman" w:hAnsi="Times New Roman" w:cs="Times New Roman"/>
          <w:sz w:val="24"/>
          <w:szCs w:val="24"/>
        </w:rPr>
        <w:t>Request for quote</w:t>
      </w:r>
      <w:r w:rsidRPr="00E33807">
        <w:rPr>
          <w:rFonts w:ascii="Times New Roman" w:hAnsi="Times New Roman" w:cs="Times New Roman"/>
          <w:sz w:val="24"/>
          <w:szCs w:val="24"/>
        </w:rPr>
        <w:t xml:space="preserve"> forms and any issued Amendments which will be provided via email. </w:t>
      </w:r>
    </w:p>
    <w:p w:rsidR="000A2027" w:rsidP="00E33807">
      <w:pPr>
        <w:spacing w:after="0" w:line="240" w:lineRule="auto"/>
        <w:rPr>
          <w:rFonts w:ascii="Times New Roman" w:hAnsi="Times New Roman" w:cs="Times New Roman"/>
          <w:b/>
          <w:bCs/>
          <w:sz w:val="24"/>
          <w:szCs w:val="24"/>
        </w:rPr>
      </w:pPr>
    </w:p>
    <w:p w:rsidR="00301628" w:rsidP="00E33807">
      <w:pPr>
        <w:spacing w:after="0" w:line="240" w:lineRule="auto"/>
        <w:rPr>
          <w:rFonts w:ascii="Times New Roman" w:hAnsi="Times New Roman" w:cs="Times New Roman"/>
          <w:sz w:val="24"/>
          <w:szCs w:val="24"/>
        </w:rPr>
      </w:pPr>
      <w:r>
        <w:rPr>
          <w:rFonts w:ascii="Times New Roman" w:hAnsi="Times New Roman" w:cs="Times New Roman"/>
          <w:b/>
          <w:bCs/>
          <w:sz w:val="24"/>
          <w:szCs w:val="24"/>
        </w:rPr>
        <w:t>QUOTE</w:t>
      </w:r>
      <w:r w:rsidRPr="00E33807" w:rsidR="00EA725B">
        <w:rPr>
          <w:rFonts w:ascii="Times New Roman" w:hAnsi="Times New Roman" w:cs="Times New Roman"/>
          <w:b/>
          <w:bCs/>
          <w:sz w:val="24"/>
          <w:szCs w:val="24"/>
        </w:rPr>
        <w:t xml:space="preserve"> SUBMISSION: </w:t>
      </w:r>
      <w:r w:rsidRPr="00E33807" w:rsidR="00EA725B">
        <w:rPr>
          <w:rFonts w:ascii="Times New Roman" w:hAnsi="Times New Roman" w:cs="Times New Roman"/>
          <w:sz w:val="24"/>
          <w:szCs w:val="24"/>
        </w:rPr>
        <w:t xml:space="preserve">The following documents are to be included in the </w:t>
      </w:r>
      <w:r w:rsidR="00273F61">
        <w:rPr>
          <w:rFonts w:ascii="Times New Roman" w:hAnsi="Times New Roman" w:cs="Times New Roman"/>
          <w:sz w:val="24"/>
          <w:szCs w:val="24"/>
        </w:rPr>
        <w:t>quote</w:t>
      </w:r>
      <w:r w:rsidRPr="00E33807" w:rsidR="00EA725B">
        <w:rPr>
          <w:rFonts w:ascii="Times New Roman" w:hAnsi="Times New Roman" w:cs="Times New Roman"/>
          <w:sz w:val="24"/>
          <w:szCs w:val="24"/>
        </w:rPr>
        <w:t xml:space="preserve"> submission: </w:t>
      </w:r>
    </w:p>
    <w:p w:rsidR="00301628" w:rsidRPr="00301628" w:rsidP="00301628">
      <w:pPr>
        <w:pStyle w:val="ListParagraph"/>
        <w:numPr>
          <w:ilvl w:val="0"/>
          <w:numId w:val="10"/>
        </w:numPr>
        <w:spacing w:after="0" w:line="240" w:lineRule="auto"/>
        <w:rPr>
          <w:b/>
          <w:bCs/>
          <w:szCs w:val="24"/>
        </w:rPr>
      </w:pPr>
      <w:r w:rsidRPr="00301628">
        <w:rPr>
          <w:szCs w:val="24"/>
        </w:rPr>
        <w:t xml:space="preserve">one (1) original fully completed and signed SF 1442 Offer page, acknowledgment of all amendments either via entering data in block 19 of the SF1442 or completing blocks 15a, b, and c of the Amendment and attaching to the original SF 1442 Offer </w:t>
      </w:r>
      <w:r w:rsidRPr="00301628">
        <w:rPr>
          <w:szCs w:val="24"/>
        </w:rPr>
        <w:t>page;</w:t>
      </w:r>
      <w:r w:rsidRPr="00301628">
        <w:rPr>
          <w:szCs w:val="24"/>
        </w:rPr>
        <w:t xml:space="preserve"> </w:t>
      </w:r>
    </w:p>
    <w:p w:rsidR="00301628" w:rsidRPr="00301628" w:rsidP="00301628">
      <w:pPr>
        <w:pStyle w:val="ListParagraph"/>
        <w:numPr>
          <w:ilvl w:val="0"/>
          <w:numId w:val="10"/>
        </w:numPr>
        <w:spacing w:after="0" w:line="240" w:lineRule="auto"/>
        <w:rPr>
          <w:b/>
          <w:bCs/>
          <w:szCs w:val="24"/>
        </w:rPr>
      </w:pPr>
      <w:r w:rsidRPr="00301628">
        <w:rPr>
          <w:szCs w:val="24"/>
        </w:rPr>
        <w:t xml:space="preserve">one (1) original completed </w:t>
      </w:r>
      <w:r w:rsidR="00273F61">
        <w:rPr>
          <w:szCs w:val="24"/>
        </w:rPr>
        <w:t>quote</w:t>
      </w:r>
      <w:r w:rsidRPr="00301628">
        <w:rPr>
          <w:szCs w:val="24"/>
        </w:rPr>
        <w:t xml:space="preserve"> schedule if one is provided, otherwise </w:t>
      </w:r>
      <w:r w:rsidR="00273F61">
        <w:rPr>
          <w:szCs w:val="24"/>
        </w:rPr>
        <w:t>quote</w:t>
      </w:r>
      <w:r w:rsidRPr="00301628">
        <w:rPr>
          <w:szCs w:val="24"/>
        </w:rPr>
        <w:t xml:space="preserve"> amounts are entered in block 17 of the SF1442 Offer </w:t>
      </w:r>
      <w:r w:rsidRPr="00301628">
        <w:rPr>
          <w:szCs w:val="24"/>
        </w:rPr>
        <w:t>page;</w:t>
      </w:r>
      <w:r w:rsidRPr="00301628">
        <w:rPr>
          <w:szCs w:val="24"/>
        </w:rPr>
        <w:t xml:space="preserve"> </w:t>
      </w:r>
    </w:p>
    <w:p w:rsidR="00301628" w:rsidRPr="00301628" w:rsidP="00301628">
      <w:pPr>
        <w:pStyle w:val="ListParagraph"/>
        <w:numPr>
          <w:ilvl w:val="0"/>
          <w:numId w:val="10"/>
        </w:numPr>
        <w:spacing w:after="0" w:line="240" w:lineRule="auto"/>
        <w:rPr>
          <w:b/>
          <w:bCs/>
          <w:szCs w:val="24"/>
        </w:rPr>
      </w:pPr>
      <w:r w:rsidRPr="00301628">
        <w:rPr>
          <w:szCs w:val="24"/>
        </w:rPr>
        <w:t xml:space="preserve">one (1) original completed/wet ink signed SF 24 </w:t>
      </w:r>
      <w:r w:rsidR="00273F61">
        <w:rPr>
          <w:szCs w:val="24"/>
        </w:rPr>
        <w:t>Quote</w:t>
      </w:r>
      <w:r w:rsidRPr="00301628">
        <w:rPr>
          <w:szCs w:val="24"/>
        </w:rPr>
        <w:t xml:space="preserve"> Bond (if required, see block 13B) of the SF1442 Solicitation </w:t>
      </w:r>
      <w:r w:rsidRPr="00301628">
        <w:rPr>
          <w:szCs w:val="24"/>
        </w:rPr>
        <w:t>page;</w:t>
      </w:r>
      <w:r w:rsidRPr="00301628">
        <w:rPr>
          <w:szCs w:val="24"/>
        </w:rPr>
        <w:t xml:space="preserve"> </w:t>
      </w:r>
    </w:p>
    <w:p w:rsidR="00301628" w:rsidRPr="00301628" w:rsidP="00301628">
      <w:pPr>
        <w:pStyle w:val="ListParagraph"/>
        <w:numPr>
          <w:ilvl w:val="0"/>
          <w:numId w:val="10"/>
        </w:numPr>
        <w:spacing w:after="0" w:line="240" w:lineRule="auto"/>
        <w:rPr>
          <w:b/>
          <w:bCs/>
          <w:szCs w:val="24"/>
        </w:rPr>
      </w:pPr>
      <w:r w:rsidRPr="00301628">
        <w:rPr>
          <w:szCs w:val="24"/>
        </w:rPr>
        <w:t xml:space="preserve">Completed certification at 852.219-75, Limitations on </w:t>
      </w:r>
      <w:r w:rsidRPr="00301628">
        <w:rPr>
          <w:szCs w:val="24"/>
        </w:rPr>
        <w:t>Subcontracting;</w:t>
      </w:r>
      <w:r w:rsidRPr="00301628">
        <w:rPr>
          <w:szCs w:val="24"/>
        </w:rPr>
        <w:t xml:space="preserve"> </w:t>
      </w:r>
    </w:p>
    <w:p w:rsidR="00EA725B" w:rsidRPr="00301628" w:rsidP="00301628">
      <w:pPr>
        <w:pStyle w:val="ListParagraph"/>
        <w:numPr>
          <w:ilvl w:val="0"/>
          <w:numId w:val="10"/>
        </w:numPr>
        <w:spacing w:after="0" w:line="240" w:lineRule="auto"/>
        <w:rPr>
          <w:b/>
          <w:bCs/>
          <w:szCs w:val="24"/>
        </w:rPr>
      </w:pPr>
      <w:r w:rsidRPr="00301628">
        <w:rPr>
          <w:szCs w:val="24"/>
        </w:rPr>
        <w:t xml:space="preserve">Completed Offerors are responsible for ensuring and verifying their </w:t>
      </w:r>
      <w:r w:rsidR="00273F61">
        <w:rPr>
          <w:szCs w:val="24"/>
        </w:rPr>
        <w:t>quote</w:t>
      </w:r>
      <w:r w:rsidRPr="00301628">
        <w:rPr>
          <w:szCs w:val="24"/>
        </w:rPr>
        <w:t xml:space="preserve"> and all required </w:t>
      </w:r>
      <w:r w:rsidR="00273F61">
        <w:rPr>
          <w:szCs w:val="24"/>
        </w:rPr>
        <w:t>quote</w:t>
      </w:r>
      <w:r w:rsidRPr="00301628">
        <w:rPr>
          <w:szCs w:val="24"/>
        </w:rPr>
        <w:t xml:space="preserve"> documents are received at the address designated in block 8 of the SF 1442 Solicitation and by the date and time specified in block 13A of the SF 1442 Solicitation (subject to amendment). </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PROJECT TITLE AND NUMBER</w:t>
      </w:r>
      <w:r w:rsidRPr="00E33807">
        <w:rPr>
          <w:rFonts w:ascii="Times New Roman" w:hAnsi="Times New Roman" w:cs="Times New Roman"/>
          <w:sz w:val="24"/>
          <w:szCs w:val="24"/>
        </w:rPr>
        <w:t xml:space="preserve">: </w:t>
      </w:r>
      <w:r w:rsidR="00A03F08">
        <w:rPr>
          <w:rFonts w:ascii="Times New Roman" w:hAnsi="Times New Roman" w:cs="Times New Roman"/>
          <w:sz w:val="24"/>
          <w:szCs w:val="24"/>
        </w:rPr>
        <w:t xml:space="preserve">Medical Gas Deficiency – Project No. </w:t>
      </w:r>
      <w:r w:rsidRPr="00E33807" w:rsidR="000E79E1">
        <w:rPr>
          <w:rFonts w:ascii="Times New Roman" w:hAnsi="Times New Roman" w:cs="Times New Roman"/>
          <w:sz w:val="24"/>
          <w:szCs w:val="24"/>
        </w:rPr>
        <w:t>610</w:t>
      </w:r>
      <w:r w:rsidR="00A03F08">
        <w:rPr>
          <w:rFonts w:ascii="Times New Roman" w:hAnsi="Times New Roman" w:cs="Times New Roman"/>
          <w:sz w:val="24"/>
          <w:szCs w:val="24"/>
        </w:rPr>
        <w:t>A4</w:t>
      </w:r>
      <w:r w:rsidRPr="00E33807" w:rsidR="000E79E1">
        <w:rPr>
          <w:rFonts w:ascii="Times New Roman" w:hAnsi="Times New Roman" w:cs="Times New Roman"/>
          <w:sz w:val="24"/>
          <w:szCs w:val="24"/>
        </w:rPr>
        <w:t>-</w:t>
      </w:r>
      <w:r w:rsidR="00301628">
        <w:rPr>
          <w:rFonts w:ascii="Times New Roman" w:hAnsi="Times New Roman" w:cs="Times New Roman"/>
          <w:sz w:val="24"/>
          <w:szCs w:val="24"/>
        </w:rPr>
        <w:t>26-5</w:t>
      </w:r>
      <w:r w:rsidR="00A03F08">
        <w:rPr>
          <w:rFonts w:ascii="Times New Roman" w:hAnsi="Times New Roman" w:cs="Times New Roman"/>
          <w:sz w:val="24"/>
          <w:szCs w:val="24"/>
        </w:rPr>
        <w:t>07</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PROJECT LOCATION</w:t>
      </w:r>
      <w:r w:rsidRPr="00E33807">
        <w:rPr>
          <w:rFonts w:ascii="Times New Roman" w:hAnsi="Times New Roman" w:cs="Times New Roman"/>
          <w:sz w:val="24"/>
          <w:szCs w:val="24"/>
        </w:rPr>
        <w:t xml:space="preserve">: </w:t>
      </w:r>
      <w:r w:rsidR="00A03F08">
        <w:rPr>
          <w:rFonts w:ascii="Times New Roman" w:hAnsi="Times New Roman" w:cs="Times New Roman"/>
          <w:sz w:val="24"/>
          <w:szCs w:val="24"/>
        </w:rPr>
        <w:t>2121 Lake Ave., Fort Wayne, IN 46805</w:t>
      </w:r>
    </w:p>
    <w:p w:rsidR="00E33807" w:rsidP="00E33807">
      <w:pPr>
        <w:spacing w:after="0" w:line="240" w:lineRule="auto"/>
        <w:rPr>
          <w:rFonts w:ascii="Times New Roman" w:hAnsi="Times New Roman" w:cs="Times New Roman"/>
          <w:b/>
          <w:bCs/>
          <w:sz w:val="24"/>
          <w:szCs w:val="24"/>
        </w:rPr>
      </w:pPr>
    </w:p>
    <w:p w:rsidR="001672B1"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 xml:space="preserve">TYPE CONSTRUCTION: </w:t>
      </w:r>
      <w:r w:rsidRPr="00A03F08" w:rsidR="00A03F08">
        <w:rPr>
          <w:rFonts w:ascii="Times New Roman" w:hAnsi="Times New Roman" w:cs="Times New Roman"/>
          <w:sz w:val="24"/>
          <w:szCs w:val="24"/>
        </w:rPr>
        <w:t xml:space="preserve">238220 - </w:t>
      </w:r>
      <w:r w:rsidR="00A03F08">
        <w:rPr>
          <w:rFonts w:ascii="Times New Roman" w:hAnsi="Times New Roman" w:cs="Times New Roman"/>
          <w:sz w:val="24"/>
          <w:szCs w:val="24"/>
        </w:rPr>
        <w:t>Plumbing, Heating, and Air-Conditioning Contractors</w:t>
      </w:r>
      <w:r w:rsidRPr="00E33807">
        <w:rPr>
          <w:rFonts w:ascii="Times New Roman" w:hAnsi="Times New Roman" w:cs="Times New Roman"/>
          <w:sz w:val="24"/>
          <w:szCs w:val="24"/>
        </w:rPr>
        <w:t xml:space="preserve"> </w:t>
      </w:r>
    </w:p>
    <w:p w:rsidR="003C363E" w:rsidP="00E33807">
      <w:pPr>
        <w:spacing w:after="0" w:line="240" w:lineRule="auto"/>
        <w:rPr>
          <w:rFonts w:ascii="Times New Roman" w:hAnsi="Times New Roman" w:cs="Times New Roman"/>
          <w:sz w:val="24"/>
          <w:szCs w:val="24"/>
        </w:rPr>
      </w:pPr>
    </w:p>
    <w:p w:rsidR="00E33807" w:rsidRPr="008A2749" w:rsidP="008A2749">
      <w:pPr>
        <w:autoSpaceDE w:val="0"/>
        <w:autoSpaceDN w:val="0"/>
        <w:adjustRightInd w:val="0"/>
        <w:spacing w:after="200" w:line="240" w:lineRule="auto"/>
        <w:rPr>
          <w:rFonts w:ascii="Times New Roman" w:hAnsi="Times New Roman" w:cs="Times New Roman"/>
          <w:b/>
          <w:sz w:val="24"/>
          <w:szCs w:val="24"/>
        </w:rPr>
      </w:pPr>
      <w:r w:rsidRPr="003C363E">
        <w:rPr>
          <w:rFonts w:ascii="Times New Roman" w:hAnsi="Times New Roman" w:cs="Times New Roman"/>
          <w:b/>
          <w:sz w:val="24"/>
          <w:szCs w:val="24"/>
        </w:rPr>
        <w:t>SMALL BUSINESS SIZE STANDARD</w:t>
      </w:r>
      <w:r w:rsidRPr="003C363E">
        <w:rPr>
          <w:rFonts w:ascii="Times New Roman" w:hAnsi="Times New Roman" w:cs="Times New Roman"/>
          <w:bCs/>
          <w:sz w:val="24"/>
          <w:szCs w:val="24"/>
        </w:rPr>
        <w:t>: $</w:t>
      </w:r>
      <w:r w:rsidR="00A03F08">
        <w:rPr>
          <w:rFonts w:ascii="Times New Roman" w:hAnsi="Times New Roman" w:cs="Times New Roman"/>
          <w:bCs/>
          <w:sz w:val="24"/>
          <w:szCs w:val="24"/>
        </w:rPr>
        <w:t>19</w:t>
      </w:r>
      <w:r w:rsidRPr="003C363E">
        <w:rPr>
          <w:rFonts w:ascii="Times New Roman" w:hAnsi="Times New Roman" w:cs="Times New Roman"/>
          <w:bCs/>
          <w:sz w:val="24"/>
          <w:szCs w:val="24"/>
        </w:rPr>
        <w:t>M</w:t>
      </w:r>
    </w:p>
    <w:p w:rsidR="001672B1"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WAGE DETERMINATION</w:t>
      </w:r>
      <w:r w:rsidRPr="00E33807">
        <w:rPr>
          <w:rFonts w:ascii="Times New Roman" w:hAnsi="Times New Roman" w:cs="Times New Roman"/>
          <w:sz w:val="24"/>
          <w:szCs w:val="24"/>
        </w:rPr>
        <w:t xml:space="preserve">: Department of Labor General Decision Number </w:t>
      </w:r>
      <w:r w:rsidRPr="00E33807" w:rsidR="00056CA6">
        <w:rPr>
          <w:rFonts w:ascii="Times New Roman" w:hAnsi="Times New Roman" w:cs="Times New Roman"/>
          <w:sz w:val="24"/>
          <w:szCs w:val="24"/>
        </w:rPr>
        <w:t>IN202</w:t>
      </w:r>
      <w:r w:rsidRPr="00E33807" w:rsidR="000E79E1">
        <w:rPr>
          <w:rFonts w:ascii="Times New Roman" w:hAnsi="Times New Roman" w:cs="Times New Roman"/>
          <w:sz w:val="24"/>
          <w:szCs w:val="24"/>
        </w:rPr>
        <w:t>4</w:t>
      </w:r>
      <w:r w:rsidRPr="00E33807" w:rsidR="00056CA6">
        <w:rPr>
          <w:rFonts w:ascii="Times New Roman" w:hAnsi="Times New Roman" w:cs="Times New Roman"/>
          <w:sz w:val="24"/>
          <w:szCs w:val="24"/>
        </w:rPr>
        <w:t xml:space="preserve">0002 </w:t>
      </w:r>
      <w:r w:rsidRPr="00E33807" w:rsidR="000E79E1">
        <w:rPr>
          <w:rFonts w:ascii="Times New Roman" w:hAnsi="Times New Roman" w:cs="Times New Roman"/>
          <w:sz w:val="24"/>
          <w:szCs w:val="24"/>
        </w:rPr>
        <w:t>01/</w:t>
      </w:r>
      <w:r w:rsidR="00301628">
        <w:rPr>
          <w:rFonts w:ascii="Times New Roman" w:hAnsi="Times New Roman" w:cs="Times New Roman"/>
          <w:sz w:val="24"/>
          <w:szCs w:val="24"/>
        </w:rPr>
        <w:t>30/2026</w:t>
      </w:r>
      <w:r w:rsidRPr="00E33807">
        <w:rPr>
          <w:rFonts w:ascii="Times New Roman" w:hAnsi="Times New Roman" w:cs="Times New Roman"/>
          <w:sz w:val="24"/>
          <w:szCs w:val="24"/>
        </w:rPr>
        <w:t xml:space="preserve"> is included as an attachment to solicitation and is applicable to any resultant contract. If necessary, subsequent revisions will be posted to the solicitation via amendment prior to </w:t>
      </w:r>
      <w:r w:rsidR="00273F61">
        <w:rPr>
          <w:rFonts w:ascii="Times New Roman" w:hAnsi="Times New Roman" w:cs="Times New Roman"/>
          <w:sz w:val="24"/>
          <w:szCs w:val="24"/>
        </w:rPr>
        <w:t>quote</w:t>
      </w:r>
      <w:r w:rsidRPr="00E33807">
        <w:rPr>
          <w:rFonts w:ascii="Times New Roman" w:hAnsi="Times New Roman" w:cs="Times New Roman"/>
          <w:sz w:val="24"/>
          <w:szCs w:val="24"/>
        </w:rPr>
        <w:t xml:space="preserve"> opening. Revision may also be applicable prior to any contract award. Wage decisions are available at http://www.wdol.gov/Index.aspx. </w:t>
      </w:r>
    </w:p>
    <w:p w:rsidR="00C91552" w:rsidP="00E33807">
      <w:pPr>
        <w:spacing w:after="0" w:line="240" w:lineRule="auto"/>
        <w:rPr>
          <w:rFonts w:ascii="Times New Roman" w:hAnsi="Times New Roman" w:cs="Times New Roman"/>
          <w:sz w:val="24"/>
          <w:szCs w:val="24"/>
        </w:rPr>
      </w:pPr>
    </w:p>
    <w:p w:rsidR="00C91552" w:rsidP="00C91552">
      <w:pPr>
        <w:spacing w:line="240" w:lineRule="auto"/>
        <w:rPr>
          <w:rFonts w:ascii="Times New Roman" w:hAnsi="Times New Roman" w:cs="Times New Roman"/>
          <w:sz w:val="24"/>
          <w:szCs w:val="24"/>
        </w:rPr>
      </w:pPr>
      <w:r w:rsidRPr="00C91552">
        <w:rPr>
          <w:rFonts w:ascii="Times New Roman" w:hAnsi="Times New Roman" w:cs="Times New Roman"/>
          <w:b/>
          <w:sz w:val="24"/>
          <w:szCs w:val="24"/>
        </w:rPr>
        <w:t>REQUESTS FOR INFORMATION (RFI)</w:t>
      </w:r>
      <w:r>
        <w:rPr>
          <w:rFonts w:ascii="Times New Roman" w:hAnsi="Times New Roman" w:cs="Times New Roman"/>
          <w:b/>
          <w:sz w:val="24"/>
          <w:szCs w:val="24"/>
        </w:rPr>
        <w:t>:</w:t>
      </w:r>
      <w:r w:rsidRPr="00C91552">
        <w:rPr>
          <w:rFonts w:ascii="Times New Roman" w:hAnsi="Times New Roman" w:cs="Times New Roman"/>
          <w:sz w:val="24"/>
          <w:szCs w:val="24"/>
        </w:rPr>
        <w:t xml:space="preserve"> To obtain clarifications and/or additional information concerning the contract requirements, specifications, and/or drawings, submit a query utilizing the RFI Form attached to this solicitation, send via email to </w:t>
      </w:r>
      <w:r>
        <w:rPr>
          <w:rFonts w:ascii="Times New Roman" w:hAnsi="Times New Roman" w:cs="Times New Roman"/>
          <w:sz w:val="24"/>
          <w:szCs w:val="24"/>
        </w:rPr>
        <w:t>tiffany.rausch@va.gov</w:t>
      </w:r>
      <w:r w:rsidRPr="00C91552">
        <w:rPr>
          <w:rFonts w:ascii="Times New Roman" w:hAnsi="Times New Roman" w:cs="Times New Roman"/>
          <w:sz w:val="24"/>
          <w:szCs w:val="24"/>
        </w:rPr>
        <w:t>. The subject line of the email must read “RFI – 36C2502</w:t>
      </w:r>
      <w:r w:rsidR="00301628">
        <w:rPr>
          <w:rFonts w:ascii="Times New Roman" w:hAnsi="Times New Roman" w:cs="Times New Roman"/>
          <w:sz w:val="24"/>
          <w:szCs w:val="24"/>
        </w:rPr>
        <w:t>6Q04</w:t>
      </w:r>
      <w:r w:rsidR="00516008">
        <w:rPr>
          <w:rFonts w:ascii="Times New Roman" w:hAnsi="Times New Roman" w:cs="Times New Roman"/>
          <w:sz w:val="24"/>
          <w:szCs w:val="24"/>
        </w:rPr>
        <w:t>52</w:t>
      </w:r>
      <w:r w:rsidRPr="00C91552">
        <w:rPr>
          <w:rFonts w:ascii="Times New Roman" w:hAnsi="Times New Roman" w:cs="Times New Roman"/>
          <w:sz w:val="24"/>
          <w:szCs w:val="24"/>
        </w:rPr>
        <w:t xml:space="preserve">.” RFIs must be specific identifying the section, paragraph, and page number of the specifications or cite the drawing number. RFIs must be stated as a question. All RFIs submitted shall include the solicitation number and title, contractor name, city, state, telephone, email address, date submitted, and the RFI question(s). </w:t>
      </w:r>
      <w:r w:rsidRPr="008A2749" w:rsidR="008A2749">
        <w:rPr>
          <w:rFonts w:ascii="Times New Roman" w:hAnsi="Times New Roman" w:cs="Times New Roman"/>
          <w:b/>
          <w:bCs/>
          <w:sz w:val="24"/>
          <w:szCs w:val="24"/>
        </w:rPr>
        <w:t xml:space="preserve">RFI’s are due May 7, </w:t>
      </w:r>
      <w:r w:rsidRPr="008A2749" w:rsidR="008A2749">
        <w:rPr>
          <w:rFonts w:ascii="Times New Roman" w:hAnsi="Times New Roman" w:cs="Times New Roman"/>
          <w:b/>
          <w:bCs/>
          <w:sz w:val="24"/>
          <w:szCs w:val="24"/>
        </w:rPr>
        <w:t>2026</w:t>
      </w:r>
      <w:r w:rsidRPr="008A2749" w:rsidR="008A2749">
        <w:rPr>
          <w:rFonts w:ascii="Times New Roman" w:hAnsi="Times New Roman" w:cs="Times New Roman"/>
          <w:b/>
          <w:bCs/>
          <w:sz w:val="24"/>
          <w:szCs w:val="24"/>
        </w:rPr>
        <w:t xml:space="preserve"> at 10:00 am</w:t>
      </w:r>
      <w:r w:rsidR="008A2749">
        <w:rPr>
          <w:rFonts w:ascii="Times New Roman" w:hAnsi="Times New Roman" w:cs="Times New Roman"/>
          <w:sz w:val="24"/>
          <w:szCs w:val="24"/>
        </w:rPr>
        <w:t xml:space="preserve">. Late RFI’s will only be answered if the VA determines that providing an answer benefits the VA. </w:t>
      </w:r>
      <w:r w:rsidRPr="00C91552">
        <w:rPr>
          <w:rFonts w:ascii="Times New Roman" w:hAnsi="Times New Roman" w:cs="Times New Roman"/>
          <w:sz w:val="24"/>
          <w:szCs w:val="24"/>
        </w:rPr>
        <w:t xml:space="preserve">RFI responses will be posted to www.sam.gov as an amendment to the solicitation, as necessary. </w:t>
      </w:r>
    </w:p>
    <w:p w:rsidR="00C91552" w:rsidP="00C91552">
      <w:pPr>
        <w:spacing w:line="240" w:lineRule="auto"/>
        <w:rPr>
          <w:rFonts w:ascii="Times New Roman" w:hAnsi="Times New Roman" w:cs="Times New Roman"/>
          <w:sz w:val="24"/>
          <w:szCs w:val="24"/>
        </w:rPr>
      </w:pPr>
      <w:r w:rsidRPr="00C91552">
        <w:rPr>
          <w:rFonts w:ascii="Times New Roman" w:hAnsi="Times New Roman" w:cs="Times New Roman"/>
          <w:b/>
          <w:bCs/>
          <w:sz w:val="24"/>
          <w:szCs w:val="24"/>
        </w:rPr>
        <w:t xml:space="preserve">TYPE OF SET-ASIDE: </w:t>
      </w:r>
      <w:r w:rsidRPr="00C91552">
        <w:rPr>
          <w:rFonts w:ascii="Times New Roman" w:hAnsi="Times New Roman" w:cs="Times New Roman"/>
          <w:sz w:val="24"/>
          <w:szCs w:val="24"/>
        </w:rPr>
        <w:t>This solicitation is 100% set aside for a Service-Disabled Veteran-Owned Small Business (SDVOSB)</w:t>
      </w:r>
    </w:p>
    <w:p w:rsidR="00C91552" w:rsidRPr="00C91552" w:rsidP="00C91552">
      <w:pPr>
        <w:spacing w:line="240" w:lineRule="auto"/>
        <w:jc w:val="center"/>
        <w:rPr>
          <w:rFonts w:ascii="Times New Roman" w:hAnsi="Times New Roman" w:cs="Times New Roman"/>
          <w:b/>
          <w:sz w:val="24"/>
          <w:szCs w:val="24"/>
          <w:u w:val="single"/>
        </w:rPr>
      </w:pPr>
      <w:r w:rsidRPr="00C91552">
        <w:rPr>
          <w:rFonts w:ascii="Times New Roman" w:hAnsi="Times New Roman" w:cs="Times New Roman"/>
          <w:b/>
          <w:sz w:val="24"/>
          <w:szCs w:val="24"/>
          <w:u w:val="single"/>
        </w:rPr>
        <w:t>BONDING INFORMATION</w:t>
      </w:r>
    </w:p>
    <w:p w:rsidR="00C91552" w:rsidRPr="00C91552" w:rsidP="00C91552">
      <w:pPr>
        <w:spacing w:line="240" w:lineRule="auto"/>
        <w:rPr>
          <w:rFonts w:ascii="Times New Roman" w:hAnsi="Times New Roman" w:cs="Times New Roman"/>
          <w:sz w:val="24"/>
          <w:szCs w:val="24"/>
          <w:u w:val="single"/>
        </w:rPr>
      </w:pPr>
      <w:r>
        <w:rPr>
          <w:rFonts w:ascii="Times New Roman" w:hAnsi="Times New Roman" w:cs="Times New Roman"/>
          <w:b/>
          <w:sz w:val="24"/>
          <w:szCs w:val="24"/>
        </w:rPr>
        <w:t>QUOTE</w:t>
      </w:r>
      <w:r w:rsidRPr="00C91552">
        <w:rPr>
          <w:rFonts w:ascii="Times New Roman" w:hAnsi="Times New Roman" w:cs="Times New Roman"/>
          <w:b/>
          <w:sz w:val="24"/>
          <w:szCs w:val="24"/>
        </w:rPr>
        <w:t xml:space="preserve"> </w:t>
      </w:r>
      <w:r w:rsidRPr="00C91552">
        <w:rPr>
          <w:rFonts w:ascii="Times New Roman" w:hAnsi="Times New Roman" w:cs="Times New Roman"/>
          <w:b/>
          <w:sz w:val="24"/>
          <w:szCs w:val="24"/>
        </w:rPr>
        <w:t>GUARANTEE</w:t>
      </w:r>
      <w:r w:rsidRPr="00C91552">
        <w:rPr>
          <w:rFonts w:ascii="Times New Roman" w:hAnsi="Times New Roman" w:cs="Times New Roman"/>
          <w:sz w:val="24"/>
          <w:szCs w:val="24"/>
        </w:rPr>
        <w:t xml:space="preserve">  A</w:t>
      </w:r>
      <w:r w:rsidRPr="00C91552">
        <w:rPr>
          <w:rFonts w:ascii="Times New Roman" w:hAnsi="Times New Roman" w:cs="Times New Roman"/>
          <w:sz w:val="24"/>
          <w:szCs w:val="24"/>
        </w:rPr>
        <w:t xml:space="preserve"> </w:t>
      </w:r>
      <w:r>
        <w:rPr>
          <w:rFonts w:ascii="Times New Roman" w:hAnsi="Times New Roman" w:cs="Times New Roman"/>
          <w:sz w:val="24"/>
          <w:szCs w:val="24"/>
        </w:rPr>
        <w:t>quote</w:t>
      </w:r>
      <w:r w:rsidRPr="00C91552">
        <w:rPr>
          <w:rFonts w:ascii="Times New Roman" w:hAnsi="Times New Roman" w:cs="Times New Roman"/>
          <w:sz w:val="24"/>
          <w:szCs w:val="24"/>
        </w:rPr>
        <w:t xml:space="preserve"> guarantee is required in an amount not less than 20-percent of the </w:t>
      </w:r>
      <w:r>
        <w:rPr>
          <w:rFonts w:ascii="Times New Roman" w:hAnsi="Times New Roman" w:cs="Times New Roman"/>
          <w:sz w:val="24"/>
          <w:szCs w:val="24"/>
        </w:rPr>
        <w:t>quote</w:t>
      </w:r>
      <w:r w:rsidRPr="00C91552">
        <w:rPr>
          <w:rFonts w:ascii="Times New Roman" w:hAnsi="Times New Roman" w:cs="Times New Roman"/>
          <w:sz w:val="24"/>
          <w:szCs w:val="24"/>
        </w:rPr>
        <w:t xml:space="preserve"> price but shall not exceed $3,000,000.  Failure to furnish the required </w:t>
      </w:r>
      <w:r>
        <w:rPr>
          <w:rFonts w:ascii="Times New Roman" w:hAnsi="Times New Roman" w:cs="Times New Roman"/>
          <w:sz w:val="24"/>
          <w:szCs w:val="24"/>
        </w:rPr>
        <w:t>quote</w:t>
      </w:r>
      <w:r w:rsidRPr="00C91552">
        <w:rPr>
          <w:rFonts w:ascii="Times New Roman" w:hAnsi="Times New Roman" w:cs="Times New Roman"/>
          <w:sz w:val="24"/>
          <w:szCs w:val="24"/>
        </w:rPr>
        <w:t xml:space="preserve"> guarantee in the proper form and amount, by the time set for opening of </w:t>
      </w:r>
      <w:r>
        <w:rPr>
          <w:rFonts w:ascii="Times New Roman" w:hAnsi="Times New Roman" w:cs="Times New Roman"/>
          <w:sz w:val="24"/>
          <w:szCs w:val="24"/>
        </w:rPr>
        <w:t>quote</w:t>
      </w:r>
      <w:r w:rsidRPr="00C91552">
        <w:rPr>
          <w:rFonts w:ascii="Times New Roman" w:hAnsi="Times New Roman" w:cs="Times New Roman"/>
          <w:sz w:val="24"/>
          <w:szCs w:val="24"/>
        </w:rPr>
        <w:t xml:space="preserve">s, shall require rejection of the </w:t>
      </w:r>
      <w:r>
        <w:rPr>
          <w:rFonts w:ascii="Times New Roman" w:hAnsi="Times New Roman" w:cs="Times New Roman"/>
          <w:sz w:val="24"/>
          <w:szCs w:val="24"/>
        </w:rPr>
        <w:t>quote</w:t>
      </w:r>
      <w:r w:rsidRPr="00C91552">
        <w:rPr>
          <w:rFonts w:ascii="Times New Roman" w:hAnsi="Times New Roman" w:cs="Times New Roman"/>
          <w:sz w:val="24"/>
          <w:szCs w:val="24"/>
        </w:rPr>
        <w:t xml:space="preserve"> in all cases except those listed in Federal Acquisition Regulation (FAR) 28.101-4. </w:t>
      </w:r>
      <w:r>
        <w:rPr>
          <w:rFonts w:ascii="Times New Roman" w:hAnsi="Times New Roman" w:cs="Times New Roman"/>
          <w:sz w:val="24"/>
          <w:szCs w:val="24"/>
        </w:rPr>
        <w:t>Quote</w:t>
      </w:r>
      <w:r w:rsidRPr="00C91552">
        <w:rPr>
          <w:rFonts w:ascii="Times New Roman" w:hAnsi="Times New Roman" w:cs="Times New Roman"/>
          <w:sz w:val="24"/>
          <w:szCs w:val="24"/>
        </w:rPr>
        <w:t xml:space="preserve"> Bonds must be provided using Standard Form 24 (see FAR 28.106-1) and the form must be a scanned copy of an original (no whiteouts, clear signatures, visible seals) and contain the proper solicitation number, </w:t>
      </w:r>
      <w:r>
        <w:rPr>
          <w:rFonts w:ascii="Times New Roman" w:hAnsi="Times New Roman" w:cs="Times New Roman"/>
          <w:sz w:val="24"/>
          <w:szCs w:val="24"/>
        </w:rPr>
        <w:t>quote</w:t>
      </w:r>
      <w:r w:rsidRPr="00C91552">
        <w:rPr>
          <w:rFonts w:ascii="Times New Roman" w:hAnsi="Times New Roman" w:cs="Times New Roman"/>
          <w:sz w:val="24"/>
          <w:szCs w:val="24"/>
        </w:rPr>
        <w:t xml:space="preserve"> opening date, </w:t>
      </w:r>
      <w:r w:rsidRPr="00C91552">
        <w:rPr>
          <w:rFonts w:ascii="Times New Roman" w:hAnsi="Times New Roman" w:cs="Times New Roman"/>
          <w:sz w:val="24"/>
          <w:szCs w:val="24"/>
        </w:rPr>
        <w:t>and be</w:t>
      </w:r>
      <w:r w:rsidRPr="00C91552">
        <w:rPr>
          <w:rFonts w:ascii="Times New Roman" w:hAnsi="Times New Roman" w:cs="Times New Roman"/>
          <w:sz w:val="24"/>
          <w:szCs w:val="24"/>
        </w:rPr>
        <w:t xml:space="preserve"> from a corporate surety listed in Department of Treasury Circular 570. Individual sureties </w:t>
      </w:r>
      <w:r w:rsidRPr="00C91552">
        <w:rPr>
          <w:rFonts w:ascii="Times New Roman" w:hAnsi="Times New Roman" w:cs="Times New Roman"/>
          <w:sz w:val="24"/>
          <w:szCs w:val="24"/>
        </w:rPr>
        <w:t>have to</w:t>
      </w:r>
      <w:r w:rsidRPr="00C91552">
        <w:rPr>
          <w:rFonts w:ascii="Times New Roman" w:hAnsi="Times New Roman" w:cs="Times New Roman"/>
          <w:sz w:val="24"/>
          <w:szCs w:val="24"/>
        </w:rPr>
        <w:t xml:space="preserve"> be acceptable to the Contracting Officer (see FAR 28.203) and be accompanied by Standard Form 28 Affidavit of Individual Surety. Other forms of </w:t>
      </w:r>
      <w:r>
        <w:rPr>
          <w:rFonts w:ascii="Times New Roman" w:hAnsi="Times New Roman" w:cs="Times New Roman"/>
          <w:sz w:val="24"/>
          <w:szCs w:val="24"/>
        </w:rPr>
        <w:t>quote</w:t>
      </w:r>
      <w:r w:rsidRPr="00C91552">
        <w:rPr>
          <w:rFonts w:ascii="Times New Roman" w:hAnsi="Times New Roman" w:cs="Times New Roman"/>
          <w:sz w:val="24"/>
          <w:szCs w:val="24"/>
        </w:rPr>
        <w:t xml:space="preserve"> security are acceptable as denoted in FAR Part 28.203-2.</w:t>
      </w:r>
      <w:r w:rsidRPr="00C91552">
        <w:rPr>
          <w:rFonts w:ascii="Times New Roman" w:hAnsi="Times New Roman" w:cs="Times New Roman"/>
          <w:color w:val="1F497D"/>
          <w:sz w:val="24"/>
          <w:szCs w:val="24"/>
        </w:rPr>
        <w:t xml:space="preserve"> </w:t>
      </w:r>
    </w:p>
    <w:p w:rsidR="00C91552" w:rsidRPr="00C91552" w:rsidP="00C91552">
      <w:pPr>
        <w:spacing w:line="240" w:lineRule="auto"/>
        <w:rPr>
          <w:rFonts w:ascii="Times New Roman" w:hAnsi="Times New Roman" w:cs="Times New Roman"/>
          <w:sz w:val="24"/>
          <w:szCs w:val="24"/>
          <w:u w:val="single"/>
        </w:rPr>
      </w:pPr>
      <w:r w:rsidRPr="00C91552">
        <w:rPr>
          <w:rFonts w:ascii="Times New Roman" w:hAnsi="Times New Roman" w:cs="Times New Roman"/>
          <w:b/>
          <w:sz w:val="24"/>
          <w:szCs w:val="24"/>
        </w:rPr>
        <w:t xml:space="preserve">PERFORMANCE AND PAYMENT </w:t>
      </w:r>
      <w:r w:rsidRPr="00C91552">
        <w:rPr>
          <w:rFonts w:ascii="Times New Roman" w:hAnsi="Times New Roman" w:cs="Times New Roman"/>
          <w:b/>
          <w:sz w:val="24"/>
          <w:szCs w:val="24"/>
        </w:rPr>
        <w:t>BONDS</w:t>
      </w:r>
      <w:r w:rsidRPr="00C91552">
        <w:rPr>
          <w:rFonts w:ascii="Times New Roman" w:hAnsi="Times New Roman" w:cs="Times New Roman"/>
          <w:sz w:val="24"/>
          <w:szCs w:val="24"/>
        </w:rPr>
        <w:t xml:space="preserve">  In</w:t>
      </w:r>
      <w:r w:rsidRPr="00C91552">
        <w:rPr>
          <w:rFonts w:ascii="Times New Roman" w:hAnsi="Times New Roman" w:cs="Times New Roman"/>
          <w:sz w:val="24"/>
          <w:szCs w:val="24"/>
        </w:rPr>
        <w:t xml:space="preserve"> accordance with Contract Clause 52.228-15, and FAR 28.102, Contractors are reminded that any amount awarded over $30,000.00 shall require a Payment Bond (SF 25A), and awards exceeding $</w:t>
      </w:r>
      <w:r w:rsidRPr="00C91552">
        <w:rPr>
          <w:rFonts w:ascii="Times New Roman" w:hAnsi="Times New Roman" w:cs="Times New Roman"/>
          <w:sz w:val="24"/>
          <w:szCs w:val="24"/>
        </w:rPr>
        <w:t>150,000.00 shall</w:t>
      </w:r>
      <w:r w:rsidRPr="00C91552">
        <w:rPr>
          <w:rFonts w:ascii="Times New Roman" w:hAnsi="Times New Roman" w:cs="Times New Roman"/>
          <w:sz w:val="24"/>
          <w:szCs w:val="24"/>
        </w:rPr>
        <w:t xml:space="preserve"> require both Payment and Performance Bonds (SF 25).  Payment and Performance bonds are due no later than 10 days after notification of award. Bonds must be provided with original ‘wet ink’ signatures - no whiteouts or other corrections are allowable. Copies and </w:t>
      </w:r>
      <w:r w:rsidRPr="00C91552">
        <w:rPr>
          <w:rFonts w:ascii="Times New Roman" w:hAnsi="Times New Roman" w:cs="Times New Roman"/>
          <w:sz w:val="24"/>
          <w:szCs w:val="24"/>
        </w:rPr>
        <w:t>facsimiles</w:t>
      </w:r>
      <w:r w:rsidRPr="00C91552">
        <w:rPr>
          <w:rFonts w:ascii="Times New Roman" w:hAnsi="Times New Roman" w:cs="Times New Roman"/>
          <w:sz w:val="24"/>
          <w:szCs w:val="24"/>
        </w:rPr>
        <w:t xml:space="preserve"> of bonds shall not be accepted.</w:t>
      </w:r>
    </w:p>
    <w:p w:rsidR="00E33807" w:rsidP="00E33807">
      <w:pPr>
        <w:spacing w:after="0" w:line="240" w:lineRule="auto"/>
        <w:jc w:val="center"/>
        <w:rPr>
          <w:rFonts w:ascii="Times New Roman" w:hAnsi="Times New Roman" w:cs="Times New Roman"/>
          <w:b/>
          <w:bCs/>
          <w:sz w:val="24"/>
          <w:szCs w:val="24"/>
          <w:u w:val="single"/>
        </w:rPr>
      </w:pPr>
    </w:p>
    <w:p w:rsidR="001672B1" w:rsidRPr="00E33807" w:rsidP="00E33807">
      <w:pPr>
        <w:spacing w:after="0" w:line="240" w:lineRule="auto"/>
        <w:jc w:val="center"/>
        <w:rPr>
          <w:rFonts w:ascii="Times New Roman" w:hAnsi="Times New Roman" w:cs="Times New Roman"/>
          <w:sz w:val="24"/>
          <w:szCs w:val="24"/>
          <w:u w:val="single"/>
        </w:rPr>
      </w:pPr>
      <w:r w:rsidRPr="00E33807">
        <w:rPr>
          <w:rFonts w:ascii="Times New Roman" w:hAnsi="Times New Roman" w:cs="Times New Roman"/>
          <w:b/>
          <w:bCs/>
          <w:sz w:val="24"/>
          <w:szCs w:val="24"/>
          <w:u w:val="single"/>
        </w:rPr>
        <w:t>DATABASE REGISTRATION INFORMATION</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 xml:space="preserve">SYSTEM FOR AWARD MANAGEMENT REGISTRATION: </w:t>
      </w:r>
      <w:r w:rsidRPr="00E33807">
        <w:rPr>
          <w:rFonts w:ascii="Times New Roman" w:hAnsi="Times New Roman" w:cs="Times New Roman"/>
          <w:sz w:val="24"/>
          <w:szCs w:val="24"/>
        </w:rPr>
        <w:t xml:space="preserve">The System for Award Management (SAM) is the Official U.S. Government system that consolidated the capabilities of the Central Contractor Registration (CCR including </w:t>
      </w:r>
      <w:r w:rsidRPr="00E33807">
        <w:rPr>
          <w:rFonts w:ascii="Times New Roman" w:hAnsi="Times New Roman" w:cs="Times New Roman"/>
          <w:sz w:val="24"/>
          <w:szCs w:val="24"/>
        </w:rPr>
        <w:t>FedReg</w:t>
      </w:r>
      <w:r w:rsidRPr="00E33807">
        <w:rPr>
          <w:rFonts w:ascii="Times New Roman" w:hAnsi="Times New Roman" w:cs="Times New Roman"/>
          <w:sz w:val="24"/>
          <w:szCs w:val="24"/>
        </w:rPr>
        <w:t xml:space="preserve">), Online Representations and Certifications Application (ORCA), and the Excluded Parties List System (EPLS). Federal Acquisition Registrations require that federal contractors register in SAM at www.sam.gov and enter all mandatory information into the system. </w:t>
      </w:r>
    </w:p>
    <w:p w:rsidR="000A202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THE EXCLUDED PARTIES LIST SYSTEM (EPLS)</w:t>
      </w:r>
      <w:r w:rsidRPr="00E33807">
        <w:rPr>
          <w:rFonts w:ascii="Times New Roman" w:hAnsi="Times New Roman" w:cs="Times New Roman"/>
          <w:sz w:val="24"/>
          <w:szCs w:val="24"/>
        </w:rPr>
        <w:t xml:space="preserve">: To ensure that the individuals or businesses providing services under the contract have not engaged in fraud or abuse regarding Sections 1128 and 1128A of the Social Security Act regarding federal health care programs, the contractor is required to check the Excluded Parties List System (EPLS) located at www.sam.gov for each person or business providing services under this contract. During the performance of this contract the Contractor is prohibited from using any individual or business listed on the List of Excluded Individuals/Entities. </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VETS-4212 REPORTING REQUIREMENT</w:t>
      </w:r>
      <w:r w:rsidRPr="00E33807">
        <w:rPr>
          <w:rFonts w:ascii="Times New Roman" w:hAnsi="Times New Roman" w:cs="Times New Roman"/>
          <w:sz w:val="24"/>
          <w:szCs w:val="24"/>
        </w:rPr>
        <w:t xml:space="preserve">: Contractors are required to submit </w:t>
      </w:r>
      <w:r w:rsidRPr="00E33807">
        <w:rPr>
          <w:rFonts w:ascii="Times New Roman" w:hAnsi="Times New Roman" w:cs="Times New Roman"/>
          <w:sz w:val="24"/>
          <w:szCs w:val="24"/>
        </w:rPr>
        <w:t>a required annual</w:t>
      </w:r>
      <w:r w:rsidRPr="00E33807">
        <w:rPr>
          <w:rFonts w:ascii="Times New Roman" w:hAnsi="Times New Roman" w:cs="Times New Roman"/>
          <w:sz w:val="24"/>
          <w:szCs w:val="24"/>
        </w:rPr>
        <w:t xml:space="preserve"> Form VETS-4212, Federal Contractor Veterans' Employment Report in all cases where the contractor or subcontractor has received an award of $150,000 or more in any fiscal year. Contracting Officers are prohibited from awarding a contract to a contractor that has not submitted a required VETS-4212 Report with respect to the preceding fiscal year if the contractor was subject to the reporting requirement of 38 U.S.C. 4212(d). Submit this report as soon as possible, if not already submitted, to avoid delays in the contract award process. For more information on this requirement and/or for completing the web-based reporting form, check the following website: </w:t>
      </w:r>
      <w:r>
        <w:fldChar w:fldCharType="begin"/>
      </w:r>
      <w:r>
        <w:instrText xml:space="preserve"> HYPERLINK "https://www.dol.gov/agencies/vets/programs/vets4212" </w:instrText>
      </w:r>
      <w:r>
        <w:fldChar w:fldCharType="separate"/>
      </w:r>
      <w:r w:rsidRPr="008A2749">
        <w:rPr>
          <w:rStyle w:val="Hyperlink"/>
          <w:rFonts w:ascii="Times New Roman" w:hAnsi="Times New Roman" w:cs="Times New Roman"/>
          <w:sz w:val="24"/>
          <w:szCs w:val="24"/>
        </w:rPr>
        <w:t>http://www.dol.gov/vets/programs/fcp/m</w:t>
      </w:r>
      <w:r w:rsidRPr="008A2749">
        <w:rPr>
          <w:rStyle w:val="Hyperlink"/>
          <w:rFonts w:ascii="Times New Roman" w:hAnsi="Times New Roman" w:cs="Times New Roman"/>
          <w:sz w:val="24"/>
          <w:szCs w:val="24"/>
        </w:rPr>
        <w:t>a</w:t>
      </w:r>
      <w:r w:rsidRPr="008A2749">
        <w:rPr>
          <w:rStyle w:val="Hyperlink"/>
          <w:rFonts w:ascii="Times New Roman" w:hAnsi="Times New Roman" w:cs="Times New Roman"/>
          <w:sz w:val="24"/>
          <w:szCs w:val="24"/>
        </w:rPr>
        <w:t>in.htm</w:t>
      </w:r>
      <w:r>
        <w:fldChar w:fldCharType="end"/>
      </w:r>
      <w:r w:rsidRPr="00E33807">
        <w:rPr>
          <w:rFonts w:ascii="Times New Roman" w:hAnsi="Times New Roman" w:cs="Times New Roman"/>
          <w:sz w:val="24"/>
          <w:szCs w:val="24"/>
        </w:rPr>
        <w:t xml:space="preserve">. See FAR provision </w:t>
      </w:r>
      <w:r w:rsidRPr="00E33807">
        <w:rPr>
          <w:rFonts w:ascii="Times New Roman" w:hAnsi="Times New Roman" w:cs="Times New Roman"/>
          <w:sz w:val="24"/>
          <w:szCs w:val="24"/>
        </w:rPr>
        <w:t>52.222-38, Compliance with Veterans' Employment Reporting Requirements (FEB 2016) under the Representations, Certifications and Other Statements of Offerors, and FAR clause 52.222-37, Employment Reports Veterans (FEB 2016)</w:t>
      </w:r>
      <w:r w:rsidR="008A2749">
        <w:rPr>
          <w:rFonts w:ascii="Times New Roman" w:hAnsi="Times New Roman" w:cs="Times New Roman"/>
          <w:sz w:val="24"/>
          <w:szCs w:val="24"/>
        </w:rPr>
        <w:t xml:space="preserve"> (DEVIATION NOV 2025)</w:t>
      </w:r>
      <w:r w:rsidRPr="00E33807">
        <w:rPr>
          <w:rFonts w:ascii="Times New Roman" w:hAnsi="Times New Roman" w:cs="Times New Roman"/>
          <w:sz w:val="24"/>
          <w:szCs w:val="24"/>
        </w:rPr>
        <w:t xml:space="preserve"> under the General Conditions. </w:t>
      </w:r>
    </w:p>
    <w:p w:rsidR="00E33807" w:rsidP="00E33807">
      <w:pPr>
        <w:spacing w:after="0" w:line="240" w:lineRule="auto"/>
        <w:jc w:val="center"/>
        <w:rPr>
          <w:rFonts w:ascii="Times New Roman" w:hAnsi="Times New Roman" w:cs="Times New Roman"/>
          <w:b/>
          <w:bCs/>
          <w:sz w:val="24"/>
          <w:szCs w:val="24"/>
          <w:u w:val="single"/>
        </w:rPr>
      </w:pPr>
    </w:p>
    <w:p w:rsidR="001672B1" w:rsidP="00E33807">
      <w:pPr>
        <w:spacing w:after="0" w:line="240" w:lineRule="auto"/>
        <w:jc w:val="center"/>
        <w:rPr>
          <w:rFonts w:ascii="Times New Roman" w:hAnsi="Times New Roman" w:cs="Times New Roman"/>
          <w:b/>
          <w:bCs/>
          <w:sz w:val="24"/>
          <w:szCs w:val="24"/>
          <w:u w:val="single"/>
        </w:rPr>
      </w:pPr>
      <w:r w:rsidRPr="00E33807">
        <w:rPr>
          <w:rFonts w:ascii="Times New Roman" w:hAnsi="Times New Roman" w:cs="Times New Roman"/>
          <w:b/>
          <w:bCs/>
          <w:sz w:val="24"/>
          <w:szCs w:val="24"/>
          <w:u w:val="single"/>
        </w:rPr>
        <w:t>SECURITY</w:t>
      </w:r>
    </w:p>
    <w:p w:rsidR="00C91552" w:rsidRPr="00E33807" w:rsidP="00E33807">
      <w:pPr>
        <w:spacing w:after="0" w:line="240" w:lineRule="auto"/>
        <w:jc w:val="center"/>
        <w:rPr>
          <w:rFonts w:ascii="Times New Roman" w:hAnsi="Times New Roman" w:cs="Times New Roman"/>
          <w:sz w:val="24"/>
          <w:szCs w:val="24"/>
          <w:u w:val="single"/>
        </w:rPr>
      </w:pPr>
    </w:p>
    <w:p w:rsidR="00C91552" w:rsidRPr="00C91552" w:rsidP="00C91552">
      <w:pPr>
        <w:autoSpaceDE w:val="0"/>
        <w:autoSpaceDN w:val="0"/>
        <w:adjustRightInd w:val="0"/>
        <w:snapToGrid w:val="0"/>
        <w:spacing w:line="240" w:lineRule="auto"/>
        <w:rPr>
          <w:rFonts w:ascii="Times New Roman" w:hAnsi="Times New Roman" w:cs="Times New Roman"/>
          <w:b/>
          <w:sz w:val="24"/>
          <w:szCs w:val="24"/>
        </w:rPr>
      </w:pPr>
      <w:r w:rsidRPr="00C91552">
        <w:rPr>
          <w:rFonts w:ascii="Times New Roman" w:hAnsi="Times New Roman" w:cs="Times New Roman"/>
          <w:b/>
          <w:sz w:val="24"/>
          <w:szCs w:val="24"/>
        </w:rPr>
        <w:t xml:space="preserve">BACKGROUND INVESTIGATIONS </w:t>
      </w:r>
      <w:r w:rsidRPr="00C91552">
        <w:rPr>
          <w:rFonts w:ascii="Times New Roman" w:hAnsi="Times New Roman" w:cs="Times New Roman"/>
          <w:sz w:val="24"/>
          <w:szCs w:val="24"/>
        </w:rPr>
        <w:t xml:space="preserve">All contractor employees are subject to the same level of investigation as VA employees who have access to VA Sensitive Information. The level of background investigation is commensurate with the level of access needed to perform the statement of work. This requirement is also applicable to all subcontractor personnel requiring the same level of access. </w:t>
      </w:r>
    </w:p>
    <w:p w:rsidR="00C91552" w:rsidRPr="00C91552" w:rsidP="00C91552">
      <w:pPr>
        <w:autoSpaceDE w:val="0"/>
        <w:autoSpaceDN w:val="0"/>
        <w:adjustRightInd w:val="0"/>
        <w:snapToGrid w:val="0"/>
        <w:spacing w:line="240" w:lineRule="auto"/>
        <w:rPr>
          <w:rFonts w:ascii="Times New Roman" w:hAnsi="Times New Roman" w:cs="Times New Roman"/>
          <w:sz w:val="24"/>
          <w:szCs w:val="24"/>
        </w:rPr>
      </w:pPr>
      <w:r w:rsidRPr="00C91552">
        <w:rPr>
          <w:rFonts w:ascii="Times New Roman" w:hAnsi="Times New Roman" w:cs="Times New Roman"/>
          <w:sz w:val="24"/>
          <w:szCs w:val="24"/>
        </w:rPr>
        <w:t>Levels and associated types of Background Investigations:</w:t>
      </w:r>
    </w:p>
    <w:p w:rsidR="00C91552" w:rsidRPr="00C91552" w:rsidP="00C91552">
      <w:pPr>
        <w:numPr>
          <w:ilvl w:val="0"/>
          <w:numId w:val="11"/>
        </w:numPr>
        <w:autoSpaceDE w:val="0"/>
        <w:autoSpaceDN w:val="0"/>
        <w:adjustRightInd w:val="0"/>
        <w:snapToGrid w:val="0"/>
        <w:spacing w:after="200" w:line="240" w:lineRule="auto"/>
        <w:rPr>
          <w:rFonts w:ascii="Times New Roman" w:hAnsi="Times New Roman" w:cs="Times New Roman"/>
          <w:color w:val="000000"/>
          <w:sz w:val="24"/>
          <w:szCs w:val="24"/>
        </w:rPr>
      </w:pPr>
      <w:r w:rsidRPr="00C91552">
        <w:rPr>
          <w:rFonts w:ascii="Times New Roman" w:hAnsi="Times New Roman" w:cs="Times New Roman"/>
          <w:color w:val="000000"/>
          <w:sz w:val="24"/>
          <w:szCs w:val="24"/>
        </w:rPr>
        <w:t xml:space="preserve">If the project requires that workers </w:t>
      </w:r>
      <w:r w:rsidRPr="00C91552">
        <w:rPr>
          <w:rFonts w:ascii="Times New Roman" w:hAnsi="Times New Roman" w:cs="Times New Roman"/>
          <w:color w:val="000000"/>
          <w:sz w:val="24"/>
          <w:szCs w:val="24"/>
        </w:rPr>
        <w:t>have only</w:t>
      </w:r>
      <w:r w:rsidRPr="00C91552">
        <w:rPr>
          <w:rFonts w:ascii="Times New Roman" w:hAnsi="Times New Roman" w:cs="Times New Roman"/>
          <w:color w:val="000000"/>
          <w:sz w:val="24"/>
          <w:szCs w:val="24"/>
        </w:rPr>
        <w:t xml:space="preserve"> limited physical access to the VA facility for a period of one year or less, a local flash badge with fingerprint check is issued.</w:t>
      </w:r>
    </w:p>
    <w:p w:rsidR="00C91552" w:rsidRPr="00C91552" w:rsidP="00C91552">
      <w:pPr>
        <w:numPr>
          <w:ilvl w:val="0"/>
          <w:numId w:val="11"/>
        </w:numPr>
        <w:autoSpaceDE w:val="0"/>
        <w:autoSpaceDN w:val="0"/>
        <w:adjustRightInd w:val="0"/>
        <w:snapToGrid w:val="0"/>
        <w:spacing w:after="200" w:line="240" w:lineRule="auto"/>
        <w:rPr>
          <w:rFonts w:ascii="Times New Roman" w:hAnsi="Times New Roman" w:cs="Times New Roman"/>
          <w:color w:val="000000"/>
          <w:sz w:val="24"/>
          <w:szCs w:val="24"/>
        </w:rPr>
      </w:pPr>
      <w:r w:rsidRPr="00C91552">
        <w:rPr>
          <w:rFonts w:ascii="Times New Roman" w:hAnsi="Times New Roman" w:cs="Times New Roman"/>
          <w:color w:val="000000"/>
          <w:sz w:val="24"/>
          <w:szCs w:val="24"/>
        </w:rPr>
        <w:t xml:space="preserve">If the project requires that workers require un-supervised, logical, and/or physical access for 180 consecutive or aggregate days in a 365-day period, over a 3-year period, a background investigation may be required (Special Agency Check (SAC)) which must be completed prior to being allowed access. </w:t>
      </w:r>
    </w:p>
    <w:p w:rsidR="00C91552" w:rsidRPr="00C91552" w:rsidP="00C91552">
      <w:pPr>
        <w:spacing w:after="0" w:line="240" w:lineRule="auto"/>
        <w:rPr>
          <w:rFonts w:ascii="Times New Roman" w:hAnsi="Times New Roman" w:cs="Times New Roman"/>
          <w:color w:val="000000"/>
          <w:sz w:val="24"/>
          <w:szCs w:val="24"/>
        </w:rPr>
      </w:pPr>
      <w:r w:rsidRPr="00C91552">
        <w:rPr>
          <w:rFonts w:ascii="Times New Roman" w:hAnsi="Times New Roman" w:cs="Times New Roman"/>
          <w:color w:val="000000"/>
          <w:sz w:val="24"/>
          <w:szCs w:val="24"/>
        </w:rPr>
        <w:t>If the project requires that workers have access to a VA Network (such as the Building Management System) or un-supervised, full-time, logical, and/or restricted physical access for more than 6 months or more than 180 aggregate days in a one-year period, a background investigation is required (Special Agency Check and National Agency Check with Written Inquiries (NACI)) and access is not allowed until a favorable SAC completion.</w:t>
      </w:r>
    </w:p>
    <w:p w:rsidR="00C91552" w:rsidRPr="00C91552" w:rsidP="00C91552">
      <w:pPr>
        <w:spacing w:after="0" w:line="240" w:lineRule="auto"/>
        <w:rPr>
          <w:rFonts w:ascii="Times New Roman" w:hAnsi="Times New Roman" w:cs="Times New Roman"/>
          <w:sz w:val="24"/>
          <w:szCs w:val="24"/>
        </w:rPr>
      </w:pPr>
    </w:p>
    <w:p w:rsidR="001672B1" w:rsidRPr="00C91552" w:rsidP="00E33807">
      <w:pPr>
        <w:spacing w:after="0" w:line="240" w:lineRule="auto"/>
        <w:rPr>
          <w:rFonts w:ascii="Times New Roman" w:hAnsi="Times New Roman" w:cs="Times New Roman"/>
          <w:sz w:val="24"/>
          <w:szCs w:val="24"/>
        </w:rPr>
      </w:pPr>
      <w:r w:rsidRPr="00C91552">
        <w:rPr>
          <w:rFonts w:ascii="Times New Roman" w:hAnsi="Times New Roman" w:cs="Times New Roman"/>
          <w:sz w:val="24"/>
          <w:szCs w:val="24"/>
        </w:rPr>
        <w:t xml:space="preserve">All costs for SAC and NACI checks are borne by the contractor. The VA may at its discretion make deductions against the contract </w:t>
      </w:r>
      <w:r w:rsidRPr="00C91552">
        <w:rPr>
          <w:rFonts w:ascii="Times New Roman" w:hAnsi="Times New Roman" w:cs="Times New Roman"/>
          <w:sz w:val="24"/>
          <w:szCs w:val="24"/>
        </w:rPr>
        <w:t>in order to</w:t>
      </w:r>
      <w:r w:rsidRPr="00C91552">
        <w:rPr>
          <w:rFonts w:ascii="Times New Roman" w:hAnsi="Times New Roman" w:cs="Times New Roman"/>
          <w:sz w:val="24"/>
          <w:szCs w:val="24"/>
        </w:rPr>
        <w:t xml:space="preserve"> recoup the investigation costs. Current cost for a SAC is $25.00 per employee and the current cost for </w:t>
      </w:r>
      <w:r w:rsidRPr="00C91552">
        <w:rPr>
          <w:rFonts w:ascii="Times New Roman" w:hAnsi="Times New Roman" w:cs="Times New Roman"/>
          <w:sz w:val="24"/>
          <w:szCs w:val="24"/>
        </w:rPr>
        <w:t>a NACI</w:t>
      </w:r>
      <w:r w:rsidRPr="00C91552">
        <w:rPr>
          <w:rFonts w:ascii="Times New Roman" w:hAnsi="Times New Roman" w:cs="Times New Roman"/>
          <w:sz w:val="24"/>
          <w:szCs w:val="24"/>
        </w:rPr>
        <w:t xml:space="preserve"> check is $182.00 per employee (subject to change at any time). </w:t>
      </w:r>
    </w:p>
    <w:p w:rsidR="00E33807" w:rsidRPr="00C91552"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 xml:space="preserve">MEDICAL CENTER ACCESS: </w:t>
      </w:r>
      <w:r w:rsidRPr="00E33807">
        <w:rPr>
          <w:rFonts w:ascii="Times New Roman" w:hAnsi="Times New Roman" w:cs="Times New Roman"/>
          <w:sz w:val="24"/>
          <w:szCs w:val="24"/>
        </w:rPr>
        <w:t xml:space="preserve">Anyone participating in the site visit, or for any other reason that involves visiting the medical center related to this solicitation, must have a valid ID on their person and their vehicle must be properly registered and insured. Visitors are prohibited from possessing weapons while on a federal installation (See 18 USC 930 - Possession of Firearms and Dangerous Weapons in Federal Facilities). Handheld cellphone </w:t>
      </w:r>
      <w:r w:rsidRPr="00E33807">
        <w:rPr>
          <w:rFonts w:ascii="Times New Roman" w:hAnsi="Times New Roman" w:cs="Times New Roman"/>
          <w:sz w:val="24"/>
          <w:szCs w:val="24"/>
        </w:rPr>
        <w:t>use</w:t>
      </w:r>
      <w:r w:rsidRPr="00E33807">
        <w:rPr>
          <w:rFonts w:ascii="Times New Roman" w:hAnsi="Times New Roman" w:cs="Times New Roman"/>
          <w:sz w:val="24"/>
          <w:szCs w:val="24"/>
        </w:rPr>
        <w:t xml:space="preserve"> or texting while driving is also prohibited. All VA Medical Centers and associated properties are Federal Property. </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PRIVACY TRAINING</w:t>
      </w:r>
      <w:r w:rsidRPr="00E33807">
        <w:rPr>
          <w:rFonts w:ascii="Times New Roman" w:hAnsi="Times New Roman" w:cs="Times New Roman"/>
          <w:sz w:val="24"/>
          <w:szCs w:val="24"/>
        </w:rPr>
        <w:t xml:space="preserve">: All workers regardless of project length must take VA Privacy Training which will be coordinated after project award with the Contracting Officer's Representative. </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 xml:space="preserve">E-VERIFY SYSTEM: </w:t>
      </w:r>
      <w:r w:rsidRPr="00E33807">
        <w:rPr>
          <w:rFonts w:ascii="Times New Roman" w:hAnsi="Times New Roman" w:cs="Times New Roman"/>
          <w:sz w:val="24"/>
          <w:szCs w:val="24"/>
        </w:rPr>
        <w:t xml:space="preserve">Companies awarded a contract with the federal government shall enroll in E-Verify within 30 days of the contract award date. They shall also begin using the E-Verify system to confirm that </w:t>
      </w:r>
      <w:r w:rsidRPr="00E33807">
        <w:rPr>
          <w:rFonts w:ascii="Times New Roman" w:hAnsi="Times New Roman" w:cs="Times New Roman"/>
          <w:sz w:val="24"/>
          <w:szCs w:val="24"/>
        </w:rPr>
        <w:t>all of</w:t>
      </w:r>
      <w:r w:rsidRPr="00E33807">
        <w:rPr>
          <w:rFonts w:ascii="Times New Roman" w:hAnsi="Times New Roman" w:cs="Times New Roman"/>
          <w:sz w:val="24"/>
          <w:szCs w:val="24"/>
        </w:rPr>
        <w:t xml:space="preserve"> their new hires and their employees directly working on federal </w:t>
      </w:r>
      <w:r w:rsidRPr="00E33807">
        <w:rPr>
          <w:rFonts w:ascii="Times New Roman" w:hAnsi="Times New Roman" w:cs="Times New Roman"/>
          <w:sz w:val="24"/>
          <w:szCs w:val="24"/>
        </w:rPr>
        <w:t xml:space="preserve">contracts are authorized to legally work in the United States. E-Verify is an Internet-based system that allows an employer, using information reported on an employee's Form I-9, to determine the eligibility of that employee to work in the United States. There is no charge </w:t>
      </w:r>
      <w:r w:rsidRPr="00E33807">
        <w:rPr>
          <w:rFonts w:ascii="Times New Roman" w:hAnsi="Times New Roman" w:cs="Times New Roman"/>
          <w:sz w:val="24"/>
          <w:szCs w:val="24"/>
        </w:rPr>
        <w:t>to</w:t>
      </w:r>
      <w:r w:rsidRPr="00E33807">
        <w:rPr>
          <w:rFonts w:ascii="Times New Roman" w:hAnsi="Times New Roman" w:cs="Times New Roman"/>
          <w:sz w:val="24"/>
          <w:szCs w:val="24"/>
        </w:rPr>
        <w:t xml:space="preserve"> employers to use E-Verify. (FAR 52.222-54</w:t>
      </w:r>
      <w:r w:rsidR="008A2749">
        <w:rPr>
          <w:rFonts w:ascii="Times New Roman" w:hAnsi="Times New Roman" w:cs="Times New Roman"/>
          <w:sz w:val="24"/>
          <w:szCs w:val="24"/>
        </w:rPr>
        <w:t xml:space="preserve"> (Deviation NOV 2025)</w:t>
      </w:r>
      <w:r w:rsidRPr="00E33807">
        <w:rPr>
          <w:rFonts w:ascii="Times New Roman" w:hAnsi="Times New Roman" w:cs="Times New Roman"/>
          <w:sz w:val="24"/>
          <w:szCs w:val="24"/>
        </w:rPr>
        <w:t xml:space="preserve">). </w:t>
      </w:r>
    </w:p>
    <w:p w:rsidR="00E33807" w:rsidP="00E33807">
      <w:pPr>
        <w:spacing w:after="0" w:line="240" w:lineRule="auto"/>
        <w:jc w:val="center"/>
        <w:rPr>
          <w:rFonts w:ascii="Times New Roman" w:hAnsi="Times New Roman" w:cs="Times New Roman"/>
          <w:b/>
          <w:bCs/>
          <w:sz w:val="24"/>
          <w:szCs w:val="24"/>
          <w:u w:val="single"/>
        </w:rPr>
      </w:pPr>
    </w:p>
    <w:p w:rsidR="001672B1" w:rsidRPr="00E33807" w:rsidP="00E33807">
      <w:pPr>
        <w:spacing w:after="0" w:line="240" w:lineRule="auto"/>
        <w:jc w:val="center"/>
        <w:rPr>
          <w:rFonts w:ascii="Times New Roman" w:hAnsi="Times New Roman" w:cs="Times New Roman"/>
          <w:sz w:val="24"/>
          <w:szCs w:val="24"/>
          <w:u w:val="single"/>
        </w:rPr>
      </w:pPr>
      <w:r w:rsidRPr="00E33807">
        <w:rPr>
          <w:rFonts w:ascii="Times New Roman" w:hAnsi="Times New Roman" w:cs="Times New Roman"/>
          <w:b/>
          <w:bCs/>
          <w:sz w:val="24"/>
          <w:szCs w:val="24"/>
          <w:u w:val="single"/>
        </w:rPr>
        <w:t xml:space="preserve">OTHER IMPORTANT </w:t>
      </w:r>
      <w:r w:rsidR="00273F61">
        <w:rPr>
          <w:rFonts w:ascii="Times New Roman" w:hAnsi="Times New Roman" w:cs="Times New Roman"/>
          <w:b/>
          <w:bCs/>
          <w:sz w:val="24"/>
          <w:szCs w:val="24"/>
          <w:u w:val="single"/>
        </w:rPr>
        <w:t>QUOTE</w:t>
      </w:r>
      <w:r w:rsidRPr="00E33807">
        <w:rPr>
          <w:rFonts w:ascii="Times New Roman" w:hAnsi="Times New Roman" w:cs="Times New Roman"/>
          <w:b/>
          <w:bCs/>
          <w:sz w:val="24"/>
          <w:szCs w:val="24"/>
          <w:u w:val="single"/>
        </w:rPr>
        <w:t>DER INFORMATION</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 xml:space="preserve">ADDITIONAL PRIME CONTRACTOR INFORMATION- SAFETY OR ENVIRONMENTAL VIOLATIONS AND EXPERIENCE MODIFICATION RATING INFORMATION: </w:t>
      </w:r>
      <w:r w:rsidRPr="00E33807">
        <w:rPr>
          <w:rFonts w:ascii="Times New Roman" w:hAnsi="Times New Roman" w:cs="Times New Roman"/>
          <w:sz w:val="24"/>
          <w:szCs w:val="24"/>
        </w:rPr>
        <w:t xml:space="preserve">All </w:t>
      </w:r>
      <w:r w:rsidR="00273F61">
        <w:rPr>
          <w:rFonts w:ascii="Times New Roman" w:hAnsi="Times New Roman" w:cs="Times New Roman"/>
          <w:sz w:val="24"/>
          <w:szCs w:val="24"/>
        </w:rPr>
        <w:t>Quote</w:t>
      </w:r>
      <w:r w:rsidRPr="00E33807">
        <w:rPr>
          <w:rFonts w:ascii="Times New Roman" w:hAnsi="Times New Roman" w:cs="Times New Roman"/>
          <w:sz w:val="24"/>
          <w:szCs w:val="24"/>
        </w:rPr>
        <w:t>ders</w:t>
      </w:r>
      <w:r w:rsidRPr="00E33807">
        <w:rPr>
          <w:rFonts w:ascii="Times New Roman" w:hAnsi="Times New Roman" w:cs="Times New Roman"/>
          <w:sz w:val="24"/>
          <w:szCs w:val="24"/>
        </w:rPr>
        <w:t xml:space="preserve">/Offerors shall submit information pertaining to their past Safety and Environmental record. (using the attached EMR information and certification form) pertaining to their past Safety and Environmental record. The information must contain a certification that the </w:t>
      </w:r>
      <w:r w:rsidR="00273F61">
        <w:rPr>
          <w:rFonts w:ascii="Times New Roman" w:hAnsi="Times New Roman" w:cs="Times New Roman"/>
          <w:sz w:val="24"/>
          <w:szCs w:val="24"/>
        </w:rPr>
        <w:t>quote</w:t>
      </w:r>
      <w:r w:rsidRPr="00E33807">
        <w:rPr>
          <w:rFonts w:ascii="Times New Roman" w:hAnsi="Times New Roman" w:cs="Times New Roman"/>
          <w:sz w:val="24"/>
          <w:szCs w:val="24"/>
        </w:rPr>
        <w:t>der</w:t>
      </w:r>
      <w:r w:rsidRPr="00E33807">
        <w:rPr>
          <w:rFonts w:ascii="Times New Roman" w:hAnsi="Times New Roman" w:cs="Times New Roman"/>
          <w:sz w:val="24"/>
          <w:szCs w:val="24"/>
        </w:rPr>
        <w:t xml:space="preserve">/offeror has no more than three (3) serious, or one (1) repeat or one (1) willful OSHA or any EPA violation(s) in the past three years. If such certification cannot be made, a </w:t>
      </w:r>
      <w:r w:rsidR="00273F61">
        <w:rPr>
          <w:rFonts w:ascii="Times New Roman" w:hAnsi="Times New Roman" w:cs="Times New Roman"/>
          <w:sz w:val="24"/>
          <w:szCs w:val="24"/>
        </w:rPr>
        <w:t>Quote</w:t>
      </w:r>
      <w:r w:rsidRPr="00E33807">
        <w:rPr>
          <w:rFonts w:ascii="Times New Roman" w:hAnsi="Times New Roman" w:cs="Times New Roman"/>
          <w:sz w:val="24"/>
          <w:szCs w:val="24"/>
        </w:rPr>
        <w:t>der</w:t>
      </w:r>
      <w:r w:rsidRPr="00E33807">
        <w:rPr>
          <w:rFonts w:ascii="Times New Roman" w:hAnsi="Times New Roman" w:cs="Times New Roman"/>
          <w:sz w:val="24"/>
          <w:szCs w:val="24"/>
        </w:rPr>
        <w:t xml:space="preserve">/Offeror shall explain why and submit as much information as possible regarding the circumstances of its past safety and environmental record, including the number of EPA violations and/or the number of serious, </w:t>
      </w:r>
      <w:r w:rsidRPr="00E33807">
        <w:rPr>
          <w:rFonts w:ascii="Times New Roman" w:hAnsi="Times New Roman" w:cs="Times New Roman"/>
          <w:sz w:val="24"/>
          <w:szCs w:val="24"/>
        </w:rPr>
        <w:t>repeat,,</w:t>
      </w:r>
      <w:r w:rsidRPr="00E33807">
        <w:rPr>
          <w:rFonts w:ascii="Times New Roman" w:hAnsi="Times New Roman" w:cs="Times New Roman"/>
          <w:sz w:val="24"/>
          <w:szCs w:val="24"/>
        </w:rPr>
        <w:t xml:space="preserve"> and/or willful OSHA violations, along with a detailed description of those violations. </w:t>
      </w:r>
    </w:p>
    <w:p w:rsidR="00E33807" w:rsidP="00E33807">
      <w:pPr>
        <w:spacing w:after="0" w:line="240" w:lineRule="auto"/>
        <w:rPr>
          <w:rFonts w:ascii="Times New Roman" w:hAnsi="Times New Roman" w:cs="Times New Roman"/>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All </w:t>
      </w:r>
      <w:r w:rsidR="00273F61">
        <w:rPr>
          <w:rFonts w:ascii="Times New Roman" w:hAnsi="Times New Roman" w:cs="Times New Roman"/>
          <w:sz w:val="24"/>
          <w:szCs w:val="24"/>
        </w:rPr>
        <w:t>Quote</w:t>
      </w:r>
      <w:r w:rsidRPr="00E33807">
        <w:rPr>
          <w:rFonts w:ascii="Times New Roman" w:hAnsi="Times New Roman" w:cs="Times New Roman"/>
          <w:sz w:val="24"/>
          <w:szCs w:val="24"/>
        </w:rPr>
        <w:t>ders</w:t>
      </w:r>
      <w:r w:rsidRPr="00E33807">
        <w:rPr>
          <w:rFonts w:ascii="Times New Roman" w:hAnsi="Times New Roman" w:cs="Times New Roman"/>
          <w:sz w:val="24"/>
          <w:szCs w:val="24"/>
        </w:rPr>
        <w:t xml:space="preserve">/Offerors shall submit information regarding their current Experience Modification Rate (EMR). This information shall be obtained from the </w:t>
      </w:r>
      <w:r w:rsidR="00273F61">
        <w:rPr>
          <w:rFonts w:ascii="Times New Roman" w:hAnsi="Times New Roman" w:cs="Times New Roman"/>
          <w:sz w:val="24"/>
          <w:szCs w:val="24"/>
        </w:rPr>
        <w:t>Quote</w:t>
      </w:r>
      <w:r w:rsidRPr="00E33807">
        <w:rPr>
          <w:rFonts w:ascii="Times New Roman" w:hAnsi="Times New Roman" w:cs="Times New Roman"/>
          <w:sz w:val="24"/>
          <w:szCs w:val="24"/>
        </w:rPr>
        <w:t>ders</w:t>
      </w:r>
      <w:r w:rsidRPr="00E33807">
        <w:rPr>
          <w:rFonts w:ascii="Times New Roman" w:hAnsi="Times New Roman" w:cs="Times New Roman"/>
          <w:sz w:val="24"/>
          <w:szCs w:val="24"/>
        </w:rPr>
        <w:t xml:space="preserve">/Offeror's insurance carrier and be furnished on the insurance carrier's letterhead. If a </w:t>
      </w:r>
      <w:r w:rsidR="00273F61">
        <w:rPr>
          <w:rFonts w:ascii="Times New Roman" w:hAnsi="Times New Roman" w:cs="Times New Roman"/>
          <w:sz w:val="24"/>
          <w:szCs w:val="24"/>
        </w:rPr>
        <w:t>Quote</w:t>
      </w:r>
      <w:r w:rsidRPr="00E33807">
        <w:rPr>
          <w:rFonts w:ascii="Times New Roman" w:hAnsi="Times New Roman" w:cs="Times New Roman"/>
          <w:sz w:val="24"/>
          <w:szCs w:val="24"/>
        </w:rPr>
        <w:t>der</w:t>
      </w:r>
      <w:r w:rsidRPr="00E33807">
        <w:rPr>
          <w:rFonts w:ascii="Times New Roman" w:hAnsi="Times New Roman" w:cs="Times New Roman"/>
          <w:sz w:val="24"/>
          <w:szCs w:val="24"/>
        </w:rPr>
        <w:t xml:space="preserve">/Offeror's EMR is above 1.0, </w:t>
      </w:r>
      <w:r w:rsidR="00273F61">
        <w:rPr>
          <w:rFonts w:ascii="Times New Roman" w:hAnsi="Times New Roman" w:cs="Times New Roman"/>
          <w:sz w:val="24"/>
          <w:szCs w:val="24"/>
        </w:rPr>
        <w:t>Quote</w:t>
      </w:r>
      <w:r w:rsidRPr="00E33807">
        <w:rPr>
          <w:rFonts w:ascii="Times New Roman" w:hAnsi="Times New Roman" w:cs="Times New Roman"/>
          <w:sz w:val="24"/>
          <w:szCs w:val="24"/>
        </w:rPr>
        <w:t>der</w:t>
      </w:r>
      <w:r w:rsidRPr="00E33807">
        <w:rPr>
          <w:rFonts w:ascii="Times New Roman" w:hAnsi="Times New Roman" w:cs="Times New Roman"/>
          <w:sz w:val="24"/>
          <w:szCs w:val="24"/>
        </w:rPr>
        <w:t xml:space="preserve">/Offeror must submit a written explanation of the EMR from its insurance carrier furnished on the insurance carrier's letterhead, describing the reasons for the elevated EMR and the anticipated date the EMR may be reduced to 1.0 or below. </w:t>
      </w:r>
    </w:p>
    <w:p w:rsidR="00E33807" w:rsidP="00E33807">
      <w:pPr>
        <w:spacing w:after="0" w:line="240" w:lineRule="auto"/>
        <w:rPr>
          <w:rFonts w:ascii="Times New Roman" w:hAnsi="Times New Roman" w:cs="Times New Roman"/>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Self-insured contractors or other contractors that cannot provide their EMR rating on insurance letterhead must obtain a rating from the National Council on Compensation Insurance, Inc. (NCCI) by completing/submitting form ERM-6 and providing the rating on letterhead from NCCI. Note: Self-insured contractors or other contractors that cannot provide EMR rating on insurance letterhead from the states or territories of CA, DE, MI, NJ, ND, OH, PA, WA, WY, and Puerto Rico shall obtain their EMR rating from their </w:t>
      </w:r>
      <w:r w:rsidRPr="00E33807">
        <w:rPr>
          <w:rFonts w:ascii="Times New Roman" w:hAnsi="Times New Roman" w:cs="Times New Roman"/>
          <w:sz w:val="24"/>
          <w:szCs w:val="24"/>
        </w:rPr>
        <w:t>state run</w:t>
      </w:r>
      <w:r w:rsidRPr="00E33807">
        <w:rPr>
          <w:rFonts w:ascii="Times New Roman" w:hAnsi="Times New Roman" w:cs="Times New Roman"/>
          <w:sz w:val="24"/>
          <w:szCs w:val="24"/>
        </w:rPr>
        <w:t xml:space="preserve"> worker's compensation insurance rating bureau. </w:t>
      </w:r>
    </w:p>
    <w:p w:rsidR="00E33807" w:rsidP="00E33807">
      <w:pPr>
        <w:spacing w:after="0" w:line="240" w:lineRule="auto"/>
        <w:rPr>
          <w:rFonts w:ascii="Times New Roman" w:hAnsi="Times New Roman" w:cs="Times New Roman"/>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If the NCCI cannot issue an EMR because the </w:t>
      </w:r>
      <w:r w:rsidR="00273F61">
        <w:rPr>
          <w:rFonts w:ascii="Times New Roman" w:hAnsi="Times New Roman" w:cs="Times New Roman"/>
          <w:sz w:val="24"/>
          <w:szCs w:val="24"/>
        </w:rPr>
        <w:t>Quote</w:t>
      </w:r>
      <w:r w:rsidRPr="00E33807">
        <w:rPr>
          <w:rFonts w:ascii="Times New Roman" w:hAnsi="Times New Roman" w:cs="Times New Roman"/>
          <w:sz w:val="24"/>
          <w:szCs w:val="24"/>
        </w:rPr>
        <w:t>der</w:t>
      </w:r>
      <w:r w:rsidRPr="00E33807">
        <w:rPr>
          <w:rFonts w:ascii="Times New Roman" w:hAnsi="Times New Roman" w:cs="Times New Roman"/>
          <w:sz w:val="24"/>
          <w:szCs w:val="24"/>
        </w:rPr>
        <w:t xml:space="preserve">/Offeror lacks insurance history, </w:t>
      </w:r>
      <w:r w:rsidR="00273F61">
        <w:rPr>
          <w:rFonts w:ascii="Times New Roman" w:hAnsi="Times New Roman" w:cs="Times New Roman"/>
          <w:sz w:val="24"/>
          <w:szCs w:val="24"/>
        </w:rPr>
        <w:t>Quote</w:t>
      </w:r>
      <w:r w:rsidRPr="00E33807">
        <w:rPr>
          <w:rFonts w:ascii="Times New Roman" w:hAnsi="Times New Roman" w:cs="Times New Roman"/>
          <w:sz w:val="24"/>
          <w:szCs w:val="24"/>
        </w:rPr>
        <w:t>der</w:t>
      </w:r>
      <w:r w:rsidRPr="00E33807">
        <w:rPr>
          <w:rFonts w:ascii="Times New Roman" w:hAnsi="Times New Roman" w:cs="Times New Roman"/>
          <w:sz w:val="24"/>
          <w:szCs w:val="24"/>
        </w:rPr>
        <w:t xml:space="preserve">/Offeror shall submit a letter indicating so from its insurance carrier furnished on the insurance carrier's </w:t>
      </w:r>
      <w:r w:rsidRPr="00E33807">
        <w:rPr>
          <w:rFonts w:ascii="Times New Roman" w:hAnsi="Times New Roman" w:cs="Times New Roman"/>
          <w:sz w:val="24"/>
          <w:szCs w:val="24"/>
        </w:rPr>
        <w:t>letterhead, and</w:t>
      </w:r>
      <w:r w:rsidRPr="00E33807">
        <w:rPr>
          <w:rFonts w:ascii="Times New Roman" w:hAnsi="Times New Roman" w:cs="Times New Roman"/>
          <w:sz w:val="24"/>
          <w:szCs w:val="24"/>
        </w:rPr>
        <w:t xml:space="preserve"> include a letter from the NCCI indicating that it has assigned </w:t>
      </w:r>
      <w:r w:rsidR="00273F61">
        <w:rPr>
          <w:rFonts w:ascii="Times New Roman" w:hAnsi="Times New Roman" w:cs="Times New Roman"/>
          <w:sz w:val="24"/>
          <w:szCs w:val="24"/>
        </w:rPr>
        <w:t>Quote</w:t>
      </w:r>
      <w:r w:rsidRPr="00E33807">
        <w:rPr>
          <w:rFonts w:ascii="Times New Roman" w:hAnsi="Times New Roman" w:cs="Times New Roman"/>
          <w:sz w:val="24"/>
          <w:szCs w:val="24"/>
        </w:rPr>
        <w:t>der</w:t>
      </w:r>
      <w:r w:rsidRPr="00E33807">
        <w:rPr>
          <w:rFonts w:ascii="Times New Roman" w:hAnsi="Times New Roman" w:cs="Times New Roman"/>
          <w:sz w:val="24"/>
          <w:szCs w:val="24"/>
        </w:rPr>
        <w:t xml:space="preserve">/Offeror a Unity Rating of 1.0. </w:t>
      </w:r>
    </w:p>
    <w:p w:rsidR="00E33807" w:rsidP="00E33807">
      <w:pPr>
        <w:spacing w:after="0" w:line="240" w:lineRule="auto"/>
        <w:rPr>
          <w:rFonts w:ascii="Times New Roman" w:hAnsi="Times New Roman" w:cs="Times New Roman"/>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The above information, along with other information obtained from Government systems, such as the OSHA and EPA online inspection history databases, will be used to </w:t>
      </w:r>
      <w:r w:rsidRPr="00E33807">
        <w:rPr>
          <w:rFonts w:ascii="Times New Roman" w:hAnsi="Times New Roman" w:cs="Times New Roman"/>
          <w:sz w:val="24"/>
          <w:szCs w:val="24"/>
        </w:rPr>
        <w:t>make a Determination</w:t>
      </w:r>
      <w:r w:rsidRPr="00E33807">
        <w:rPr>
          <w:rFonts w:ascii="Times New Roman" w:hAnsi="Times New Roman" w:cs="Times New Roman"/>
          <w:sz w:val="24"/>
          <w:szCs w:val="24"/>
        </w:rPr>
        <w:t xml:space="preserve"> of Responsibility. </w:t>
      </w:r>
    </w:p>
    <w:p w:rsidR="00E33807" w:rsidP="00E33807">
      <w:pPr>
        <w:spacing w:after="0" w:line="240" w:lineRule="auto"/>
        <w:rPr>
          <w:rFonts w:ascii="Times New Roman" w:hAnsi="Times New Roman" w:cs="Times New Roman"/>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This requirement is applicable to all subcontracting tiers, and prospective prime contractors are responsible for determining the responsibility of their prospective subcontractors. </w:t>
      </w:r>
    </w:p>
    <w:p w:rsidR="00E33807" w:rsidP="00E33807">
      <w:pPr>
        <w:spacing w:after="0" w:line="240" w:lineRule="auto"/>
        <w:rPr>
          <w:rFonts w:ascii="Times New Roman" w:hAnsi="Times New Roman" w:cs="Times New Roman"/>
          <w:b/>
          <w:bCs/>
          <w:sz w:val="24"/>
          <w:szCs w:val="24"/>
        </w:rPr>
      </w:pPr>
    </w:p>
    <w:p w:rsidR="001672B1" w:rsidRPr="00A245AF" w:rsidP="00E33807">
      <w:pPr>
        <w:spacing w:after="0" w:line="240" w:lineRule="auto"/>
        <w:rPr>
          <w:rFonts w:ascii="Times New Roman" w:hAnsi="Times New Roman" w:cs="Times New Roman"/>
          <w:b/>
          <w:bCs/>
          <w:sz w:val="24"/>
          <w:szCs w:val="24"/>
        </w:rPr>
      </w:pPr>
      <w:r w:rsidRPr="00E33807">
        <w:rPr>
          <w:rFonts w:ascii="Times New Roman" w:hAnsi="Times New Roman" w:cs="Times New Roman"/>
          <w:b/>
          <w:bCs/>
          <w:sz w:val="24"/>
          <w:szCs w:val="24"/>
        </w:rPr>
        <w:t xml:space="preserve">CONFORMANCE WITH ENVIRONMENTAL MANAGEMENT SYSTEMS: </w:t>
      </w:r>
      <w:r w:rsidRPr="00E33807">
        <w:rPr>
          <w:rFonts w:ascii="Times New Roman" w:hAnsi="Times New Roman" w:cs="Times New Roman"/>
          <w:sz w:val="24"/>
          <w:szCs w:val="24"/>
        </w:rPr>
        <w:t xml:space="preserve">The Contractor shall perform work under this contract consistent with the relevant policy and objectives identified in the agency, organizational, or facility Green Environmental Management System (GEMS) applicable for the contract. The Contractor shall perform work in a manner that conforms to all appropriate Environmental Management Programs and Operational Controls identified by the agency, organizational, or facility GEMS, and provide monitoring and measurement information as necessary for the organization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a noncompliance, the Contractor shall respond and take corrective action immediately. In the case of a nonconformance, the Contractor shall respond and take corrective action based on the time schedule established by the facility GEMS Coordinator. In addition, the Contractor shall ensure that their employees are aware of the roles and responsibilities identified by the environmental management system and how these requirements affect their work performed under this contract. </w:t>
      </w:r>
    </w:p>
    <w:p w:rsidR="00E33807" w:rsidP="00E33807">
      <w:pPr>
        <w:spacing w:after="0" w:line="240" w:lineRule="auto"/>
        <w:rPr>
          <w:rFonts w:ascii="Times New Roman" w:hAnsi="Times New Roman" w:cs="Times New Roman"/>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All on-site contractor personnel shall complete yearly EPA sponsored environmental training specified for the type of work conducted on-site. Upon inclusion in the contract, the Contracting Officer's Representative will verify that all contractor personnel have acquired EMS Awareness Training at their appropriate site or location. </w:t>
      </w:r>
    </w:p>
    <w:p w:rsidR="00E33807" w:rsidP="00E33807">
      <w:pPr>
        <w:spacing w:after="0" w:line="240" w:lineRule="auto"/>
        <w:rPr>
          <w:rFonts w:ascii="Times New Roman" w:hAnsi="Times New Roman" w:cs="Times New Roman"/>
          <w:b/>
          <w:bCs/>
          <w:sz w:val="24"/>
          <w:szCs w:val="24"/>
        </w:rPr>
      </w:pPr>
    </w:p>
    <w:p w:rsidR="001672B1" w:rsidRPr="00A245AF" w:rsidP="00E33807">
      <w:pPr>
        <w:spacing w:after="0" w:line="240" w:lineRule="auto"/>
        <w:rPr>
          <w:rFonts w:ascii="Times New Roman" w:hAnsi="Times New Roman" w:cs="Times New Roman"/>
          <w:b/>
          <w:bCs/>
          <w:sz w:val="24"/>
          <w:szCs w:val="24"/>
        </w:rPr>
      </w:pPr>
      <w:r w:rsidRPr="00E33807">
        <w:rPr>
          <w:rFonts w:ascii="Times New Roman" w:hAnsi="Times New Roman" w:cs="Times New Roman"/>
          <w:b/>
          <w:bCs/>
          <w:sz w:val="24"/>
          <w:szCs w:val="24"/>
        </w:rPr>
        <w:t xml:space="preserve">REFERENCES TO VA ENGINEER, RESIDENT ENGINEER, SENIOR RESIDENT ENGINEER, OR PROJECT MANAGER: </w:t>
      </w:r>
      <w:r w:rsidRPr="00E33807">
        <w:rPr>
          <w:rFonts w:ascii="Times New Roman" w:hAnsi="Times New Roman" w:cs="Times New Roman"/>
          <w:sz w:val="24"/>
          <w:szCs w:val="24"/>
        </w:rPr>
        <w:t xml:space="preserve">Any reference contained within contract specifications and/or drawings to the “VA Engineer”, “Resident Engineer”, “Senior Resident Engineer”, “Project Manager”, or their abbreviations are to be replaced with “Contracting Officer's Representative (COR)”. </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PAYMENT FOR MATERIALS STORED OFF-SITE</w:t>
      </w:r>
      <w:r w:rsidRPr="00E33807">
        <w:rPr>
          <w:rFonts w:ascii="Times New Roman" w:hAnsi="Times New Roman" w:cs="Times New Roman"/>
          <w:sz w:val="24"/>
          <w:szCs w:val="24"/>
        </w:rPr>
        <w:t xml:space="preserve">: Payment in advance of installation for materials stored off-site is not authorized under this contract. </w:t>
      </w:r>
    </w:p>
    <w:p w:rsidR="00E33807" w:rsidP="00E33807">
      <w:pPr>
        <w:spacing w:after="0" w:line="240" w:lineRule="auto"/>
        <w:rPr>
          <w:rFonts w:ascii="Times New Roman" w:hAnsi="Times New Roman" w:cs="Times New Roman"/>
          <w:b/>
          <w:bCs/>
          <w:sz w:val="24"/>
          <w:szCs w:val="24"/>
        </w:rPr>
      </w:pPr>
    </w:p>
    <w:p w:rsidR="001672B1" w:rsidRPr="00A245AF" w:rsidP="00E33807">
      <w:pPr>
        <w:spacing w:after="0" w:line="240" w:lineRule="auto"/>
        <w:rPr>
          <w:rFonts w:ascii="Times New Roman" w:hAnsi="Times New Roman" w:cs="Times New Roman"/>
          <w:b/>
          <w:bCs/>
          <w:sz w:val="24"/>
          <w:szCs w:val="24"/>
        </w:rPr>
      </w:pPr>
      <w:r w:rsidRPr="00E33807">
        <w:rPr>
          <w:rFonts w:ascii="Times New Roman" w:hAnsi="Times New Roman" w:cs="Times New Roman"/>
          <w:b/>
          <w:bCs/>
          <w:sz w:val="24"/>
          <w:szCs w:val="24"/>
        </w:rPr>
        <w:t xml:space="preserve">SCHEDULE OF MATERIAL SUBMITTALS: </w:t>
      </w:r>
      <w:r w:rsidRPr="00E33807">
        <w:rPr>
          <w:rFonts w:ascii="Times New Roman" w:hAnsi="Times New Roman" w:cs="Times New Roman"/>
          <w:sz w:val="24"/>
          <w:szCs w:val="24"/>
        </w:rPr>
        <w:t>The submittals contemplated by FAR 52.236-5</w:t>
      </w:r>
      <w:r w:rsidR="008A2749">
        <w:rPr>
          <w:rFonts w:ascii="Times New Roman" w:hAnsi="Times New Roman" w:cs="Times New Roman"/>
          <w:sz w:val="24"/>
          <w:szCs w:val="24"/>
        </w:rPr>
        <w:t xml:space="preserve"> (Deviation AUG 2025)</w:t>
      </w:r>
      <w:r w:rsidRPr="00E33807">
        <w:rPr>
          <w:rFonts w:ascii="Times New Roman" w:hAnsi="Times New Roman" w:cs="Times New Roman"/>
          <w:sz w:val="24"/>
          <w:szCs w:val="24"/>
        </w:rPr>
        <w:t xml:space="preserve">, Material and Workmanship, are listed on the Schedule of Material Submittals in the Specifications. The </w:t>
      </w:r>
      <w:r w:rsidRPr="00E33807">
        <w:rPr>
          <w:rFonts w:ascii="Times New Roman" w:hAnsi="Times New Roman" w:cs="Times New Roman"/>
          <w:sz w:val="24"/>
          <w:szCs w:val="24"/>
        </w:rPr>
        <w:t>provided schedule</w:t>
      </w:r>
      <w:r w:rsidRPr="00E33807">
        <w:rPr>
          <w:rFonts w:ascii="Times New Roman" w:hAnsi="Times New Roman" w:cs="Times New Roman"/>
          <w:sz w:val="24"/>
          <w:szCs w:val="24"/>
        </w:rPr>
        <w:t xml:space="preserve"> is for reference only, all submittals required by the contract documents are required. </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PROGRESS SCHEDULE</w:t>
      </w:r>
      <w:r w:rsidRPr="00E33807">
        <w:rPr>
          <w:rFonts w:ascii="Times New Roman" w:hAnsi="Times New Roman" w:cs="Times New Roman"/>
          <w:sz w:val="24"/>
          <w:szCs w:val="24"/>
        </w:rPr>
        <w:t>: The schedule required by FAR 52.236-15</w:t>
      </w:r>
      <w:r w:rsidR="008A2749">
        <w:rPr>
          <w:rFonts w:ascii="Times New Roman" w:hAnsi="Times New Roman" w:cs="Times New Roman"/>
          <w:sz w:val="24"/>
          <w:szCs w:val="24"/>
        </w:rPr>
        <w:t xml:space="preserve"> (Deviation AUG 2025)</w:t>
      </w:r>
      <w:r w:rsidRPr="00E33807">
        <w:rPr>
          <w:rFonts w:ascii="Times New Roman" w:hAnsi="Times New Roman" w:cs="Times New Roman"/>
          <w:sz w:val="24"/>
          <w:szCs w:val="24"/>
        </w:rPr>
        <w:t xml:space="preserve"> shall be provided </w:t>
      </w:r>
      <w:r w:rsidRPr="00E33807">
        <w:rPr>
          <w:rFonts w:ascii="Times New Roman" w:hAnsi="Times New Roman" w:cs="Times New Roman"/>
          <w:sz w:val="24"/>
          <w:szCs w:val="24"/>
        </w:rPr>
        <w:t>after</w:t>
      </w:r>
      <w:r w:rsidRPr="00E33807">
        <w:rPr>
          <w:rFonts w:ascii="Times New Roman" w:hAnsi="Times New Roman" w:cs="Times New Roman"/>
          <w:sz w:val="24"/>
          <w:szCs w:val="24"/>
        </w:rPr>
        <w:t xml:space="preserve"> receipt of the Notice to Proceed. </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b/>
          <w:bCs/>
          <w:sz w:val="24"/>
          <w:szCs w:val="24"/>
        </w:rPr>
        <w:t xml:space="preserve">REVIEW REQUIRED REGISTRATION WITH CONTRACTOR PERFORMANCE ASSESSMENT SYSTEM (CPARS) </w:t>
      </w: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(a) As prescribed in Federal Acquisition Regulation (FAR) Part 42.15, the Department of Veterans Affairs (VA) evaluates contractor past performance on all contracts that exceed </w:t>
      </w:r>
      <w:r w:rsidRPr="00E33807">
        <w:rPr>
          <w:rFonts w:ascii="Times New Roman" w:hAnsi="Times New Roman" w:cs="Times New Roman"/>
          <w:sz w:val="24"/>
          <w:szCs w:val="24"/>
        </w:rPr>
        <w:t>$7</w:t>
      </w:r>
      <w:r w:rsidRPr="00E33807" w:rsidR="00821130">
        <w:rPr>
          <w:rFonts w:ascii="Times New Roman" w:hAnsi="Times New Roman" w:cs="Times New Roman"/>
          <w:sz w:val="24"/>
          <w:szCs w:val="24"/>
        </w:rPr>
        <w:t>5</w:t>
      </w:r>
      <w:r w:rsidRPr="00E33807">
        <w:rPr>
          <w:rFonts w:ascii="Times New Roman" w:hAnsi="Times New Roman" w:cs="Times New Roman"/>
          <w:sz w:val="24"/>
          <w:szCs w:val="24"/>
        </w:rPr>
        <w:t>0,000, and</w:t>
      </w:r>
      <w:r w:rsidRPr="00E33807">
        <w:rPr>
          <w:rFonts w:ascii="Times New Roman" w:hAnsi="Times New Roman" w:cs="Times New Roman"/>
          <w:sz w:val="24"/>
          <w:szCs w:val="24"/>
        </w:rPr>
        <w:t xml:space="preserve"> shares those evaluations with other Federal Government contract specialists and procurement officials. The FAR requires that the contractor be </w:t>
      </w:r>
      <w:r w:rsidRPr="00E33807">
        <w:rPr>
          <w:rFonts w:ascii="Times New Roman" w:hAnsi="Times New Roman" w:cs="Times New Roman"/>
          <w:sz w:val="24"/>
          <w:szCs w:val="24"/>
        </w:rPr>
        <w:t>provided</w:t>
      </w:r>
      <w:r w:rsidRPr="00E33807">
        <w:rPr>
          <w:rFonts w:ascii="Times New Roman" w:hAnsi="Times New Roman" w:cs="Times New Roman"/>
          <w:sz w:val="24"/>
          <w:szCs w:val="24"/>
        </w:rPr>
        <w:t xml:space="preserve"> an opportunity to comment on past performance evaluations prior to each report closing. To fulfill this requirement </w:t>
      </w:r>
      <w:r w:rsidRPr="00E33807">
        <w:rPr>
          <w:rFonts w:ascii="Times New Roman" w:hAnsi="Times New Roman" w:cs="Times New Roman"/>
          <w:sz w:val="24"/>
          <w:szCs w:val="24"/>
        </w:rPr>
        <w:t>VA uses an online database, CPARS, which is maintained by the Naval Seal Logistics Center in Portsmouth, Virginia. CPARS has connectivity with the Past Performance Information Retrieval System (PPIRS) database, which is available to all Federal agencies. PPIRS is the system used to collect and retrieve performance assessment reports used in source selection determinations and completed CPARS report cards transferred to PPIRS</w:t>
      </w:r>
      <w:r w:rsidRPr="00E33807">
        <w:rPr>
          <w:rFonts w:ascii="Times New Roman" w:hAnsi="Times New Roman" w:cs="Times New Roman"/>
          <w:b/>
          <w:bCs/>
          <w:sz w:val="24"/>
          <w:szCs w:val="24"/>
        </w:rPr>
        <w:t xml:space="preserve">. </w:t>
      </w:r>
      <w:r w:rsidRPr="00E33807">
        <w:rPr>
          <w:rFonts w:ascii="Times New Roman" w:hAnsi="Times New Roman" w:cs="Times New Roman"/>
          <w:sz w:val="24"/>
          <w:szCs w:val="24"/>
        </w:rPr>
        <w:t xml:space="preserve">CPARS also includes access to the federal awardee performance and integrity information system (FAPIIS). FAPIIS is a web-enabled application accessed via CPARS for contractor responsibility determination information. </w:t>
      </w: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(b) Each contractor whose contract award is estimated to exceed $7</w:t>
      </w:r>
      <w:r w:rsidRPr="00E33807" w:rsidR="00821130">
        <w:rPr>
          <w:rFonts w:ascii="Times New Roman" w:hAnsi="Times New Roman" w:cs="Times New Roman"/>
          <w:sz w:val="24"/>
          <w:szCs w:val="24"/>
        </w:rPr>
        <w:t>5</w:t>
      </w:r>
      <w:r w:rsidRPr="00E33807">
        <w:rPr>
          <w:rFonts w:ascii="Times New Roman" w:hAnsi="Times New Roman" w:cs="Times New Roman"/>
          <w:sz w:val="24"/>
          <w:szCs w:val="24"/>
        </w:rPr>
        <w:t xml:space="preserve">0,000 is required to register with CPARS database at the following web address: www.cpars.csd.disa.mil. Help </w:t>
      </w:r>
      <w:r w:rsidRPr="00E33807">
        <w:rPr>
          <w:rFonts w:ascii="Times New Roman" w:hAnsi="Times New Roman" w:cs="Times New Roman"/>
          <w:sz w:val="24"/>
          <w:szCs w:val="24"/>
        </w:rPr>
        <w:t>in</w:t>
      </w:r>
      <w:r w:rsidRPr="00E33807">
        <w:rPr>
          <w:rFonts w:ascii="Times New Roman" w:hAnsi="Times New Roman" w:cs="Times New Roman"/>
          <w:sz w:val="24"/>
          <w:szCs w:val="24"/>
        </w:rPr>
        <w:t xml:space="preserve"> registering can be obtained by contacting Customer Support Desk at DSN: 684-1690 or COMM: 207-438-1690. Registration should occur no later than thirty days after contract </w:t>
      </w:r>
      <w:r w:rsidRPr="00E33807">
        <w:rPr>
          <w:rFonts w:ascii="Times New Roman" w:hAnsi="Times New Roman" w:cs="Times New Roman"/>
          <w:sz w:val="24"/>
          <w:szCs w:val="24"/>
        </w:rPr>
        <w:t>award, and</w:t>
      </w:r>
      <w:r w:rsidRPr="00E33807">
        <w:rPr>
          <w:rFonts w:ascii="Times New Roman" w:hAnsi="Times New Roman" w:cs="Times New Roman"/>
          <w:sz w:val="24"/>
          <w:szCs w:val="24"/>
        </w:rPr>
        <w:t xml:space="preserve"> must be kept current should there be any change to the contractor's registered representative. </w:t>
      </w: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(c) 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 days to submit any comments and re-assign the report to the VA contracting officer. </w:t>
      </w:r>
    </w:p>
    <w:p w:rsidR="001672B1"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(d) Failure to have a current registration in the CPARS database, or to re-assign the report to the VA contracting officer within those thirty days, will result in the Government's evaluation being placed on file in the database with a statement that the contractor failed to </w:t>
      </w:r>
      <w:r w:rsidRPr="00E33807">
        <w:rPr>
          <w:rFonts w:ascii="Times New Roman" w:hAnsi="Times New Roman" w:cs="Times New Roman"/>
          <w:sz w:val="24"/>
          <w:szCs w:val="24"/>
        </w:rPr>
        <w:t>respond.”</w:t>
      </w:r>
      <w:r w:rsidRPr="00E33807">
        <w:rPr>
          <w:rFonts w:ascii="Times New Roman" w:hAnsi="Times New Roman" w:cs="Times New Roman"/>
          <w:sz w:val="24"/>
          <w:szCs w:val="24"/>
        </w:rPr>
        <w:t xml:space="preserve"> </w:t>
      </w:r>
    </w:p>
    <w:p w:rsidR="00E33807" w:rsidP="00E33807">
      <w:pPr>
        <w:spacing w:after="0" w:line="240" w:lineRule="auto"/>
        <w:rPr>
          <w:rFonts w:ascii="Times New Roman" w:hAnsi="Times New Roman" w:cs="Times New Roman"/>
          <w:b/>
          <w:bCs/>
          <w:sz w:val="24"/>
          <w:szCs w:val="24"/>
        </w:rPr>
      </w:pPr>
    </w:p>
    <w:p w:rsidR="001672B1" w:rsidRPr="00E33807" w:rsidP="00E33807">
      <w:pPr>
        <w:spacing w:after="0" w:line="240" w:lineRule="auto"/>
        <w:rPr>
          <w:rFonts w:ascii="Times New Roman" w:hAnsi="Times New Roman" w:cs="Times New Roman"/>
          <w:b/>
          <w:bCs/>
          <w:sz w:val="24"/>
          <w:szCs w:val="24"/>
        </w:rPr>
      </w:pPr>
      <w:r w:rsidRPr="00E33807">
        <w:rPr>
          <w:rFonts w:ascii="Times New Roman" w:hAnsi="Times New Roman" w:cs="Times New Roman"/>
          <w:b/>
          <w:bCs/>
          <w:sz w:val="24"/>
          <w:szCs w:val="24"/>
        </w:rPr>
        <w:t>SUPPLEMENTAL INFORMATION</w:t>
      </w:r>
    </w:p>
    <w:p w:rsidR="00821130"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The influenza season is generally considered to span the four-month period from December 1 through March 31; however, it can vary from one season or geographic location to another. Individual VHA facilities may expand (but not reduce) this </w:t>
      </w:r>
      <w:r w:rsidRPr="00E33807">
        <w:rPr>
          <w:rFonts w:ascii="Times New Roman" w:hAnsi="Times New Roman" w:cs="Times New Roman"/>
          <w:sz w:val="24"/>
          <w:szCs w:val="24"/>
        </w:rPr>
        <w:t>time period</w:t>
      </w:r>
      <w:r w:rsidRPr="00E33807">
        <w:rPr>
          <w:rFonts w:ascii="Times New Roman" w:hAnsi="Times New Roman" w:cs="Times New Roman"/>
          <w:sz w:val="24"/>
          <w:szCs w:val="24"/>
        </w:rPr>
        <w:t xml:space="preserve"> based on local influenza activity and other epidemiological circumstances. </w:t>
      </w:r>
    </w:p>
    <w:p w:rsidR="00E33807" w:rsidP="00E33807">
      <w:pPr>
        <w:spacing w:after="0" w:line="240" w:lineRule="auto"/>
        <w:rPr>
          <w:rFonts w:ascii="Times New Roman" w:hAnsi="Times New Roman" w:cs="Times New Roman"/>
          <w:sz w:val="24"/>
          <w:szCs w:val="24"/>
        </w:rPr>
      </w:pPr>
    </w:p>
    <w:p w:rsidR="00821130"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xml:space="preserve">Health Care Personnel (HCP). HCP are individuals who, during the influenza season, work in VHA locations or who </w:t>
      </w:r>
      <w:r w:rsidRPr="00E33807">
        <w:rPr>
          <w:rFonts w:ascii="Times New Roman" w:hAnsi="Times New Roman" w:cs="Times New Roman"/>
          <w:sz w:val="24"/>
          <w:szCs w:val="24"/>
        </w:rPr>
        <w:t>come into contact with</w:t>
      </w:r>
      <w:r w:rsidRPr="00E33807">
        <w:rPr>
          <w:rFonts w:ascii="Times New Roman" w:hAnsi="Times New Roman" w:cs="Times New Roman"/>
          <w:sz w:val="24"/>
          <w:szCs w:val="24"/>
        </w:rPr>
        <w:t xml:space="preserve"> VA patients or other HCP as part of their duties. VHA locations include, but are not limited to, VA hospitals and associated clinics, community living centers (CLCs), community-based outpatient clinics (CBOCs), domiciliary units, Vet centers and VA-leased medical facilities. HCP include all VA licensed and unlicensed, clinical and administrative, remote and onsite, paid and without compensation, full- and part-time employees, intermittent employees, fee basis employees, VA contractors, researchers, volunteers and health professions trainees (HPTs) who are expected to perform any or </w:t>
      </w:r>
      <w:r w:rsidRPr="00E33807">
        <w:rPr>
          <w:rFonts w:ascii="Times New Roman" w:hAnsi="Times New Roman" w:cs="Times New Roman"/>
          <w:sz w:val="24"/>
          <w:szCs w:val="24"/>
        </w:rPr>
        <w:t>all of</w:t>
      </w:r>
      <w:r w:rsidRPr="00E33807">
        <w:rPr>
          <w:rFonts w:ascii="Times New Roman" w:hAnsi="Times New Roman" w:cs="Times New Roman"/>
          <w:sz w:val="24"/>
          <w:szCs w:val="24"/>
        </w:rPr>
        <w:t xml:space="preserve"> their work at these facilities. HPTs may be paid or unpaid and include residents, interns, fellows and students. HCP also includes VHA personnel providing home-based care to Veterans and drivers and other personnel whose duties put them in contact with patients outside VA medical facilities. </w:t>
      </w:r>
    </w:p>
    <w:p w:rsidR="00E33807" w:rsidP="00E33807">
      <w:pPr>
        <w:spacing w:after="0" w:line="240" w:lineRule="auto"/>
        <w:rPr>
          <w:rFonts w:ascii="Times New Roman" w:hAnsi="Times New Roman" w:cs="Times New Roman"/>
          <w:sz w:val="24"/>
          <w:szCs w:val="24"/>
        </w:rPr>
      </w:pPr>
    </w:p>
    <w:p w:rsidR="00E33807"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sz w:val="24"/>
          <w:szCs w:val="24"/>
        </w:rPr>
        <w:t>* Seasonal Influenza Vaccination Program (VHA Directive 1192.01)"</w:t>
      </w:r>
    </w:p>
    <w:p w:rsidR="00E33807" w:rsidP="00E33807">
      <w:pPr>
        <w:spacing w:after="0" w:line="240" w:lineRule="auto"/>
        <w:rPr>
          <w:rFonts w:ascii="Times New Roman" w:hAnsi="Times New Roman" w:cs="Times New Roman"/>
          <w:b/>
          <w:bCs/>
          <w:sz w:val="24"/>
          <w:szCs w:val="24"/>
        </w:rPr>
      </w:pPr>
    </w:p>
    <w:p w:rsidR="00E33807" w:rsidRPr="00E33807" w:rsidP="00E33807">
      <w:pPr>
        <w:spacing w:after="0" w:line="240" w:lineRule="auto"/>
        <w:rPr>
          <w:rFonts w:ascii="Times New Roman" w:hAnsi="Times New Roman" w:cs="Times New Roman"/>
          <w:b/>
          <w:bCs/>
          <w:sz w:val="24"/>
          <w:szCs w:val="24"/>
        </w:rPr>
      </w:pPr>
      <w:r w:rsidRPr="00E33807">
        <w:rPr>
          <w:rFonts w:ascii="Times New Roman" w:hAnsi="Times New Roman" w:cs="Times New Roman"/>
          <w:b/>
          <w:bCs/>
          <w:sz w:val="24"/>
          <w:szCs w:val="24"/>
        </w:rPr>
        <w:t>JOINT VENTURE ELIGIBILITY</w:t>
      </w:r>
    </w:p>
    <w:p w:rsidR="00E33807" w:rsidRPr="00E33807" w:rsidP="00E33807">
      <w:pPr>
        <w:spacing w:after="0" w:line="240" w:lineRule="auto"/>
        <w:rPr>
          <w:rFonts w:ascii="Times New Roman" w:hAnsi="Times New Roman" w:cs="Times New Roman"/>
          <w:sz w:val="24"/>
          <w:szCs w:val="24"/>
        </w:rPr>
      </w:pPr>
      <w:r w:rsidRPr="00E33807">
        <w:rPr>
          <w:rFonts w:ascii="Times New Roman" w:hAnsi="Times New Roman" w:cs="Times New Roman"/>
          <w:color w:val="000000"/>
          <w:sz w:val="24"/>
          <w:szCs w:val="24"/>
        </w:rPr>
        <w:t xml:space="preserve">Any offeror submitting a proposal as a joint venture must provide a certification from each SDVOSB joint partner, signed by an authorized official of each partner to the joint venture, stating that the </w:t>
      </w:r>
      <w:r w:rsidRPr="00E33807">
        <w:rPr>
          <w:rFonts w:ascii="Times New Roman" w:hAnsi="Times New Roman" w:cs="Times New Roman"/>
          <w:color w:val="000000"/>
          <w:sz w:val="24"/>
          <w:szCs w:val="24"/>
        </w:rPr>
        <w:t>parties</w:t>
      </w:r>
      <w:r w:rsidRPr="00E33807">
        <w:rPr>
          <w:rFonts w:ascii="Times New Roman" w:hAnsi="Times New Roman" w:cs="Times New Roman"/>
          <w:color w:val="000000"/>
          <w:sz w:val="24"/>
          <w:szCs w:val="24"/>
        </w:rPr>
        <w:t xml:space="preserve"> to the joint venture:</w:t>
      </w:r>
    </w:p>
    <w:p w:rsidR="00E33807" w:rsidRPr="00E33807" w:rsidP="00E33807">
      <w:pPr>
        <w:pStyle w:val="ListParagraph"/>
        <w:numPr>
          <w:ilvl w:val="0"/>
          <w:numId w:val="12"/>
        </w:numPr>
        <w:spacing w:after="0" w:line="240" w:lineRule="auto"/>
        <w:rPr>
          <w:szCs w:val="24"/>
        </w:rPr>
      </w:pPr>
      <w:r w:rsidRPr="00E33807">
        <w:rPr>
          <w:rFonts w:eastAsia="Times New Roman"/>
          <w:color w:val="000000"/>
          <w:szCs w:val="24"/>
        </w:rPr>
        <w:t>have entered into a joint venture agreement that fully complies with paragraph (c) of 13 CFR § 128.402; and  </w:t>
      </w:r>
    </w:p>
    <w:p w:rsidR="00E33807" w:rsidRPr="00E33807" w:rsidP="00E33807">
      <w:pPr>
        <w:numPr>
          <w:ilvl w:val="0"/>
          <w:numId w:val="12"/>
        </w:numPr>
        <w:spacing w:after="0" w:line="240" w:lineRule="auto"/>
        <w:rPr>
          <w:rFonts w:ascii="Times New Roman" w:eastAsia="Times New Roman" w:hAnsi="Times New Roman" w:cs="Times New Roman"/>
          <w:sz w:val="24"/>
          <w:szCs w:val="24"/>
        </w:rPr>
      </w:pPr>
      <w:r w:rsidRPr="00E33807">
        <w:rPr>
          <w:rFonts w:ascii="Times New Roman" w:eastAsia="Times New Roman" w:hAnsi="Times New Roman" w:cs="Times New Roman"/>
          <w:color w:val="000000"/>
          <w:sz w:val="24"/>
          <w:szCs w:val="24"/>
        </w:rPr>
        <w:t>will perform the contract in compliance with the joint venture agreement.  Failure to submit the certification with the offeror’s proposal will render the offeror ineligible for award. </w:t>
      </w:r>
    </w:p>
    <w:p w:rsidR="00301628" w:rsidP="00E33807">
      <w:pPr>
        <w:spacing w:after="0" w:line="240" w:lineRule="auto"/>
        <w:rPr>
          <w:rFonts w:ascii="Times New Roman" w:hAnsi="Times New Roman" w:cs="Times New Roman"/>
          <w:sz w:val="24"/>
          <w:szCs w:val="24"/>
        </w:rPr>
      </w:pPr>
    </w:p>
    <w:p w:rsidR="000E79E1" w:rsidRPr="00E33807" w:rsidP="00E33807">
      <w:pPr>
        <w:spacing w:after="0" w:line="240" w:lineRule="auto"/>
        <w:rPr>
          <w:rFonts w:ascii="Times New Roman" w:hAnsi="Times New Roman" w:cs="Times New Roman"/>
          <w:sz w:val="24"/>
          <w:szCs w:val="24"/>
        </w:rPr>
      </w:pPr>
      <w:r w:rsidRPr="00301628">
        <w:rPr>
          <w:rFonts w:ascii="Times New Roman" w:hAnsi="Times New Roman" w:cs="Times New Roman"/>
          <w:sz w:val="24"/>
          <w:szCs w:val="24"/>
        </w:rPr>
        <w:t>Note: “System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pPr>
        <w:pageBreakBefore/>
      </w:pPr>
    </w:p>
    <w:p>
      <w:pPr>
        <w:pStyle w:val="Heading1"/>
      </w:pPr>
      <w:bookmarkStart w:id="9" w:name="_Toc256000006"/>
      <w:r>
        <w:t>INSTRUCTIONS, CONDITIONS AND OTHER STATEMENTS TO BIDDERS/OFFERORS</w:t>
      </w:r>
      <w:bookmarkEnd w:id="9"/>
    </w:p>
    <w:p w:rsidR="00D3003F">
      <w:pPr>
        <w:pStyle w:val="Heading2"/>
      </w:pPr>
      <w:bookmarkStart w:id="10" w:name="_Toc256000007"/>
      <w:r>
        <w:t>2.1</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10"/>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96247E">
      <w:pPr>
        <w:pStyle w:val="Heading2"/>
      </w:pPr>
      <w:bookmarkStart w:id="11" w:name="_Toc256000008"/>
      <w:r>
        <w:t>2.2</w:t>
      </w:r>
      <w:r w:rsidR="006B7BB9">
        <w:t xml:space="preserve">  </w:t>
      </w:r>
      <w:r>
        <w:t>52.222-5</w:t>
      </w:r>
      <w:r w:rsidR="006B7BB9">
        <w:t xml:space="preserve">  </w:t>
      </w:r>
      <w:r w:rsidR="00715069">
        <w:t xml:space="preserve">CONSTRUCTION WAGE RATE REQUIREMENTS—SECONDARY SITE OF THE WORK </w:t>
      </w:r>
      <w:r>
        <w:t xml:space="preserve">(NOV 2025) </w:t>
      </w:r>
      <w:r w:rsidR="00715069">
        <w:t>(DEVIATION)</w:t>
      </w:r>
      <w:bookmarkEnd w:id="11"/>
    </w:p>
    <w:p w:rsidR="0096247E">
      <w:r>
        <w:t xml:space="preserve">  (a)(1) The offeror </w:t>
      </w:r>
      <w:r w:rsidR="009D0ED4">
        <w:t>must</w:t>
      </w:r>
      <w:r>
        <w:t xml:space="preserve"> notify the Government if the offeror intends to perform work at any secondary site of the work, as defined in paragraph (a)(1)(ii) of the FAR clause at 52.222-6, </w:t>
      </w:r>
      <w:r w:rsidRPr="00C45069" w:rsidR="00C45069">
        <w:t>Construction Wage Rate Requirements</w:t>
      </w:r>
      <w:r>
        <w:t>, of this solicitation.</w:t>
      </w:r>
    </w:p>
    <w:p w:rsidR="0096247E">
      <w:r>
        <w:t xml:space="preserve">    (2) If the offeror is unsure if a planned work site satisfies the criteria for a secondary site of the work, the offeror </w:t>
      </w:r>
      <w:r w:rsidR="009D0ED4">
        <w:t>must</w:t>
      </w:r>
      <w:r>
        <w:t xml:space="preserve"> request a determination from the Contracting Officer.</w:t>
      </w:r>
    </w:p>
    <w:p w:rsidR="0096247E">
      <w:r>
        <w:t xml:space="preserve">  (b)(1) If the wage determination provided by the Government for work at the primary site of the work is not applicable to the secondary site of the work, the offeror </w:t>
      </w:r>
      <w:r w:rsidR="009D0ED4">
        <w:t>must</w:t>
      </w:r>
      <w:r>
        <w:t xml:space="preserve"> request a wage determination from the Contracting Officer.</w:t>
      </w:r>
    </w:p>
    <w:p w:rsidR="0096247E">
      <w:r>
        <w:t xml:space="preserve">    (2) The due date for receipt of offers will not be extended </w:t>
      </w:r>
      <w:r>
        <w:t>as a result of</w:t>
      </w:r>
      <w:r>
        <w:t xml:space="preserve"> an offeror's request for a wage determination for a secondary site of the work.</w:t>
      </w:r>
    </w:p>
    <w:p w:rsidR="0096247E" w:rsidP="006B7BB9">
      <w:pPr>
        <w:jc w:val="center"/>
      </w:pPr>
      <w:r>
        <w:t>(End of Provision)</w:t>
      </w:r>
    </w:p>
    <w:p w:rsidR="00B43901">
      <w:pPr>
        <w:pStyle w:val="Heading2"/>
      </w:pPr>
      <w:bookmarkStart w:id="12" w:name="_Toc256000009"/>
      <w:r>
        <w:t>2.3</w:t>
      </w:r>
      <w:r w:rsidR="00F93279">
        <w:t xml:space="preserve">  </w:t>
      </w:r>
      <w:r>
        <w:t>52.225-10</w:t>
      </w:r>
      <w:r w:rsidR="00F93279">
        <w:t xml:space="preserve"> </w:t>
      </w:r>
      <w:r>
        <w:t>NOTICE OF BUY AMERICAN REQUIREMENT—CONSTRUCTION MATERIALS</w:t>
      </w:r>
      <w:r w:rsidR="00F93279">
        <w:t xml:space="preserve"> (</w:t>
      </w:r>
      <w:r>
        <w:t>MAY 2014</w:t>
      </w:r>
      <w:r w:rsidR="00F93279">
        <w:t>)</w:t>
      </w:r>
      <w:bookmarkEnd w:id="12"/>
    </w:p>
    <w:p w:rsidR="00B43901">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w:t>
      </w:r>
      <w:r w:rsidR="00BD535F">
        <w:t>—</w:t>
      </w:r>
      <w:r>
        <w:t>Construction Materials" (Federal Acquisition Regulation (FAR) clause 52.225-9).</w:t>
      </w:r>
    </w:p>
    <w:p w:rsidR="00B43901">
      <w:r>
        <w:t xml:space="preserve">  (b) </w:t>
      </w:r>
      <w:r w:rsidRPr="00F93279">
        <w:rPr>
          <w:i/>
        </w:rPr>
        <w:t>Requests for determinations of inapplicability.</w:t>
      </w:r>
      <w:r>
        <w:t xml:space="preserve"> An offeror requesting a determination regarding the inapplicability of the Buy American </w:t>
      </w:r>
      <w:r w:rsidR="00297B71">
        <w:t>statute</w:t>
      </w:r>
      <w: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rsidR="00297B71">
        <w:t>statute</w:t>
      </w:r>
      <w:r>
        <w:t xml:space="preserve"> before submitting its offer, or has not received a response to a previous request, the offeror shall include the information and supporting data in the offer.</w:t>
      </w:r>
    </w:p>
    <w:p w:rsidR="00F93279">
      <w:r>
        <w:t xml:space="preserve">  (c) Evaluation of offers. </w:t>
      </w:r>
    </w:p>
    <w:p w:rsidR="00B43901">
      <w:r>
        <w:t xml:space="preserve">    (1) The Government will evaluate an offer requesting exception to the requirements of the Buy American </w:t>
      </w:r>
      <w:r w:rsidR="00297B71">
        <w:t>statute</w:t>
      </w:r>
      <w:r>
        <w:t>, based on claimed unreasonable cost of domestic construction material, by adding to the offered price the appropriate percentage of the cost of such foreign construction material, as specified in paragraph (b)(3)(i) of the clause at FAR 52.225-9.</w:t>
      </w:r>
    </w:p>
    <w:p w:rsidR="00B43901">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rsidR="00F93279">
      <w:r>
        <w:t xml:space="preserve">  (d) Alternate offers. </w:t>
      </w:r>
    </w:p>
    <w:p w:rsidR="00B43901">
      <w:r>
        <w:t xml:space="preserve">    (1) When an offer includes foreign solicitation in paragraph (b</w:t>
      </w:r>
      <w:r>
        <w:t>)(</w:t>
      </w:r>
      <w:r>
        <w:t>2) of the clause at FAR 52.225-9, the offeror also may submit an alternate offer based on use of equivalent domestic construction material.</w:t>
      </w:r>
    </w:p>
    <w:p w:rsidR="00B43901">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rsidR="00B43901">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r w:rsidR="00BD535F">
        <w:t>—</w:t>
      </w:r>
    </w:p>
    <w:p w:rsidR="00B43901">
      <w:r>
        <w:t xml:space="preserve">      (i) Will be rejected as nonresponsive if this acquisition is conducted by sealed bidding; or</w:t>
      </w:r>
    </w:p>
    <w:p w:rsidR="00B43901">
      <w:r>
        <w:t xml:space="preserve">      (ii) May be accepted if revised during negotiations.</w:t>
      </w:r>
    </w:p>
    <w:p w:rsidR="00B43901" w:rsidP="00F93279">
      <w:pPr>
        <w:jc w:val="center"/>
      </w:pPr>
      <w:r>
        <w:t>(End of Provision)</w:t>
      </w:r>
    </w:p>
    <w:p w:rsidR="003D1CC5">
      <w:pPr>
        <w:pStyle w:val="Heading2"/>
      </w:pPr>
      <w:bookmarkStart w:id="13" w:name="_Toc256000010"/>
      <w:r>
        <w:t>2.4</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13"/>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14" w:name="_Toc256000011"/>
      <w:r>
        <w:t>2.5</w:t>
      </w:r>
      <w:r w:rsidR="00D350CC">
        <w:t xml:space="preserve">  </w:t>
      </w:r>
      <w:r>
        <w:t>52.252-1</w:t>
      </w:r>
      <w:r w:rsidR="00D350CC">
        <w:t xml:space="preserve">  </w:t>
      </w:r>
      <w:r>
        <w:t>SOLICITATION PROVISIONS INCORPORATED BY REFERENCE</w:t>
      </w:r>
      <w:r w:rsidR="00D350CC">
        <w:t xml:space="preserve">  (</w:t>
      </w:r>
      <w:r>
        <w:t>FEB 1998</w:t>
      </w:r>
      <w:r w:rsidR="00D350CC">
        <w:t>)</w:t>
      </w:r>
      <w:bookmarkEnd w:id="14"/>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p w:rsidR="00431338">
      <w:pPr>
        <w:pStyle w:val="Heading2"/>
      </w:pPr>
      <w:bookmarkStart w:id="15" w:name="_Toc256000012"/>
      <w:r>
        <w:t>2.6</w:t>
      </w:r>
      <w:r w:rsidR="005435CB">
        <w:t xml:space="preserve">  </w:t>
      </w:r>
      <w:r>
        <w:t>52.252-5</w:t>
      </w:r>
      <w:r w:rsidR="005435CB">
        <w:t xml:space="preserve">  </w:t>
      </w:r>
      <w:r>
        <w:t>AUTHORIZED DEVIATIONS IN PROVISIONS</w:t>
      </w:r>
      <w:r w:rsidR="005435CB">
        <w:t xml:space="preserve">  (</w:t>
      </w:r>
      <w:r>
        <w:t>NOV 2020</w:t>
      </w:r>
      <w:r w:rsidR="005435CB">
        <w:t>)</w:t>
      </w:r>
      <w:bookmarkEnd w:id="15"/>
    </w:p>
    <w:p w:rsidR="00431338">
      <w:r>
        <w:t xml:space="preserve">  (a) The use in this solicitation of any Federal Acquisition Regulation (48 CFR Chapter 1) provision with an authorized deviation is indicated by the addition </w:t>
      </w:r>
      <w:r w:rsidRPr="004F29FF">
        <w:t xml:space="preserve">of </w:t>
      </w:r>
      <w:r w:rsidRPr="004F29FF" w:rsidR="004F29FF">
        <w:t>“</w:t>
      </w:r>
      <w:r w:rsidRPr="004F29FF">
        <w:t>(DEVIATION)</w:t>
      </w:r>
      <w:r w:rsidRPr="004F29FF" w:rsidR="004F29FF">
        <w:t>”</w:t>
      </w:r>
      <w:r w:rsidRPr="004F29FF">
        <w:t xml:space="preserve"> after</w:t>
      </w:r>
      <w:r>
        <w:t xml:space="preserve"> the date of the provision.</w:t>
      </w:r>
    </w:p>
    <w:p w:rsidR="00431338">
      <w:r>
        <w:t xml:space="preserve">  (b) The use in this solicitation of any </w:t>
      </w:r>
      <w:r>
        <w:t>VAAR</w:t>
      </w:r>
      <w:r>
        <w:t xml:space="preserve"> Acquisition Regulation (48 CFR Chapter </w:t>
      </w:r>
      <w:r>
        <w:t>FEDERAL ACQUISITION REGULATION (48 CFR Chapter 1)</w:t>
      </w:r>
      <w:r>
        <w:t xml:space="preserve">) provision with an authorized deviation is indicated by the </w:t>
      </w:r>
      <w:r w:rsidRPr="004F29FF">
        <w:t xml:space="preserve">addition of </w:t>
      </w:r>
      <w:r w:rsidRPr="004F29FF" w:rsidR="004F29FF">
        <w:t>“</w:t>
      </w:r>
      <w:r w:rsidRPr="004F29FF">
        <w:t>(DEVIATION)</w:t>
      </w:r>
      <w:r w:rsidRPr="004F29FF" w:rsidR="004F29FF">
        <w:t>”</w:t>
      </w:r>
      <w:r w:rsidRPr="004F29FF">
        <w:t xml:space="preserve"> after the</w:t>
      </w:r>
      <w:r>
        <w:t xml:space="preserve"> name of the regulation.</w:t>
      </w:r>
    </w:p>
    <w:p w:rsidR="00431338" w:rsidP="005435CB">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52.214-34</w:t>
            </w:r>
          </w:p>
        </w:tc>
        <w:tc>
          <w:tcPr>
            <w:tcW w:w="6192" w:type="auto"/>
          </w:tcPr>
          <w:p>
            <w:pPr>
              <w:pStyle w:val="ByReference"/>
            </w:pPr>
            <w:r>
              <w:t>SUBMISSION OF OFFERS IN THE ENGLISH LANGUAGE</w:t>
            </w:r>
          </w:p>
        </w:tc>
        <w:tc>
          <w:tcPr>
            <w:tcW w:w="1440" w:type="auto"/>
          </w:tcPr>
          <w:p>
            <w:pPr>
              <w:pStyle w:val="ByReference"/>
            </w:pPr>
            <w:r>
              <w:t>APR 1991</w:t>
            </w:r>
          </w:p>
        </w:tc>
      </w:tr>
      <w:tr>
        <w:tblPrEx>
          <w:tblW w:w="0" w:type="auto"/>
          <w:tblInd w:w="432" w:type="dxa"/>
          <w:tblLayout w:type="fixed"/>
        </w:tblPrEx>
        <w:tc>
          <w:tcPr>
            <w:tcW w:w="1440" w:type="auto"/>
          </w:tcPr>
          <w:p>
            <w:pPr>
              <w:pStyle w:val="ByReference"/>
            </w:pPr>
            <w:r>
              <w:t>52.214-35</w:t>
            </w:r>
          </w:p>
        </w:tc>
        <w:tc>
          <w:tcPr>
            <w:tcW w:w="6192" w:type="auto"/>
          </w:tcPr>
          <w:p>
            <w:pPr>
              <w:pStyle w:val="ByReference"/>
            </w:pPr>
            <w:r>
              <w:t>SUBMISSION OF OFFERS IN U.S. CURRENCY</w:t>
            </w:r>
          </w:p>
        </w:tc>
        <w:tc>
          <w:tcPr>
            <w:tcW w:w="1440" w:type="auto"/>
          </w:tcPr>
          <w:p>
            <w:pPr>
              <w:pStyle w:val="ByReference"/>
            </w:pPr>
            <w:r>
              <w:t>APR 1991</w:t>
            </w:r>
          </w:p>
        </w:tc>
      </w:tr>
    </w:tbl>
    <w:p>
      <w:pPr>
        <w:pageBreakBefore/>
      </w:pPr>
    </w:p>
    <w:p>
      <w:pPr>
        <w:pStyle w:val="Heading1"/>
      </w:pPr>
      <w:bookmarkStart w:id="16" w:name="_Toc256000013"/>
      <w:r>
        <w:t>GENERAL CONDITIONS</w:t>
      </w:r>
      <w:bookmarkEnd w:id="16"/>
    </w:p>
    <w:p w:rsidR="00CE50CD">
      <w:pPr>
        <w:pStyle w:val="Heading2"/>
      </w:pPr>
      <w:bookmarkStart w:id="17" w:name="_Toc256000014"/>
      <w:r>
        <w:t>4.1</w:t>
      </w:r>
      <w:r w:rsidR="001C0567">
        <w:t xml:space="preserve">  </w:t>
      </w:r>
      <w:r>
        <w:t>52.219-28</w:t>
      </w:r>
      <w:r w:rsidR="001C0567">
        <w:t xml:space="preserve"> </w:t>
      </w:r>
      <w:r w:rsidR="00A657DF">
        <w:t>POSTAWARD SMALL BUSINESS PROGRAM REREPRESENTATION</w:t>
      </w:r>
      <w:r w:rsidR="001C0567">
        <w:t xml:space="preserve"> (</w:t>
      </w:r>
      <w:r>
        <w:t>NOV 2025</w:t>
      </w:r>
      <w:r w:rsidR="001C0567">
        <w:t>)</w:t>
      </w:r>
      <w:r w:rsidR="002A23A8">
        <w:t xml:space="preserve"> (DEVIATION)</w:t>
      </w:r>
      <w:bookmarkEnd w:id="17"/>
    </w:p>
    <w:p w:rsidR="00580577">
      <w:r>
        <w:t xml:space="preserve">  (a) </w:t>
      </w:r>
      <w:r w:rsidRPr="001C0567">
        <w:rPr>
          <w:i/>
        </w:rPr>
        <w:t>Definitions.</w:t>
      </w:r>
      <w:r>
        <w:t xml:space="preserve"> As used in this clause</w:t>
      </w:r>
      <w:r>
        <w:t>—</w:t>
      </w:r>
    </w:p>
    <w:p w:rsidR="00CE50CD">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rsidR="00CE50CD" w:rsidRPr="00A0624A">
      <w:pPr>
        <w:rPr>
          <w:rFonts w:cstheme="minorHAnsi"/>
        </w:rPr>
      </w:pPr>
      <w:r w:rsidRPr="00A0624A">
        <w:rPr>
          <w:rFonts w:cstheme="minorHAnsi"/>
        </w:rPr>
        <w:t xml:space="preserve">  </w:t>
      </w:r>
      <w:r w:rsidRPr="00A0624A" w:rsidR="00A0624A">
        <w:rPr>
          <w:rFonts w:cstheme="minorHAnsi"/>
          <w:i/>
          <w:iCs/>
        </w:rPr>
        <w:t>Small business concern</w:t>
      </w:r>
      <w:r w:rsidRPr="00A0624A" w:rsidR="00A0624A">
        <w:rPr>
          <w:rFonts w:cstheme="minorHAnsi"/>
        </w:rPr>
        <w:t>—</w:t>
      </w:r>
    </w:p>
    <w:p w:rsidR="00A0624A" w:rsidRPr="00A0624A" w:rsidP="00185A6A">
      <w:pPr>
        <w:rPr>
          <w:rFonts w:cstheme="minorHAnsi"/>
        </w:rPr>
      </w:pPr>
      <w:r w:rsidRPr="00A0624A">
        <w:rPr>
          <w:rFonts w:cstheme="minorHAnsi"/>
        </w:rPr>
        <w:t xml:space="preserve">    (1) </w:t>
      </w:r>
      <w:r w:rsidRPr="00185A6A" w:rsidR="00185A6A">
        <w:rPr>
          <w:rFonts w:cstheme="minorHAnsi"/>
        </w:rPr>
        <w:t>Means a concern, including its</w:t>
      </w:r>
      <w:r w:rsidR="00185A6A">
        <w:rPr>
          <w:rFonts w:cstheme="minorHAnsi"/>
        </w:rPr>
        <w:t xml:space="preserve"> </w:t>
      </w:r>
      <w:r w:rsidRPr="00185A6A" w:rsidR="00185A6A">
        <w:rPr>
          <w:rFonts w:cstheme="minorHAnsi"/>
        </w:rPr>
        <w:t>affiliates, that is independently owned and</w:t>
      </w:r>
      <w:r w:rsidR="00185A6A">
        <w:rPr>
          <w:rFonts w:cstheme="minorHAnsi"/>
        </w:rPr>
        <w:t xml:space="preserve"> </w:t>
      </w:r>
      <w:r w:rsidRPr="00185A6A" w:rsidR="00185A6A">
        <w:rPr>
          <w:rFonts w:cstheme="minorHAnsi"/>
        </w:rPr>
        <w:t>operated, not dominant in its field of</w:t>
      </w:r>
      <w:r w:rsidR="00185A6A">
        <w:rPr>
          <w:rFonts w:cstheme="minorHAnsi"/>
        </w:rPr>
        <w:t xml:space="preserve"> </w:t>
      </w:r>
      <w:r w:rsidRPr="00185A6A" w:rsidR="00185A6A">
        <w:rPr>
          <w:rFonts w:cstheme="minorHAnsi"/>
        </w:rPr>
        <w:t>operation, and qualified as a small business</w:t>
      </w:r>
      <w:r w:rsidR="00185A6A">
        <w:rPr>
          <w:rFonts w:cstheme="minorHAnsi"/>
        </w:rPr>
        <w:t xml:space="preserve"> </w:t>
      </w:r>
      <w:r w:rsidRPr="00185A6A" w:rsidR="00185A6A">
        <w:rPr>
          <w:rFonts w:cstheme="minorHAnsi"/>
        </w:rPr>
        <w:t>under the criteria in 13 CFR part 121 and the</w:t>
      </w:r>
      <w:r w:rsidR="00185A6A">
        <w:rPr>
          <w:rFonts w:cstheme="minorHAnsi"/>
        </w:rPr>
        <w:t xml:space="preserve"> </w:t>
      </w:r>
      <w:r w:rsidRPr="00185A6A" w:rsidR="00185A6A">
        <w:rPr>
          <w:rFonts w:cstheme="minorHAnsi"/>
        </w:rPr>
        <w:t>size standard in paragraph (</w:t>
      </w:r>
      <w:r w:rsidR="002A23A8">
        <w:rPr>
          <w:rFonts w:cstheme="minorHAnsi"/>
        </w:rPr>
        <w:t>c</w:t>
      </w:r>
      <w:r w:rsidRPr="00185A6A" w:rsidR="00185A6A">
        <w:rPr>
          <w:rFonts w:cstheme="minorHAnsi"/>
        </w:rPr>
        <w:t>) of this clause.</w:t>
      </w:r>
    </w:p>
    <w:p w:rsidR="00A0624A" w:rsidRPr="00A0624A"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CE50CD" w:rsidRPr="002A23A8">
      <w:r>
        <w:t xml:space="preserve">  (b)</w:t>
      </w:r>
      <w:r w:rsidRPr="00795BD7">
        <w:t xml:space="preserve"> </w:t>
      </w:r>
      <w:r w:rsidRPr="002A23A8" w:rsid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rsidR="00CE50CD">
      <w:r>
        <w:t xml:space="preserve">    (1) Within 30 days after execution of a novation agreement or within 30 days after modification of the contract to include this clause, if the novation agreement was executed prior to inclusion of this clause in the contract.</w:t>
      </w:r>
    </w:p>
    <w:p w:rsidR="00CE50CD">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rsidR="00580577">
      <w:r>
        <w:t xml:space="preserve">    (3) For long-term contracts</w:t>
      </w:r>
      <w:r w:rsidR="004A245D">
        <w:t>-</w:t>
      </w:r>
    </w:p>
    <w:p w:rsidR="00CE50CD">
      <w:r>
        <w:t xml:space="preserve">      (i) Within 60 to 120 days prior to the end of the fifth year of the contract; and</w:t>
      </w:r>
    </w:p>
    <w:p w:rsidR="00CE50CD">
      <w:r>
        <w:t xml:space="preserve">      (ii) Within 60 to 120 days prior to the date specified in the contract for exercising any option thereafter.</w:t>
      </w:r>
    </w:p>
    <w:p w:rsidR="00CE50CD">
      <w:r>
        <w:t xml:space="preserve">  (</w:t>
      </w:r>
      <w:r w:rsidR="002A23A8">
        <w:t>c</w:t>
      </w:r>
      <w:r w:rsidR="001C0567">
        <w:t>) The Contractor shall rerepresent its size status in accordance with the size standard in effect at the time of this rerepresentation that corresponds to the North American Industry Classification System (NAICS) code</w:t>
      </w:r>
      <w:r w:rsidR="00D81104">
        <w:t>(s)</w:t>
      </w:r>
      <w:r w:rsidR="001C0567">
        <w:t xml:space="preserve"> assigned to this contract. The small business size standard corresponding to this NAICS code</w:t>
      </w:r>
      <w:r w:rsidR="00D81104">
        <w:t>(s)</w:t>
      </w:r>
      <w:r w:rsidR="001C0567">
        <w:t xml:space="preserve"> can be found at</w:t>
      </w:r>
      <w:r w:rsidR="0095061E">
        <w:t xml:space="preserve"> </w:t>
      </w:r>
      <w:r>
        <w:fldChar w:fldCharType="begin"/>
      </w:r>
      <w:r>
        <w:instrText xml:space="preserve"> HYPERLINK "https://www.sba.gov/document/support--table-size-standards" </w:instrText>
      </w:r>
      <w:r>
        <w:fldChar w:fldCharType="separate"/>
      </w:r>
      <w:r w:rsidRPr="0070231B" w:rsidR="0095061E">
        <w:rPr>
          <w:rStyle w:val="Hyperlink"/>
        </w:rPr>
        <w:t>https://www.sba.gov/document/support--table-size-standards</w:t>
      </w:r>
      <w:r>
        <w:fldChar w:fldCharType="end"/>
      </w:r>
      <w:r w:rsidRPr="004D0948" w:rsidR="001C0567">
        <w:t>.</w:t>
      </w:r>
    </w:p>
    <w:p w:rsidR="00B70BE0" w:rsidRPr="00B70BE0" w:rsidP="00B70BE0">
      <w:r w:rsidRPr="00B70BE0">
        <w:t xml:space="preserve">  (</w:t>
      </w:r>
      <w:r w:rsidR="002A23A8">
        <w:t>d</w:t>
      </w:r>
      <w:r w:rsidRPr="00B70BE0" w:rsidR="001C0567">
        <w:t xml:space="preserve">) </w:t>
      </w:r>
      <w:r w:rsidRPr="00B70BE0">
        <w:t>The small business size standard for a Contractor providing an end item that it does not manufacture, process, or produce itself, for a contract other than a construction or service contract, is 500 employees</w:t>
      </w:r>
      <w:r w:rsidR="001926E3">
        <w:t>, or 150 employees for information technology value-added resellers under NAICS code 541519,</w:t>
      </w:r>
      <w:r w:rsidRPr="00B70BE0">
        <w:t xml:space="preserve"> if the acquisition—</w:t>
      </w:r>
    </w:p>
    <w:p w:rsidR="00B70BE0" w:rsidRPr="00B70BE0" w:rsidP="00B70BE0">
      <w:r w:rsidRPr="00B70BE0">
        <w:t xml:space="preserve">    (1) Was set aside for small business and has a value above the simplified acquisition threshold;</w:t>
      </w:r>
    </w:p>
    <w:p w:rsidR="00B70BE0" w:rsidRPr="00B70BE0" w:rsidP="00B70BE0">
      <w:r w:rsidRPr="00B70BE0">
        <w:t xml:space="preserve">    (2) Used the HUBZone price evaluation preference regardless of dollar value, unless the Contractor waived the price evaluation preference; or</w:t>
      </w:r>
    </w:p>
    <w:p w:rsidR="00CE50CD" w:rsidRPr="00B70BE0" w:rsidP="00B70BE0">
      <w:r w:rsidRPr="00B70BE0">
        <w:t xml:space="preserve">    (3) Was an 8(a), HUBZone, service-disabled veteran-owned, economically disadvantaged women-owned, or women-owned small business set-aside or sole-source award regardless of dollar value.</w:t>
      </w:r>
    </w:p>
    <w:p w:rsidR="00D81104" w:rsidRPr="00D81104" w:rsidP="0031159F">
      <w:pPr>
        <w:rPr>
          <w:rFonts w:eastAsia="Times New Roman" w:cs="Courier New"/>
          <w:szCs w:val="20"/>
        </w:rPr>
      </w:pPr>
      <w:r>
        <w:t xml:space="preserve">  </w:t>
      </w:r>
      <w:r w:rsidRPr="00D81104">
        <w:t>(</w:t>
      </w:r>
      <w:r w:rsidR="002A23A8">
        <w:t>e</w:t>
      </w:r>
      <w:r w:rsidRPr="00D81104">
        <w:t xml:space="preserve">) </w:t>
      </w:r>
      <w:r w:rsidRPr="002A23A8" w:rsid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rsidR="00CE50CD">
      <w:r>
        <w:t xml:space="preserve">  (</w:t>
      </w:r>
      <w:r w:rsidR="002A23A8">
        <w:t>f</w:t>
      </w:r>
      <w:r w:rsidR="001C0567">
        <w:t>) If the Contractor represented that it was other than a small business concern prior to award of this contract, the Contractor may, but is not required to, take the a</w:t>
      </w:r>
      <w:r w:rsidR="00D81104">
        <w:t>ctions required by paragraphs (</w:t>
      </w:r>
      <w:r w:rsidR="00907B33">
        <w:t>e</w:t>
      </w:r>
      <w:r w:rsidR="00D81104">
        <w:t>) or (</w:t>
      </w:r>
      <w:r w:rsidR="00907B33">
        <w:t>g</w:t>
      </w:r>
      <w:r w:rsidR="001C0567">
        <w:t>) of this clause.</w:t>
      </w:r>
    </w:p>
    <w:p w:rsidR="00CE50CD">
      <w:r>
        <w:t xml:space="preserve">  (</w:t>
      </w:r>
      <w:r w:rsidR="002A23A8">
        <w:t>g</w:t>
      </w:r>
      <w:r w:rsidR="001C0567">
        <w:t>) If the Contractor does not have representa</w:t>
      </w:r>
      <w:r w:rsidR="00D82612">
        <w:t>tions and certifications in SAM</w:t>
      </w:r>
      <w:r w:rsidR="001C0567">
        <w:t>, or does n</w:t>
      </w:r>
      <w:r w:rsidR="00D82612">
        <w:t>ot have a representation in SAM</w:t>
      </w:r>
      <w:r w:rsidR="001C0567">
        <w:t xml:space="preserve"> for the NAICS code applicable to this contract, the Contractor is required to complete the following rerepresentation and submit it to the contracting office, along with the contract number and the date on which the rerepresentation was completed:</w:t>
      </w:r>
    </w:p>
    <w:p w:rsidR="00CE50CD">
      <w:r>
        <w:t xml:space="preserve">  </w:t>
      </w:r>
      <w:r w:rsidR="001C0567">
        <w:t xml:space="preserve">  </w:t>
      </w:r>
      <w:r>
        <w:t xml:space="preserve">(1) </w:t>
      </w:r>
      <w:r w:rsidR="001C0567">
        <w:t xml:space="preserve">The Contractor represents that it [ ] is, [ ] is not a small business concern under NAICS Code </w:t>
      </w:r>
      <w:r>
        <w:t>238220</w:t>
      </w:r>
      <w:r w:rsidR="001C0567">
        <w:t xml:space="preserve"> assigned to contract number </w:t>
      </w:r>
      <w:r w:rsidR="001C0567">
        <w:t>.</w:t>
      </w:r>
    </w:p>
    <w:p w:rsidR="005A72A1" w:rsidRPr="00E23350"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w:t>
      </w:r>
      <w:r w:rsidRPr="00E23350" w:rsidR="002A23A8">
        <w:rPr>
          <w:rFonts w:cstheme="minorHAnsi"/>
          <w:i/>
        </w:rPr>
        <w:t>g</w:t>
      </w:r>
      <w:r w:rsidRPr="00E23350">
        <w:rPr>
          <w:rFonts w:cstheme="minorHAnsi"/>
          <w:i/>
        </w:rPr>
        <w:t>)(1) of this clause.</w:t>
      </w:r>
      <w:r w:rsidRPr="00E23350">
        <w:rPr>
          <w:rFonts w:cstheme="minorHAnsi"/>
        </w:rPr>
        <w:t>] The Contractor represents that it [ ] is, [ ] is not, a small disadvantaged business concern as defined in 13 CFR 124.100</w:t>
      </w:r>
      <w:r w:rsidRPr="00E23350" w:rsidR="005C54BB">
        <w:rPr>
          <w:rFonts w:cstheme="minorHAnsi"/>
        </w:rPr>
        <w:t>1</w:t>
      </w:r>
      <w:r w:rsidRPr="00E23350">
        <w:rPr>
          <w:rFonts w:cstheme="minorHAnsi"/>
        </w:rPr>
        <w:t>.</w:t>
      </w:r>
    </w:p>
    <w:p w:rsidR="005A72A1" w:rsidRPr="00E23350" w:rsidP="005A72A1">
      <w:pPr>
        <w:rPr>
          <w:rFonts w:cstheme="minorHAnsi"/>
        </w:rPr>
      </w:pPr>
      <w:r w:rsidRPr="00E23350">
        <w:rPr>
          <w:rFonts w:cstheme="minorHAnsi"/>
        </w:rPr>
        <w:t xml:space="preserve">    (</w:t>
      </w:r>
      <w:r w:rsidRPr="00E23350" w:rsidR="002A23A8">
        <w:rPr>
          <w:rFonts w:cstheme="minorHAnsi"/>
        </w:rPr>
        <w:t>3</w:t>
      </w:r>
      <w:r w:rsidRPr="00E23350">
        <w:rPr>
          <w:rFonts w:cstheme="minorHAnsi"/>
        </w:rPr>
        <w:t xml:space="preserve">) </w:t>
      </w:r>
      <w:r w:rsidRPr="00E23350">
        <w:rPr>
          <w:rFonts w:cstheme="minorHAnsi"/>
          <w:i/>
          <w:iCs/>
        </w:rPr>
        <w:t xml:space="preserve">Women-owned small business (WOSB) </w:t>
      </w:r>
      <w:r w:rsidR="003F6D41">
        <w:rPr>
          <w:rFonts w:cstheme="minorHAnsi"/>
          <w:i/>
          <w:iCs/>
        </w:rPr>
        <w:t>joint venture</w:t>
      </w:r>
      <w:r w:rsidRPr="00E23350">
        <w:rPr>
          <w:rFonts w:cstheme="minorHAnsi"/>
          <w:i/>
          <w:iCs/>
        </w:rPr>
        <w:t xml:space="preserve"> eligible under the WOSB Program</w:t>
      </w:r>
      <w:r w:rsidRPr="00E23350">
        <w:rPr>
          <w:rFonts w:cstheme="minorHAnsi"/>
        </w:rPr>
        <w:t>. The Contractor represents that</w:t>
      </w:r>
      <w:r w:rsidRPr="00E23350" w:rsidR="0019575E">
        <w:rPr>
          <w:rFonts w:cstheme="minorHAnsi"/>
        </w:rPr>
        <w:t xml:space="preserve"> i</w:t>
      </w:r>
      <w:r w:rsidRPr="00E23350">
        <w:rPr>
          <w:rFonts w:cstheme="minorHAnsi"/>
        </w:rPr>
        <w:t xml:space="preserve">t [ ] is, [ ] is not a joint venture that complies with the requirements of 13 CFR </w:t>
      </w:r>
      <w:r w:rsidRPr="00E23350" w:rsidR="0019575E">
        <w:rPr>
          <w:rFonts w:cstheme="minorHAnsi"/>
        </w:rPr>
        <w:t>127.506(a)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xml:space="preserve"> _____.]</w:t>
      </w:r>
    </w:p>
    <w:p w:rsidR="005A72A1" w:rsidRPr="00E23350" w:rsidP="005A72A1">
      <w:pPr>
        <w:rPr>
          <w:rFonts w:cstheme="minorHAnsi"/>
        </w:rPr>
      </w:pPr>
      <w:r w:rsidRPr="00E23350">
        <w:rPr>
          <w:rFonts w:cstheme="minorHAnsi"/>
        </w:rPr>
        <w:t xml:space="preserve">    (</w:t>
      </w:r>
      <w:r w:rsidRPr="00E23350" w:rsidR="002A23A8">
        <w:rPr>
          <w:rFonts w:cstheme="minorHAnsi"/>
        </w:rPr>
        <w:t>4</w:t>
      </w:r>
      <w:r w:rsidRPr="00E23350">
        <w:rPr>
          <w:rFonts w:cstheme="minorHAnsi"/>
        </w:rPr>
        <w:t xml:space="preserve">) </w:t>
      </w:r>
      <w:r w:rsidRPr="00E23350">
        <w:rPr>
          <w:rFonts w:cstheme="minorHAnsi"/>
          <w:i/>
          <w:iCs/>
        </w:rPr>
        <w:t xml:space="preserve">Economically disadvantaged women-owned small business (EDWOSB) </w:t>
      </w:r>
      <w:r w:rsidRPr="00E23350" w:rsidR="0019575E">
        <w:rPr>
          <w:rFonts w:cstheme="minorHAnsi"/>
          <w:i/>
          <w:iCs/>
        </w:rPr>
        <w:t>joint venture</w:t>
      </w:r>
      <w:r w:rsidRPr="00E23350">
        <w:rPr>
          <w:rFonts w:cstheme="minorHAnsi"/>
        </w:rPr>
        <w:t>. The Contractor represents that</w:t>
      </w:r>
      <w:r w:rsidRPr="00E23350" w:rsidR="0019575E">
        <w:rPr>
          <w:rFonts w:cstheme="minorHAnsi"/>
        </w:rPr>
        <w:t xml:space="preserve"> i</w:t>
      </w:r>
      <w:r w:rsidRPr="00E23350">
        <w:rPr>
          <w:rFonts w:cstheme="minorHAnsi"/>
        </w:rPr>
        <w:t>t [ ] is, [ ] is not a joint venture that complies with the requirements of 13 CFR 127</w:t>
      </w:r>
      <w:r w:rsidRPr="00E23350" w:rsidR="0019575E">
        <w:rPr>
          <w:rFonts w:cstheme="minorHAnsi"/>
        </w:rPr>
        <w:t>.506(a)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_____.]</w:t>
      </w:r>
    </w:p>
    <w:p w:rsidR="00546999" w:rsidRPr="00E23350" w:rsidP="005A72A1">
      <w:pPr>
        <w:rPr>
          <w:rFonts w:cstheme="minorHAnsi"/>
        </w:rPr>
      </w:pPr>
      <w:r w:rsidRPr="00E23350">
        <w:rPr>
          <w:rFonts w:cstheme="minorHAnsi"/>
        </w:rPr>
        <w:t xml:space="preserve">    (</w:t>
      </w:r>
      <w:r w:rsidRPr="00E23350" w:rsidR="002A23A8">
        <w:rPr>
          <w:rFonts w:cstheme="minorHAnsi"/>
        </w:rPr>
        <w:t>5</w:t>
      </w:r>
      <w:r w:rsidRPr="00E23350">
        <w:rPr>
          <w:rFonts w:cstheme="minorHAnsi"/>
        </w:rPr>
        <w:t xml:space="preserve">)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xml:space="preserve">: </w:t>
      </w:r>
      <w:r w:rsidRPr="00E23350" w:rsidR="00E23350">
        <w:rPr>
          <w:rFonts w:cstheme="minorHAnsi"/>
        </w:rPr>
        <w:t>_____</w:t>
      </w:r>
      <w:r w:rsidRPr="00E23350">
        <w:rPr>
          <w:rFonts w:cstheme="minorHAnsi"/>
        </w:rPr>
        <w:t>.</w:t>
      </w:r>
      <w:r w:rsidRPr="00E23350" w:rsidR="001B3475">
        <w:rPr>
          <w:rFonts w:cstheme="minorHAnsi"/>
        </w:rPr>
        <w:t>]</w:t>
      </w:r>
    </w:p>
    <w:p w:rsidR="005A72A1" w:rsidRPr="00E23350" w:rsidP="005A72A1">
      <w:pPr>
        <w:rPr>
          <w:rFonts w:cstheme="minorHAnsi"/>
        </w:rPr>
      </w:pPr>
      <w:r w:rsidRPr="00E23350">
        <w:rPr>
          <w:rFonts w:cstheme="minorHAnsi"/>
        </w:rPr>
        <w:t xml:space="preserve">    (</w:t>
      </w:r>
      <w:r w:rsidRPr="00E23350" w:rsidR="00E23350">
        <w:rPr>
          <w:rFonts w:cstheme="minorHAnsi"/>
        </w:rPr>
        <w:t>6</w:t>
      </w:r>
      <w:r w:rsidRPr="00E23350">
        <w:rPr>
          <w:rFonts w:cstheme="minorHAnsi"/>
        </w:rPr>
        <w:t xml:space="preserve">) </w:t>
      </w:r>
      <w:r w:rsidRPr="00E23350" w:rsidR="00E23350">
        <w:rPr>
          <w:rFonts w:cstheme="minorHAnsi"/>
          <w:i/>
          <w:iCs/>
        </w:rPr>
        <w:t>HUBZone joint venture eligible under the HUBZone Program</w:t>
      </w:r>
      <w:r w:rsidRPr="00E23350" w:rsidR="00E23350">
        <w:rPr>
          <w:rFonts w:cstheme="minorHAnsi"/>
        </w:rPr>
        <w:t>. [</w:t>
      </w:r>
      <w:r w:rsidRPr="00E23350" w:rsidR="00E23350">
        <w:rPr>
          <w:rFonts w:cstheme="minorHAnsi"/>
          <w:i/>
          <w:iCs/>
        </w:rPr>
        <w:t>Complete only if the offeror is a HUBZone small business concern</w:t>
      </w:r>
      <w:r w:rsidRPr="00E23350" w:rsidR="00E23350">
        <w:rPr>
          <w:rFonts w:cstheme="minorHAnsi"/>
        </w:rPr>
        <w:t>.] The offeror represents, as part of its offer, that It [ ] is, [ ] is not a HUBZone joint venture that complies with the requirements of 13 CFR 126.616(a) through (c). [</w:t>
      </w:r>
      <w:r w:rsidRPr="00E23350" w:rsidR="00E23350">
        <w:rPr>
          <w:rFonts w:cstheme="minorHAnsi"/>
          <w:i/>
          <w:iCs/>
        </w:rPr>
        <w:t>The Contractor shall enter the name and unique entity identifier of each party to the joint venture:</w:t>
      </w:r>
      <w:r w:rsidRPr="00E23350" w:rsidR="00E23350">
        <w:rPr>
          <w:rFonts w:cstheme="minorHAnsi"/>
        </w:rPr>
        <w:t xml:space="preserve"> _____.] Each HUBZone small business concern participating in the HUBZone joint venture must be certified as a HUBZone concern.</w:t>
      </w:r>
    </w:p>
    <w:p w:rsidR="005A72A1" w:rsidRPr="00E23350" w:rsidP="005A72A1">
      <w:pPr>
        <w:rPr>
          <w:rFonts w:cstheme="minorHAnsi"/>
          <w:i/>
        </w:rPr>
      </w:pPr>
      <w:r w:rsidRPr="00E23350">
        <w:rPr>
          <w:rFonts w:cstheme="minorHAnsi"/>
          <w:i/>
        </w:rPr>
        <w:t>[Contractor to sign and date and insert authorized signer's name and title.</w:t>
      </w:r>
      <w:r w:rsidRPr="00F01963" w:rsidR="00F01963">
        <w:t xml:space="preserve"> </w:t>
      </w:r>
      <w:r w:rsidRPr="00F01963" w:rsidR="00F01963">
        <w:rPr>
          <w:rFonts w:cstheme="minorHAnsi"/>
          <w:i/>
        </w:rPr>
        <w:t>______________________</w:t>
      </w:r>
      <w:r w:rsidRPr="00E23350">
        <w:rPr>
          <w:rFonts w:cstheme="minorHAnsi"/>
          <w:i/>
        </w:rPr>
        <w:t>]</w:t>
      </w:r>
    </w:p>
    <w:p w:rsidR="00CE50CD" w:rsidP="005A72A1">
      <w:pPr>
        <w:jc w:val="center"/>
      </w:pPr>
      <w:r>
        <w:t>(End of Clause)</w:t>
      </w:r>
    </w:p>
    <w:p w:rsidR="00AD1E16">
      <w:pPr>
        <w:pStyle w:val="Heading2"/>
      </w:pPr>
      <w:bookmarkStart w:id="18" w:name="_Toc256000015"/>
      <w:r>
        <w:t>4.2</w:t>
      </w:r>
      <w:r w:rsidR="00946B64">
        <w:t xml:space="preserve">  </w:t>
      </w:r>
      <w:r>
        <w:t>52.225-9</w:t>
      </w:r>
      <w:r w:rsidR="00946B64">
        <w:t xml:space="preserve"> </w:t>
      </w:r>
      <w:r w:rsidR="00BC2153">
        <w:t>BUY AMERICAN—CONSTRUCTION MATERIALS</w:t>
      </w:r>
      <w:r w:rsidR="00946B64">
        <w:t xml:space="preserve"> </w:t>
      </w:r>
      <w:r w:rsidR="00CC6CCA">
        <w:t xml:space="preserve">(DEVIATION) </w:t>
      </w:r>
      <w:r w:rsidR="00946B64">
        <w:t>(</w:t>
      </w:r>
      <w:r w:rsidR="00CC6CCA">
        <w:t>NOV</w:t>
      </w:r>
      <w:r w:rsidR="00BC2153">
        <w:t xml:space="preserve"> 202</w:t>
      </w:r>
      <w:r w:rsidR="00CC6CCA">
        <w:t>5</w:t>
      </w:r>
      <w:r w:rsidR="00946B64">
        <w:t>)</w:t>
      </w:r>
      <w:bookmarkEnd w:id="18"/>
    </w:p>
    <w:p w:rsidR="00AD1E16" w:rsidRPr="002868D4" w:rsidP="002868D4">
      <w:r w:rsidRPr="002868D4">
        <w:t xml:space="preserve">  (a) </w:t>
      </w:r>
      <w:r w:rsidRPr="002868D4">
        <w:rPr>
          <w:i/>
        </w:rPr>
        <w:t>Definitions.</w:t>
      </w:r>
      <w:r w:rsidRPr="002868D4">
        <w:t xml:space="preserve"> As used in this clause</w:t>
      </w:r>
      <w:r w:rsidRPr="002868D4" w:rsidR="00EB1CC9">
        <w:t>—</w:t>
      </w:r>
    </w:p>
    <w:p w:rsidR="00AD1E16" w:rsidRPr="002868D4" w:rsidP="002868D4">
      <w:r w:rsidRPr="002868D4">
        <w:t xml:space="preserve">  </w:t>
      </w:r>
      <w:r w:rsidRPr="002868D4">
        <w:rPr>
          <w:i/>
          <w:iCs/>
        </w:rPr>
        <w:t>Commercially available off-the-shelf (COTS) item</w:t>
      </w:r>
      <w:r w:rsidRPr="002868D4" w:rsidR="00EB1CC9">
        <w:t>—</w:t>
      </w:r>
    </w:p>
    <w:p w:rsidR="00AD1E16" w:rsidRPr="002868D4" w:rsidP="002868D4">
      <w:r w:rsidRPr="002868D4">
        <w:t xml:space="preserve">    (1) Means any item of supply (including construction material) that is</w:t>
      </w:r>
      <w:r w:rsidR="0001241E">
        <w:t>–</w:t>
      </w:r>
    </w:p>
    <w:p w:rsidR="00AD1E16" w:rsidRPr="002868D4" w:rsidP="002868D4">
      <w:r w:rsidRPr="002868D4">
        <w:t xml:space="preserve">      (i) </w:t>
      </w:r>
      <w:r w:rsidRPr="00D826AD" w:rsidR="00D826AD">
        <w:t>A commercial product (as defined in paragraph (1) of the definition of ‘‘commercial product’’ at Federal Acquisition Regulation (FAR) 2.101</w:t>
      </w:r>
      <w:r w:rsidR="0001241E">
        <w:t>)</w:t>
      </w:r>
      <w:r w:rsidRPr="00D826AD" w:rsidR="00D826AD">
        <w:t>;</w:t>
      </w:r>
    </w:p>
    <w:p w:rsidR="00AD1E16" w:rsidRPr="002868D4" w:rsidP="002868D4">
      <w:r w:rsidRPr="002868D4">
        <w:t xml:space="preserve">      (ii) Sold in substantial quantities in the commercial marketplace; and</w:t>
      </w:r>
    </w:p>
    <w:p w:rsidR="00AD1E16" w:rsidRPr="002868D4" w:rsidP="002868D4">
      <w:r w:rsidRPr="002868D4">
        <w:t xml:space="preserve">      (iii) Offered to the Government, under a contract or subcontract at any tier, without modification, in the same form in which it is sold in the commercial marketplace; and</w:t>
      </w:r>
    </w:p>
    <w:p w:rsidR="00AD1E16" w:rsidRPr="002868D4" w:rsidP="002868D4">
      <w:r w:rsidRPr="002868D4">
        <w:t xml:space="preserve">    (2) Does not include bulk cargo, as defined in </w:t>
      </w:r>
      <w:r w:rsidRPr="002868D4" w:rsidR="00887556">
        <w:t>46 U.S.C. 40102(4)</w:t>
      </w:r>
      <w:r w:rsidRPr="002868D4">
        <w:t>, such as agricultural products and petroleum products.</w:t>
      </w:r>
    </w:p>
    <w:p w:rsidR="00AD1E16" w:rsidRPr="0001241E" w:rsidP="002868D4">
      <w:pPr>
        <w:rPr>
          <w:i/>
          <w:iCs/>
        </w:rPr>
      </w:pPr>
      <w:r w:rsidRPr="002868D4">
        <w:t xml:space="preserve">  </w:t>
      </w:r>
      <w:r w:rsidRPr="0001241E" w:rsidR="0001241E">
        <w:t>“</w:t>
      </w:r>
      <w:r w:rsidRPr="0001241E">
        <w:t>Construction material</w:t>
      </w:r>
      <w:r w:rsidRPr="0001241E" w:rsidR="0001241E">
        <w:t>”</w:t>
      </w:r>
      <w:r w:rsidR="0001241E">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rsidR="00AD1E16" w:rsidRPr="002868D4" w:rsidP="002868D4">
      <w:r w:rsidRPr="002868D4">
        <w:t xml:space="preserve">  </w:t>
      </w:r>
      <w:r w:rsidRPr="002868D4">
        <w:rPr>
          <w:i/>
          <w:iCs/>
        </w:rPr>
        <w:t>Cost of components</w:t>
      </w:r>
      <w:r w:rsidRPr="002868D4">
        <w:t xml:space="preserve"> means</w:t>
      </w:r>
      <w:r w:rsidRPr="002868D4" w:rsidR="00EB1CC9">
        <w:t>—</w:t>
      </w:r>
    </w:p>
    <w:p w:rsidR="00AD1E16" w:rsidRPr="002868D4" w:rsidP="002868D4">
      <w:r w:rsidRPr="002868D4">
        <w:t xml:space="preserve">    (1) For components purchased by the Contractor, the acquisition cost, including transportation costs to the place of incorporation into the </w:t>
      </w:r>
      <w:r w:rsidR="0001241E">
        <w:t>construction material</w:t>
      </w:r>
      <w:r w:rsidRPr="002868D4">
        <w:t xml:space="preserve"> (whether or not such costs are paid to a domestic firm), and any applicable duty (whether or not a duty-free entry certificate is issued); or</w:t>
      </w:r>
    </w:p>
    <w:p w:rsidR="00AD1E16"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rsidR="00914E7D"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rsidR="00914E7D" w:rsidRPr="002868D4"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rsidR="00AD1E16" w:rsidRPr="002868D4" w:rsidP="002868D4">
      <w:r w:rsidRPr="002868D4">
        <w:t xml:space="preserve">  </w:t>
      </w:r>
      <w:r w:rsidRPr="002868D4">
        <w:rPr>
          <w:i/>
          <w:iCs/>
        </w:rPr>
        <w:t>Domestic construction material</w:t>
      </w:r>
      <w:r w:rsidRPr="002868D4">
        <w:t xml:space="preserve"> means</w:t>
      </w:r>
      <w:r w:rsidRPr="002868D4" w:rsidR="00EB1CC9">
        <w:t>—</w:t>
      </w:r>
    </w:p>
    <w:p w:rsidR="00AD1E16" w:rsidRPr="002868D4" w:rsidP="002868D4">
      <w:r w:rsidRPr="002868D4">
        <w:t xml:space="preserve">    (1) For construction material that does not consist wholly or predominantly of iron or steel or a combination of both—</w:t>
      </w:r>
    </w:p>
    <w:p w:rsidR="003B5549" w:rsidRPr="002868D4" w:rsidP="002868D4">
      <w:r w:rsidRPr="002868D4">
        <w:t xml:space="preserve">      (i) An unmanufactured construction material mined or produced in the United States; or</w:t>
      </w:r>
    </w:p>
    <w:p w:rsidR="003B5549" w:rsidRPr="002868D4" w:rsidP="002868D4">
      <w:r w:rsidRPr="002868D4">
        <w:t xml:space="preserve">      (ii) A construction material manufactured in the United States, if</w:t>
      </w:r>
      <w:r w:rsidR="0001241E">
        <w:t>–</w:t>
      </w:r>
    </w:p>
    <w:p w:rsidR="00AD1E16" w:rsidP="00914E7D">
      <w:r w:rsidRPr="002868D4">
        <w:t xml:space="preserve">      </w:t>
      </w:r>
      <w:r w:rsidRPr="002868D4" w:rsidR="003B5549">
        <w:t xml:space="preserve">  </w:t>
      </w:r>
      <w:r w:rsidRPr="002868D4">
        <w:t>(</w:t>
      </w:r>
      <w:r w:rsidRPr="002868D4" w:rsidR="003B5549">
        <w:t>A</w:t>
      </w:r>
      <w:r w:rsidRPr="002868D4">
        <w:t xml:space="preserve">) </w:t>
      </w:r>
      <w:r w:rsidRPr="002868D4" w:rsidR="003B5549">
        <w:t xml:space="preserve">The cost of its components mined, produced, or manufactured in the United States exceeds </w:t>
      </w:r>
      <w:r w:rsidR="00914E7D">
        <w:t>60</w:t>
      </w:r>
      <w:r w:rsidRPr="002868D4" w:rsidR="003B5549">
        <w:t xml:space="preserve"> percent of the cost of all its </w:t>
      </w:r>
      <w:r w:rsidRPr="002868D4" w:rsidR="008004F4">
        <w:t>components</w:t>
      </w:r>
      <w:r w:rsidRPr="00914E7D" w:rsidR="008004F4">
        <w:t>,</w:t>
      </w:r>
      <w:r w:rsidR="00914E7D">
        <w:t xml:space="preserve"> except that the percentage will be 65 percent for items delivered in calendar years 2024 through 2028 and 75 percent for items delivered starting in calendar year </w:t>
      </w:r>
      <w:r w:rsidR="008004F4">
        <w:t>2029.</w:t>
      </w:r>
      <w:r w:rsidRPr="002868D4" w:rsidR="003B5549">
        <w:t xml:space="preserve"> Components of foreign origin of the same class or kind for which nonavailability determinations have been made are treated as domestic. Components of unknown origin are treated as foreign; or</w:t>
      </w:r>
    </w:p>
    <w:p w:rsidR="00AD1E16" w:rsidRPr="002868D4" w:rsidP="002868D4">
      <w:r w:rsidRPr="002868D4">
        <w:t xml:space="preserve">      </w:t>
      </w:r>
      <w:r w:rsidRPr="002868D4" w:rsidR="003B5549">
        <w:t xml:space="preserve">  </w:t>
      </w:r>
      <w:r w:rsidRPr="002868D4">
        <w:t>(</w:t>
      </w:r>
      <w:r w:rsidRPr="002868D4" w:rsidR="003B5549">
        <w:t>B</w:t>
      </w:r>
      <w:r w:rsidRPr="002868D4">
        <w:t xml:space="preserve">) </w:t>
      </w:r>
      <w:r w:rsidRPr="002868D4" w:rsidR="003B5549">
        <w:t>The construction material is a COTS item; or</w:t>
      </w:r>
    </w:p>
    <w:p w:rsidR="001A5268" w:rsidRPr="002868D4"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rsidR="001A5268" w:rsidRPr="002868D4"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rsidR="00AD1E16" w:rsidRPr="002868D4" w:rsidP="002868D4">
      <w:r w:rsidRPr="002868D4">
        <w:t xml:space="preserve">  </w:t>
      </w:r>
      <w:r w:rsidRPr="002868D4">
        <w:rPr>
          <w:i/>
          <w:iCs/>
        </w:rPr>
        <w:t>Foreign construction material</w:t>
      </w:r>
      <w:r w:rsidRPr="002868D4">
        <w:t xml:space="preserve"> means a construction material other than a domestic construction material.</w:t>
      </w:r>
    </w:p>
    <w:p w:rsidR="001A5268" w:rsidRPr="002868D4"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rsidR="001A5268" w:rsidRPr="002868D4"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rsidR="001A5268" w:rsidRPr="002868D4"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rsidR="00AD1E16" w:rsidRPr="002868D4" w:rsidP="002868D4">
      <w:r w:rsidRPr="002868D4">
        <w:t xml:space="preserve">  </w:t>
      </w:r>
      <w:r w:rsidRPr="0001241E" w:rsidR="0001241E">
        <w:t>“</w:t>
      </w:r>
      <w:r w:rsidRPr="0001241E">
        <w:t>United States</w:t>
      </w:r>
      <w:r w:rsidRPr="0001241E" w:rsidR="0001241E">
        <w:t>”</w:t>
      </w:r>
      <w:r w:rsidRPr="002868D4">
        <w:t xml:space="preserve"> means the 50 States, the District of Columbia, and outlying areas.</w:t>
      </w:r>
    </w:p>
    <w:p w:rsidR="00AD1E16" w:rsidRPr="002868D4" w:rsidP="002868D4">
      <w:r w:rsidRPr="002868D4">
        <w:t xml:space="preserve">  (b) Domestic preference.</w:t>
      </w:r>
    </w:p>
    <w:p w:rsidR="00AD1E16" w:rsidRPr="002868D4" w:rsidP="002868D4">
      <w:r w:rsidRPr="002868D4">
        <w:t xml:space="preserve">    (1) </w:t>
      </w:r>
      <w:r w:rsidRPr="002868D4" w:rsidR="002868D4">
        <w:t xml:space="preserve">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w:t>
      </w:r>
      <w:r w:rsidRPr="002868D4" w:rsidR="002868D4">
        <w:t>steel content of the construction materials, excluding COTS fasteners.</w:t>
      </w:r>
      <w:r w:rsidR="00CC6CCA">
        <w:t xml:space="preserve"> </w:t>
      </w:r>
      <w:r w:rsidRPr="002868D4" w:rsidR="002868D4">
        <w:t>The Contractor shall use only domestic construction material in performing this contract, except as provided in paragraphs (b)(2) and (b)(3) of this clause.</w:t>
      </w:r>
    </w:p>
    <w:p w:rsidR="00AD1E16" w:rsidP="00EF73A7">
      <w:r w:rsidRPr="002868D4">
        <w:t xml:space="preserve">    (2) </w:t>
      </w:r>
      <w:r w:rsidRPr="002868D4" w:rsidR="00525AC6">
        <w:t xml:space="preserve">This requirement does not apply to information technology that is a commercial </w:t>
      </w:r>
      <w:r w:rsidR="00D826AD">
        <w:t>product</w:t>
      </w:r>
      <w:r w:rsidRPr="002868D4" w:rsidR="00525AC6">
        <w:t xml:space="preserve"> or to the construction materials or components listed by the Government as follows:</w:t>
      </w:r>
    </w:p>
    <w:p w:rsidR="00AD1E16">
      <w:pPr>
        <w:pStyle w:val="NoSpacing"/>
        <w:tabs>
          <w:tab w:val="left" w:pos="270"/>
        </w:tabs>
      </w:pPr>
      <w:r>
        <w:tab/>
      </w:r>
      <w:r>
        <w:t>Lead Glass</w:t>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rsidRPr="002868D4" w:rsidP="002868D4">
      <w:r w:rsidRPr="002868D4">
        <w:t xml:space="preserve">    (3) The Contracting Officer may add other foreign construction material to the list in paragraph (b)(2) of this clause if the Government determines that</w:t>
      </w:r>
      <w:r w:rsidR="0001241E">
        <w:t>-</w:t>
      </w:r>
    </w:p>
    <w:p w:rsidR="00AD1E16" w:rsidP="002868D4">
      <w:r w:rsidRPr="002868D4">
        <w:t xml:space="preserve">      (i) The cost of domestic construction material would be unreasonable.</w:t>
      </w:r>
    </w:p>
    <w:p w:rsidR="00046350" w:rsidP="00046350">
      <w:r>
        <w:t xml:space="preserve">        (A)</w:t>
      </w:r>
      <w:r w:rsidRPr="00046350">
        <w:t xml:space="preserve"> </w:t>
      </w:r>
      <w:r w:rsidRPr="00CB40E7">
        <w:rPr>
          <w:i/>
          <w:iCs/>
        </w:rPr>
        <w:t>For domestic construction material that is not a critical item or does not contain critical components.</w:t>
      </w:r>
    </w:p>
    <w:p w:rsidR="00046350"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rsidR="005E6D4E"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rsidR="00CB40E7" w:rsidP="005E6D4E">
      <w:r>
        <w:t xml:space="preserve">          (</w:t>
      </w:r>
      <w:r w:rsidRPr="005E6D4E">
        <w:rPr>
          <w:i/>
          <w:iCs/>
        </w:rPr>
        <w:t>3</w:t>
      </w:r>
      <w:r>
        <w:t>) The procedures in paragraph (b)(3)(i)(A)(</w:t>
      </w:r>
      <w:r w:rsidRPr="005E6D4E">
        <w:rPr>
          <w:i/>
          <w:iCs/>
        </w:rPr>
        <w:t>2</w:t>
      </w:r>
      <w:r>
        <w:t>) of this clause will no longer apply as of January 1, 2030.</w:t>
      </w:r>
    </w:p>
    <w:p w:rsidR="00CB40E7" w:rsidRPr="005E6D4E" w:rsidP="00CB40E7">
      <w:r>
        <w:t xml:space="preserve">        (B)</w:t>
      </w:r>
      <w:r w:rsidRPr="00CB40E7">
        <w:t xml:space="preserve"> </w:t>
      </w:r>
      <w:r w:rsidRPr="00CB40E7">
        <w:rPr>
          <w:i/>
          <w:iCs/>
        </w:rPr>
        <w:t>For domestic construction material that is a critical item or contains critical components.</w:t>
      </w:r>
    </w:p>
    <w:p w:rsidR="00CB40E7"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rsidR="0044172C">
        <w:t xml:space="preserve"> </w:t>
      </w:r>
      <w:r>
        <w:t>the critical item or construction material containing critical components listed at FAR 25.105.</w:t>
      </w:r>
    </w:p>
    <w:p w:rsidR="00CB40E7"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w:t>
      </w:r>
      <w:r w:rsidR="0044172C">
        <w:t xml:space="preserve"> </w:t>
      </w:r>
      <w:r>
        <w:t>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w:t>
      </w:r>
      <w:r w:rsidR="008004F4">
        <w:t xml:space="preserve"> </w:t>
      </w:r>
      <w:r>
        <w:t>the evaluation factor listed in paragraph (b)(3)(i)(B)(</w:t>
      </w:r>
      <w:r w:rsidRPr="005E6D4E">
        <w:rPr>
          <w:i/>
          <w:iCs/>
        </w:rPr>
        <w:t>1</w:t>
      </w:r>
      <w:r>
        <w:t>) of this clause.</w:t>
      </w:r>
    </w:p>
    <w:p w:rsidR="00CB40E7" w:rsidRPr="00CB40E7"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rsidR="00AD1E16" w:rsidRPr="002868D4" w:rsidP="002868D4">
      <w:r w:rsidRPr="002868D4">
        <w:t xml:space="preserve">      (ii) The application of the restriction of the Buy American </w:t>
      </w:r>
      <w:r w:rsidRPr="002868D4" w:rsidR="00887556">
        <w:t>statute</w:t>
      </w:r>
      <w:r w:rsidRPr="002868D4">
        <w:t xml:space="preserve"> to a particular construction material would be impracticable or inconsistent with the public interest; or</w:t>
      </w:r>
    </w:p>
    <w:p w:rsidR="00AD1E16" w:rsidRPr="002868D4" w:rsidP="002868D4">
      <w:r w:rsidRPr="002868D4">
        <w:t xml:space="preserve">      (iii) The construction material is not mined, produced, or manufactured in the United States in sufficient and reasonably available commercial quantities of a satisfactory quality.</w:t>
      </w:r>
    </w:p>
    <w:p w:rsidR="00AD1E16" w:rsidRPr="002868D4" w:rsidP="002868D4">
      <w:r w:rsidRPr="002868D4">
        <w:t xml:space="preserve">  (c) Request for determination of inapplic</w:t>
      </w:r>
      <w:r w:rsidRPr="002868D4" w:rsidR="00887556">
        <w:t>ability of the Buy American statute.</w:t>
      </w:r>
    </w:p>
    <w:p w:rsidR="00AD1E16" w:rsidRPr="002868D4" w:rsidP="002868D4">
      <w:r w:rsidRPr="002868D4">
        <w:t xml:space="preserve">    (1)(i) Any Contractor request to use foreign construction material in accordance with paragraph (b)(3) of this clause shall include adequate information for Government evaluation of the request, including</w:t>
      </w:r>
      <w:r w:rsidR="0001241E">
        <w:t>-</w:t>
      </w:r>
    </w:p>
    <w:p w:rsidR="00AD1E16" w:rsidRPr="002868D4" w:rsidP="002868D4">
      <w:r w:rsidRPr="002868D4">
        <w:t xml:space="preserve">         (A) A description of the foreign and domestic construction materials;</w:t>
      </w:r>
    </w:p>
    <w:p w:rsidR="00AD1E16" w:rsidRPr="002868D4" w:rsidP="002868D4">
      <w:r w:rsidRPr="002868D4">
        <w:t xml:space="preserve">         (B) Unit of measure;</w:t>
      </w:r>
    </w:p>
    <w:p w:rsidR="00AD1E16" w:rsidRPr="002868D4" w:rsidP="002868D4">
      <w:r w:rsidRPr="002868D4">
        <w:t xml:space="preserve">         (C) Quantity;</w:t>
      </w:r>
    </w:p>
    <w:p w:rsidR="00AD1E16" w:rsidRPr="002868D4" w:rsidP="002868D4">
      <w:r w:rsidRPr="002868D4">
        <w:t xml:space="preserve">         (D) Price;</w:t>
      </w:r>
    </w:p>
    <w:p w:rsidR="00AD1E16" w:rsidRPr="002868D4" w:rsidP="002868D4">
      <w:r w:rsidRPr="002868D4">
        <w:t xml:space="preserve">         (E) Time of delivery or availability;</w:t>
      </w:r>
    </w:p>
    <w:p w:rsidR="00AD1E16" w:rsidRPr="002868D4" w:rsidP="002868D4">
      <w:r w:rsidRPr="002868D4">
        <w:t xml:space="preserve">         (F) Location of the construction project;</w:t>
      </w:r>
    </w:p>
    <w:p w:rsidR="00AD1E16" w:rsidRPr="002868D4" w:rsidP="002868D4">
      <w:r w:rsidRPr="002868D4">
        <w:t xml:space="preserve">         (G) Name and address of the proposed supplier; and</w:t>
      </w:r>
    </w:p>
    <w:p w:rsidR="00AD1E16" w:rsidRPr="002868D4" w:rsidP="002868D4">
      <w:r w:rsidRPr="002868D4">
        <w:t xml:space="preserve">         (H) A detailed justification of the reason for use of foreign construction materials cited in accordance with paragraph (b)(3) of this clause.</w:t>
      </w:r>
    </w:p>
    <w:p w:rsidR="00AD1E16" w:rsidRPr="002868D4" w:rsidP="002868D4">
      <w:r w:rsidRPr="002868D4">
        <w:t xml:space="preserve">      (ii) A request based on unreasonable cost shall include a reasonable survey of the market and a completed price comparison table in the format in paragraph (d) of this clause.</w:t>
      </w:r>
    </w:p>
    <w:p w:rsidR="00AD1E16" w:rsidRPr="002868D4" w:rsidP="002868D4">
      <w:r w:rsidRPr="002868D4">
        <w:t xml:space="preserve">      (iii) The price of construction material shall include all delivery costs to the construction site and any applicable duty (whether or not a duty-free certificate may be issued).</w:t>
      </w:r>
    </w:p>
    <w:p w:rsidR="00AD1E16" w:rsidRPr="002868D4"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rsidR="00AD1E16" w:rsidRPr="002868D4" w:rsidP="002868D4">
      <w:r w:rsidRPr="002868D4">
        <w:t xml:space="preserve">    (2) If the Government determines after contract award that an exception to the Buy </w:t>
      </w:r>
      <w:r w:rsidRPr="002868D4" w:rsidR="00887556">
        <w:t>American statute</w:t>
      </w:r>
      <w:r w:rsidRPr="002868D4">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rsidR="00AD1E16" w:rsidRPr="002868D4" w:rsidP="002868D4">
      <w:r w:rsidRPr="002868D4">
        <w:t xml:space="preserve">    (3) Unless the Government determines that an exception to the Buy </w:t>
      </w:r>
      <w:r w:rsidRPr="002868D4" w:rsidR="00887556">
        <w:t>American statute</w:t>
      </w:r>
      <w:r w:rsidRPr="002868D4">
        <w:t xml:space="preserve"> applies, use of foreign construction material is noncompliant with the Buy </w:t>
      </w:r>
      <w:r w:rsidRPr="002868D4" w:rsidR="00887556">
        <w:t>American statute</w:t>
      </w:r>
      <w:r w:rsidR="00CC6CCA">
        <w:t xml:space="preserve"> or Balance of Payments Program</w:t>
      </w:r>
      <w:r w:rsidRPr="002868D4">
        <w:t>.</w:t>
      </w:r>
    </w:p>
    <w:p w:rsidR="00AD1E16" w:rsidRPr="002868D4" w:rsidP="002868D4">
      <w:r w:rsidRPr="002868D4">
        <w:t xml:space="preserve">  (d) </w:t>
      </w:r>
      <w:r w:rsidRPr="002868D4" w:rsidR="002868D4">
        <w:rPr>
          <w:i/>
          <w:iCs/>
        </w:rPr>
        <w:t>Data</w:t>
      </w:r>
      <w:r w:rsidRPr="002868D4" w:rsidR="002868D4">
        <w:t>. To permit evaluation of requests under paragraph (c) of this clause based on unreasonable cost, the Contractor shall include the following information and any applicable supporting data based on the survey of suppliers:</w:t>
      </w:r>
    </w:p>
    <w:p w:rsidR="006E6BC7">
      <w:pPr>
        <w:pStyle w:val="NoSpacing"/>
      </w:pPr>
    </w:p>
    <w:p w:rsidR="00AD1E16" w:rsidP="006E6BC7">
      <w:pPr>
        <w:pStyle w:val="NoSpacing"/>
        <w:jc w:val="center"/>
      </w:pPr>
      <w:r>
        <w:t>F</w:t>
      </w:r>
      <w:r w:rsidR="00CC6CCA">
        <w:t>oreign and Domestic Construction Materials Price Comparison</w:t>
      </w:r>
    </w:p>
    <w:tbl>
      <w:tblPr>
        <w:tblStyle w:val="TableGrid"/>
        <w:tblW w:w="0" w:type="auto"/>
        <w:tblLook w:val="04A0"/>
      </w:tblPr>
      <w:tblGrid>
        <w:gridCol w:w="3089"/>
        <w:gridCol w:w="1678"/>
        <w:gridCol w:w="2247"/>
        <w:gridCol w:w="2336"/>
      </w:tblGrid>
      <w:tr w:rsidTr="006E6BC7">
        <w:tblPrEx>
          <w:tblW w:w="0" w:type="auto"/>
          <w:tblLook w:val="04A0"/>
        </w:tblPrEx>
        <w:tc>
          <w:tcPr>
            <w:tcW w:w="3168" w:type="dxa"/>
          </w:tcPr>
          <w:p w:rsidR="006E6BC7" w:rsidRPr="006A59AE" w:rsidP="006A59AE">
            <w:pPr>
              <w:pStyle w:val="NoSpacing"/>
              <w:rPr>
                <w:b/>
                <w:bCs/>
              </w:rPr>
            </w:pPr>
            <w:bookmarkStart w:id="19" w:name="ColumnTitle_522259"/>
            <w:bookmarkEnd w:id="19"/>
            <w:r w:rsidRPr="006A59AE">
              <w:rPr>
                <w:b/>
                <w:bCs/>
              </w:rPr>
              <w:t xml:space="preserve">Construction </w:t>
            </w:r>
            <w:r w:rsidR="00CC6CCA">
              <w:rPr>
                <w:b/>
                <w:bCs/>
              </w:rPr>
              <w:t>m</w:t>
            </w:r>
            <w:r w:rsidRPr="006A59AE">
              <w:rPr>
                <w:b/>
                <w:bCs/>
              </w:rPr>
              <w:t xml:space="preserve">aterial </w:t>
            </w:r>
            <w:r w:rsidR="00CC6CCA">
              <w:rPr>
                <w:b/>
                <w:bCs/>
              </w:rPr>
              <w:t>d</w:t>
            </w:r>
            <w:r w:rsidRPr="006A59AE">
              <w:rPr>
                <w:b/>
                <w:bCs/>
              </w:rPr>
              <w:t>escription</w:t>
            </w:r>
          </w:p>
        </w:tc>
        <w:tc>
          <w:tcPr>
            <w:tcW w:w="1710" w:type="dxa"/>
          </w:tcPr>
          <w:p w:rsidR="006E6BC7" w:rsidRPr="006A59AE" w:rsidP="006A59AE">
            <w:pPr>
              <w:pStyle w:val="NoSpacing"/>
              <w:rPr>
                <w:b/>
                <w:bCs/>
              </w:rPr>
            </w:pPr>
            <w:r w:rsidRPr="006A59AE">
              <w:rPr>
                <w:b/>
                <w:bCs/>
              </w:rPr>
              <w:t xml:space="preserve">Unit of </w:t>
            </w:r>
            <w:r w:rsidR="00CC6CCA">
              <w:rPr>
                <w:b/>
                <w:bCs/>
              </w:rPr>
              <w:t>m</w:t>
            </w:r>
            <w:r w:rsidRPr="006A59AE">
              <w:rPr>
                <w:b/>
                <w:bCs/>
              </w:rPr>
              <w:t>easure</w:t>
            </w:r>
          </w:p>
        </w:tc>
        <w:tc>
          <w:tcPr>
            <w:tcW w:w="2304" w:type="dxa"/>
          </w:tcPr>
          <w:p w:rsidR="006E6BC7" w:rsidRPr="006A59AE" w:rsidP="006A59AE">
            <w:pPr>
              <w:pStyle w:val="NoSpacing"/>
              <w:rPr>
                <w:b/>
                <w:bCs/>
              </w:rPr>
            </w:pPr>
            <w:r w:rsidRPr="006A59AE">
              <w:rPr>
                <w:b/>
                <w:bCs/>
              </w:rPr>
              <w:t>Quantity</w:t>
            </w:r>
          </w:p>
        </w:tc>
        <w:tc>
          <w:tcPr>
            <w:tcW w:w="2394" w:type="dxa"/>
          </w:tcPr>
          <w:p w:rsidR="006E6BC7" w:rsidRPr="006A59AE" w:rsidP="006A59AE">
            <w:pPr>
              <w:pStyle w:val="NoSpacing"/>
              <w:rPr>
                <w:b/>
                <w:bCs/>
              </w:rPr>
            </w:pPr>
            <w:r w:rsidRPr="006A59AE">
              <w:rPr>
                <w:b/>
                <w:bCs/>
              </w:rPr>
              <w:t>Price (</w:t>
            </w:r>
            <w:r w:rsidR="00CC6CCA">
              <w:rPr>
                <w:b/>
                <w:bCs/>
              </w:rPr>
              <w:t>d</w:t>
            </w:r>
            <w:r w:rsidRPr="006A59AE">
              <w:rPr>
                <w:b/>
                <w:bCs/>
              </w:rPr>
              <w:t>ollars)</w:t>
            </w:r>
            <w:r w:rsidR="00EF73A7">
              <w:rPr>
                <w:b/>
                <w:bCs/>
              </w:rPr>
              <w:t>*</w:t>
            </w:r>
          </w:p>
        </w:tc>
      </w:tr>
      <w:tr w:rsidTr="005B2964">
        <w:tblPrEx>
          <w:tblW w:w="0" w:type="auto"/>
          <w:tblLook w:val="04A0"/>
        </w:tblPrEx>
        <w:tc>
          <w:tcPr>
            <w:tcW w:w="9576" w:type="dxa"/>
            <w:gridSpan w:val="4"/>
          </w:tcPr>
          <w:p w:rsidR="006E6BC7" w:rsidRPr="006A59AE" w:rsidP="006A59AE">
            <w:pPr>
              <w:pStyle w:val="NoSpacing"/>
            </w:pPr>
            <w:r w:rsidRPr="006A59AE">
              <w:t>Item 1:</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036B4E">
        <w:tblPrEx>
          <w:tblW w:w="0" w:type="auto"/>
          <w:tblLook w:val="04A0"/>
        </w:tblPrEx>
        <w:tc>
          <w:tcPr>
            <w:tcW w:w="9576" w:type="dxa"/>
            <w:gridSpan w:val="4"/>
          </w:tcPr>
          <w:p w:rsidR="006E6BC7" w:rsidRPr="006A59AE" w:rsidP="006A59AE">
            <w:pPr>
              <w:pStyle w:val="NoSpacing"/>
            </w:pPr>
            <w:r w:rsidRPr="006A59AE">
              <w:t>Item 2:</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co</w:t>
            </w:r>
            <w:r w:rsidRPr="006A59AE">
              <w:t xml:space="preserve">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bl>
    <w:p w:rsidR="00AD1E16">
      <w:pPr>
        <w:pStyle w:val="NoSpacing"/>
      </w:pPr>
    </w:p>
    <w:p w:rsidR="00AD1E16" w:rsidP="006E6BC7">
      <w:pPr>
        <w:jc w:val="center"/>
      </w:pPr>
      <w:r>
        <w:t>(End of Clause)</w:t>
      </w:r>
    </w:p>
    <w:p w:rsidR="003D1CC5">
      <w:pPr>
        <w:pStyle w:val="Heading2"/>
      </w:pPr>
      <w:bookmarkStart w:id="20" w:name="_Toc256000016"/>
      <w:r>
        <w:t>4.3</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20"/>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71383D">
      <w:pPr>
        <w:pStyle w:val="Heading2"/>
      </w:pPr>
      <w:bookmarkStart w:id="21" w:name="_Toc256000017"/>
      <w:r>
        <w:t>4.4</w:t>
      </w:r>
      <w:r w:rsidR="00F66DF3">
        <w:t xml:space="preserve">  </w:t>
      </w:r>
      <w:r>
        <w:t>52.252-2</w:t>
      </w:r>
      <w:r w:rsidR="00F66DF3">
        <w:t xml:space="preserve">  </w:t>
      </w:r>
      <w:r>
        <w:t>CLAUSES INCORPORATED BY REFERENCE</w:t>
      </w:r>
      <w:r w:rsidR="00F66DF3">
        <w:t xml:space="preserve">  (</w:t>
      </w:r>
      <w:r>
        <w:t>FEB 1998</w:t>
      </w:r>
      <w:r w:rsidR="00F66DF3">
        <w:t>)</w:t>
      </w:r>
      <w:bookmarkEnd w:id="21"/>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p w:rsidR="00E802F8">
      <w:pPr>
        <w:pStyle w:val="Heading2"/>
      </w:pPr>
      <w:bookmarkStart w:id="22" w:name="_Toc256000018"/>
      <w:r>
        <w:t>4.5</w:t>
      </w:r>
      <w:r w:rsidR="005537EE">
        <w:t xml:space="preserve">  </w:t>
      </w:r>
      <w:r>
        <w:t>52.252-6</w:t>
      </w:r>
      <w:r w:rsidR="005537EE">
        <w:t xml:space="preserve">  </w:t>
      </w:r>
      <w:r>
        <w:t>AUTHORIZED DEVIATIONS IN CLAUSES</w:t>
      </w:r>
      <w:r w:rsidR="005537EE">
        <w:t xml:space="preserve">  (</w:t>
      </w:r>
      <w:r>
        <w:t>NOV 2020</w:t>
      </w:r>
      <w:r w:rsidR="005537EE">
        <w:t>)</w:t>
      </w:r>
      <w:bookmarkEnd w:id="22"/>
    </w:p>
    <w:p w:rsidR="00E802F8">
      <w:r>
        <w:t xml:space="preserve">  (a) The use in this solicitation or contract of any Federal Acquisition Regulation (48 CFR Chapter 1) clause with an authorized deviation is indicated by the addition of "(DEVIATION)" after the date of the clause.</w:t>
      </w:r>
    </w:p>
    <w:p w:rsidR="00E802F8">
      <w:r>
        <w:t xml:space="preserve">  (b) The use in this solicitation or contract of any </w:t>
      </w:r>
      <w:r>
        <w:t>VAAR</w:t>
      </w:r>
      <w:r>
        <w:t xml:space="preserve"> (48 CFR Chapter </w:t>
      </w:r>
      <w:r>
        <w:t>FEDERAL ACQUISITION REGULATION (48 CFR Chapter 1)</w:t>
      </w:r>
      <w:r>
        <w:t>) clause with an authorized deviation is indicated by the addition of "(DEVIATION)" after the name of the regulation.</w:t>
      </w:r>
    </w:p>
    <w:p w:rsidR="00E802F8" w:rsidP="005537EE">
      <w:pPr>
        <w:jc w:val="center"/>
      </w:pPr>
      <w:r>
        <w:t>(End of Clause)</w:t>
      </w:r>
    </w:p>
    <w:p w:rsidR="007D1E68">
      <w:pPr>
        <w:pStyle w:val="Heading2"/>
      </w:pPr>
      <w:bookmarkStart w:id="23" w:name="_Toc256000019"/>
      <w:r>
        <w:t>4.6</w:t>
      </w:r>
      <w:r w:rsidR="00B04357">
        <w:t xml:space="preserve">  VAAR </w:t>
      </w:r>
      <w:r>
        <w:t>852.252-70</w:t>
      </w:r>
      <w:r w:rsidR="00B04357">
        <w:t xml:space="preserve">  </w:t>
      </w:r>
      <w:r>
        <w:t>SOLICITATION PROVISIONS OR CLAUSES INCORPORATED BY REFERENCE</w:t>
      </w:r>
      <w:r w:rsidR="00B04357">
        <w:t xml:space="preserve"> (</w:t>
      </w:r>
      <w:r>
        <w:t>JAN 2008</w:t>
      </w:r>
      <w:r w:rsidR="00B04357">
        <w:t>)</w:t>
      </w:r>
      <w:bookmarkEnd w:id="23"/>
    </w:p>
    <w:p w:rsidR="007D1E68">
      <w:r>
        <w:t xml:space="preserve">  The following provisions or clauses incorporated by reference in this solicitation must be completed by the </w:t>
      </w:r>
      <w:r>
        <w:t>offeror</w:t>
      </w:r>
      <w:r>
        <w:t xml:space="preserve">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rsidR="0055290E">
      <w:r>
        <w:t>[</w:t>
      </w:r>
      <w:r>
        <w:rPr>
          <w:u w:val="single"/>
        </w:rPr>
        <w:t xml:space="preserve">Contracting officer shall list all FAR and 48 CFR Chapter 8 (VAAR) provisions and clauses incorporated by reference that must be completed by the </w:t>
      </w:r>
      <w:r>
        <w:rPr>
          <w:u w:val="single"/>
        </w:rPr>
        <w:t>offeror</w:t>
      </w:r>
      <w:r>
        <w:rPr>
          <w:u w:val="single"/>
        </w:rPr>
        <w:t xml:space="preserve"> or prospective contractor and submitted with the quotation or offer.</w:t>
      </w:r>
      <w:r>
        <w:t>]</w:t>
      </w:r>
    </w:p>
    <w:p w:rsidR="007D1E68" w:rsidP="00B04357">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52.204-10</w:t>
            </w:r>
          </w:p>
        </w:tc>
        <w:tc>
          <w:tcPr>
            <w:tcW w:w="6192" w:type="auto"/>
          </w:tcPr>
          <w:p>
            <w:pPr>
              <w:pStyle w:val="ByReference"/>
            </w:pPr>
            <w:r>
              <w:t>REPORTING EXECUTIVE COMPENSATION AND FIRST-TIER SUBCONTRACT AWARDS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52.204-19</w:t>
            </w:r>
          </w:p>
        </w:tc>
        <w:tc>
          <w:tcPr>
            <w:tcW w:w="6192" w:type="auto"/>
          </w:tcPr>
          <w:p>
            <w:pPr>
              <w:pStyle w:val="ByReference"/>
            </w:pPr>
            <w:r>
              <w:t>INCORPORATION BY REFERENCE OF REPRESENTATIONS AND CERTIFICATIONS</w:t>
            </w:r>
          </w:p>
        </w:tc>
        <w:tc>
          <w:tcPr>
            <w:tcW w:w="1440" w:type="auto"/>
          </w:tcPr>
          <w:p>
            <w:pPr>
              <w:pStyle w:val="ByReference"/>
            </w:pPr>
            <w:r>
              <w:t>DEC 2014</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52.219-27</w:t>
            </w:r>
          </w:p>
        </w:tc>
        <w:tc>
          <w:tcPr>
            <w:tcW w:w="6192" w:type="auto"/>
          </w:tcPr>
          <w:p>
            <w:pPr>
              <w:pStyle w:val="ByReference"/>
            </w:pPr>
            <w:r>
              <w:t>NOTICE OF SET-ASIDE FOR, OR SOLE-SOURCE AWARD TO, SERVICE-DISABLED VETERAN-OWNED SMALL BUSINESS (SDVOSB) CONCERNS ELIGIBLE UNDER THE SDVOSB PROGRAM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w:t>
            </w:r>
          </w:p>
        </w:tc>
        <w:tc>
          <w:tcPr>
            <w:tcW w:w="6192" w:type="auto"/>
          </w:tcPr>
          <w:p>
            <w:pPr>
              <w:pStyle w:val="ByReference"/>
            </w:pPr>
            <w:r>
              <w:t>NOTICE TO THE GOVERNMENT OF LABOR DISPUTES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w:t>
            </w:r>
          </w:p>
        </w:tc>
        <w:tc>
          <w:tcPr>
            <w:tcW w:w="6192" w:type="auto"/>
          </w:tcPr>
          <w:p>
            <w:pPr>
              <w:pStyle w:val="ByReference"/>
            </w:pPr>
            <w:r>
              <w:t>CONVICT LABOR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w:t>
            </w:r>
          </w:p>
        </w:tc>
        <w:tc>
          <w:tcPr>
            <w:tcW w:w="6192" w:type="auto"/>
          </w:tcPr>
          <w:p>
            <w:pPr>
              <w:pStyle w:val="ByReference"/>
            </w:pPr>
            <w:r>
              <w:t>CONSTRUCTION WAGE RATE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52.222-7</w:t>
            </w:r>
          </w:p>
        </w:tc>
        <w:tc>
          <w:tcPr>
            <w:tcW w:w="6192" w:type="auto"/>
          </w:tcPr>
          <w:p>
            <w:pPr>
              <w:pStyle w:val="ByReference"/>
            </w:pPr>
            <w:r>
              <w:t>WITHHOLDING OF FUNDS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52.222-8</w:t>
            </w:r>
          </w:p>
        </w:tc>
        <w:tc>
          <w:tcPr>
            <w:tcW w:w="6192" w:type="auto"/>
          </w:tcPr>
          <w:p>
            <w:pPr>
              <w:pStyle w:val="ByReference"/>
            </w:pPr>
            <w:r>
              <w:t>PAYROLLS AND BASIC RECORDS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52.222-9</w:t>
            </w:r>
          </w:p>
        </w:tc>
        <w:tc>
          <w:tcPr>
            <w:tcW w:w="6192" w:type="auto"/>
          </w:tcPr>
          <w:p>
            <w:pPr>
              <w:pStyle w:val="ByReference"/>
            </w:pPr>
            <w:r>
              <w:t>APPRENTICES AND TRAINEES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52.222-10</w:t>
            </w:r>
          </w:p>
        </w:tc>
        <w:tc>
          <w:tcPr>
            <w:tcW w:w="6192" w:type="auto"/>
          </w:tcPr>
          <w:p>
            <w:pPr>
              <w:pStyle w:val="ByReference"/>
            </w:pPr>
            <w:r>
              <w:t>COMPLIANCE WITH COPELAND ACT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52.222-11</w:t>
            </w:r>
          </w:p>
        </w:tc>
        <w:tc>
          <w:tcPr>
            <w:tcW w:w="6192" w:type="auto"/>
          </w:tcPr>
          <w:p>
            <w:pPr>
              <w:pStyle w:val="ByReference"/>
            </w:pPr>
            <w:r>
              <w:t>SUBCONTRACTS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52.222-12</w:t>
            </w:r>
          </w:p>
        </w:tc>
        <w:tc>
          <w:tcPr>
            <w:tcW w:w="6192" w:type="auto"/>
          </w:tcPr>
          <w:p>
            <w:pPr>
              <w:pStyle w:val="ByReference"/>
            </w:pPr>
            <w:r>
              <w:t>CONTRACT TERMINATION—DEBARMENT</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52.222-13</w:t>
            </w:r>
          </w:p>
        </w:tc>
        <w:tc>
          <w:tcPr>
            <w:tcW w:w="6192" w:type="auto"/>
          </w:tcPr>
          <w:p>
            <w:pPr>
              <w:pStyle w:val="ByReference"/>
            </w:pPr>
            <w:r>
              <w:t>COMPLIANCE WITH CONSTRUCTION WAGE RATE REQUIREMENTS AND RELATED REGULATIONS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52.222-14</w:t>
            </w:r>
          </w:p>
        </w:tc>
        <w:tc>
          <w:tcPr>
            <w:tcW w:w="6192" w:type="auto"/>
          </w:tcPr>
          <w:p>
            <w:pPr>
              <w:pStyle w:val="ByReference"/>
            </w:pPr>
            <w:r>
              <w:t>DISPUTES CONCERNING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52.222-15</w:t>
            </w:r>
          </w:p>
        </w:tc>
        <w:tc>
          <w:tcPr>
            <w:tcW w:w="6192" w:type="auto"/>
          </w:tcPr>
          <w:p>
            <w:pPr>
              <w:pStyle w:val="ByReference"/>
            </w:pPr>
            <w:r>
              <w:t>CERTIFICATION OF ELIGIBILITY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52.222-54</w:t>
            </w:r>
          </w:p>
        </w:tc>
        <w:tc>
          <w:tcPr>
            <w:tcW w:w="6192" w:type="auto"/>
          </w:tcPr>
          <w:p>
            <w:pPr>
              <w:pStyle w:val="ByReference"/>
            </w:pPr>
            <w:r>
              <w:t>EMPLOYMENT ELIGIBILITY VERIFICATION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52.222-55</w:t>
            </w:r>
          </w:p>
        </w:tc>
        <w:tc>
          <w:tcPr>
            <w:tcW w:w="6192" w:type="auto"/>
          </w:tcPr>
          <w:p>
            <w:pPr>
              <w:pStyle w:val="ByReference"/>
            </w:pPr>
            <w:r>
              <w:t>MINIMUM WAGES FOR CONTRACTOR WORKERS UNDER EXECUTIVE ORDER 14026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52.223-5</w:t>
            </w:r>
          </w:p>
        </w:tc>
        <w:tc>
          <w:tcPr>
            <w:tcW w:w="6192" w:type="auto"/>
          </w:tcPr>
          <w:p>
            <w:pPr>
              <w:pStyle w:val="ByReference"/>
            </w:pPr>
            <w:r>
              <w:t>POLLUTION PREVENTION AND RIGHT-TO-KNOW INFORMATION</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52.223-23</w:t>
            </w:r>
          </w:p>
        </w:tc>
        <w:tc>
          <w:tcPr>
            <w:tcW w:w="6192" w:type="auto"/>
          </w:tcPr>
          <w:p>
            <w:pPr>
              <w:pStyle w:val="ByReference"/>
            </w:pPr>
            <w:r>
              <w:t>SUSTAINABLE PRODUCTS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52.227-4</w:t>
            </w:r>
          </w:p>
        </w:tc>
        <w:tc>
          <w:tcPr>
            <w:tcW w:w="6192" w:type="auto"/>
          </w:tcPr>
          <w:p>
            <w:pPr>
              <w:pStyle w:val="ByReference"/>
            </w:pPr>
            <w:r>
              <w:t>PATENT INDEMNITY—CONSTRUCTION CONTRACTS</w:t>
            </w:r>
          </w:p>
        </w:tc>
        <w:tc>
          <w:tcPr>
            <w:tcW w:w="1440" w:type="auto"/>
          </w:tcPr>
          <w:p>
            <w:pPr>
              <w:pStyle w:val="ByReference"/>
            </w:pPr>
            <w:r>
              <w:t>DEC 2007</w:t>
            </w:r>
          </w:p>
        </w:tc>
      </w:tr>
      <w:tr>
        <w:tblPrEx>
          <w:tblW w:w="0" w:type="auto"/>
          <w:tblInd w:w="432" w:type="dxa"/>
          <w:tblLayout w:type="fixed"/>
        </w:tblPrEx>
        <w:tc>
          <w:tcPr>
            <w:tcW w:w="1440" w:type="auto"/>
          </w:tcPr>
          <w:p>
            <w:pPr>
              <w:pStyle w:val="ByReference"/>
            </w:pPr>
            <w:r>
              <w:t>52.228-2</w:t>
            </w:r>
          </w:p>
        </w:tc>
        <w:tc>
          <w:tcPr>
            <w:tcW w:w="6192" w:type="auto"/>
          </w:tcPr>
          <w:p>
            <w:pPr>
              <w:pStyle w:val="ByReference"/>
            </w:pPr>
            <w:r>
              <w:t>ADDITIONAL BOND SECURITY</w:t>
            </w:r>
          </w:p>
        </w:tc>
        <w:tc>
          <w:tcPr>
            <w:tcW w:w="1440" w:type="auto"/>
          </w:tcPr>
          <w:p>
            <w:pPr>
              <w:pStyle w:val="ByReference"/>
            </w:pPr>
            <w:r>
              <w:t>OCT 1997</w:t>
            </w:r>
          </w:p>
        </w:tc>
      </w:tr>
      <w:tr>
        <w:tblPrEx>
          <w:tblW w:w="0" w:type="auto"/>
          <w:tblInd w:w="432" w:type="dxa"/>
          <w:tblLayout w:type="fixed"/>
        </w:tblPrEx>
        <w:tc>
          <w:tcPr>
            <w:tcW w:w="1440" w:type="auto"/>
          </w:tcPr>
          <w:p>
            <w:pPr>
              <w:pStyle w:val="ByReference"/>
            </w:pPr>
            <w:r>
              <w:t>52.228-11</w:t>
            </w:r>
          </w:p>
        </w:tc>
        <w:tc>
          <w:tcPr>
            <w:tcW w:w="6192" w:type="auto"/>
          </w:tcPr>
          <w:p>
            <w:pPr>
              <w:pStyle w:val="ByReference"/>
            </w:pPr>
            <w:r>
              <w:t>INDIVIDUAL SURETY—PLEDGE OF ASSETS</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52.228-12</w:t>
            </w:r>
          </w:p>
        </w:tc>
        <w:tc>
          <w:tcPr>
            <w:tcW w:w="6192" w:type="auto"/>
          </w:tcPr>
          <w:p>
            <w:pPr>
              <w:pStyle w:val="ByReference"/>
            </w:pPr>
            <w:r>
              <w:t>PROSPECTIVE SUBCONTRACTOR REQUESTS FOR BONDS</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52.228-13</w:t>
            </w:r>
          </w:p>
        </w:tc>
        <w:tc>
          <w:tcPr>
            <w:tcW w:w="6192" w:type="auto"/>
          </w:tcPr>
          <w:p>
            <w:pPr>
              <w:pStyle w:val="ByReference"/>
            </w:pPr>
            <w:r>
              <w:t>ALTERNATIVE PAYMENT PROTECTIONS</w:t>
            </w:r>
          </w:p>
        </w:tc>
        <w:tc>
          <w:tcPr>
            <w:tcW w:w="1440" w:type="auto"/>
          </w:tcPr>
          <w:p>
            <w:pPr>
              <w:pStyle w:val="ByReference"/>
            </w:pPr>
            <w:r>
              <w:t>JUL 2000</w:t>
            </w:r>
          </w:p>
        </w:tc>
      </w:tr>
      <w:tr>
        <w:tblPrEx>
          <w:tblW w:w="0" w:type="auto"/>
          <w:tblInd w:w="432" w:type="dxa"/>
          <w:tblLayout w:type="fixed"/>
        </w:tblPrEx>
        <w:tc>
          <w:tcPr>
            <w:tcW w:w="1440" w:type="auto"/>
          </w:tcPr>
          <w:p>
            <w:pPr>
              <w:pStyle w:val="ByReference"/>
            </w:pPr>
            <w:r>
              <w:t>52.228-14</w:t>
            </w:r>
          </w:p>
        </w:tc>
        <w:tc>
          <w:tcPr>
            <w:tcW w:w="6192" w:type="auto"/>
          </w:tcPr>
          <w:p>
            <w:pPr>
              <w:pStyle w:val="ByReference"/>
            </w:pPr>
            <w:r>
              <w:t>IRREVOCABLE LETTER OF CREDIT</w:t>
            </w:r>
          </w:p>
        </w:tc>
        <w:tc>
          <w:tcPr>
            <w:tcW w:w="1440" w:type="auto"/>
          </w:tcPr>
          <w:p>
            <w:pPr>
              <w:pStyle w:val="ByReference"/>
            </w:pPr>
            <w:r>
              <w:t>NOV 2014</w:t>
            </w:r>
          </w:p>
        </w:tc>
      </w:tr>
      <w:tr>
        <w:tblPrEx>
          <w:tblW w:w="0" w:type="auto"/>
          <w:tblInd w:w="432" w:type="dxa"/>
          <w:tblLayout w:type="fixed"/>
        </w:tblPrEx>
        <w:tc>
          <w:tcPr>
            <w:tcW w:w="1440" w:type="auto"/>
          </w:tcPr>
          <w:p>
            <w:pPr>
              <w:pStyle w:val="ByReference"/>
            </w:pPr>
            <w:r>
              <w:t>52.228-15</w:t>
            </w:r>
          </w:p>
        </w:tc>
        <w:tc>
          <w:tcPr>
            <w:tcW w:w="6192" w:type="auto"/>
          </w:tcPr>
          <w:p>
            <w:pPr>
              <w:pStyle w:val="ByReference"/>
            </w:pPr>
            <w:r>
              <w:t>PERFORMANCE AND PAYMENT BONDS—CONSTRUCTION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52.229-3</w:t>
            </w:r>
          </w:p>
        </w:tc>
        <w:tc>
          <w:tcPr>
            <w:tcW w:w="6192" w:type="auto"/>
          </w:tcPr>
          <w:p>
            <w:pPr>
              <w:pStyle w:val="ByReference"/>
            </w:pPr>
            <w:r>
              <w:t>FEDERAL, STATE, AND LOCAL TAXES (DEVIATION)</w:t>
            </w:r>
          </w:p>
        </w:tc>
        <w:tc>
          <w:tcPr>
            <w:tcW w:w="1440" w:type="auto"/>
          </w:tcPr>
          <w:p>
            <w:pPr>
              <w:pStyle w:val="ByReference"/>
            </w:pPr>
            <w:r>
              <w:t>SEP 2025</w:t>
            </w:r>
          </w:p>
        </w:tc>
      </w:tr>
      <w:tr>
        <w:tblPrEx>
          <w:tblW w:w="0" w:type="auto"/>
          <w:tblInd w:w="432" w:type="dxa"/>
          <w:tblLayout w:type="fixed"/>
        </w:tblPrEx>
        <w:tc>
          <w:tcPr>
            <w:tcW w:w="1440" w:type="auto"/>
          </w:tcPr>
          <w:p>
            <w:pPr>
              <w:pStyle w:val="ByReference"/>
            </w:pPr>
            <w:r>
              <w:t>52.232-5</w:t>
            </w:r>
          </w:p>
        </w:tc>
        <w:tc>
          <w:tcPr>
            <w:tcW w:w="6192" w:type="auto"/>
          </w:tcPr>
          <w:p>
            <w:pPr>
              <w:pStyle w:val="ByReference"/>
            </w:pPr>
            <w:r>
              <w:t>PAYMENTS UNDER FIXED-PRICE CONSTRUCTION CONTRACTS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52.232-23</w:t>
            </w:r>
          </w:p>
        </w:tc>
        <w:tc>
          <w:tcPr>
            <w:tcW w:w="6192" w:type="auto"/>
          </w:tcPr>
          <w:p>
            <w:pPr>
              <w:pStyle w:val="ByReference"/>
            </w:pPr>
            <w:r>
              <w:t>ASSIGNMENT OF CLAIMS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52.232-27</w:t>
            </w:r>
          </w:p>
        </w:tc>
        <w:tc>
          <w:tcPr>
            <w:tcW w:w="6192" w:type="auto"/>
          </w:tcPr>
          <w:p>
            <w:pPr>
              <w:pStyle w:val="ByReference"/>
            </w:pPr>
            <w:r>
              <w:t>PROMPT PAYMENT FOR CONSTRUCTION CONTRACTS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52.232-39</w:t>
            </w:r>
          </w:p>
        </w:tc>
        <w:tc>
          <w:tcPr>
            <w:tcW w:w="6192" w:type="auto"/>
          </w:tcPr>
          <w:p>
            <w:pPr>
              <w:pStyle w:val="ByReference"/>
            </w:pPr>
            <w:r>
              <w:t>UNENFORCEABILITY OF UNAUTHORIZED OBLIGATIONS</w:t>
            </w:r>
          </w:p>
        </w:tc>
        <w:tc>
          <w:tcPr>
            <w:tcW w:w="1440" w:type="auto"/>
          </w:tcPr>
          <w:p>
            <w:pPr>
              <w:pStyle w:val="ByReference"/>
            </w:pPr>
            <w:r>
              <w:t>JUN 2013</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52.233-1</w:t>
            </w:r>
          </w:p>
        </w:tc>
        <w:tc>
          <w:tcPr>
            <w:tcW w:w="6192" w:type="auto"/>
          </w:tcPr>
          <w:p>
            <w:pPr>
              <w:pStyle w:val="ByReference"/>
            </w:pPr>
            <w:r>
              <w:t>DISPUTES ALTERNATE I (DEC 1991)</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52.236-2</w:t>
            </w:r>
          </w:p>
        </w:tc>
        <w:tc>
          <w:tcPr>
            <w:tcW w:w="6192" w:type="auto"/>
          </w:tcPr>
          <w:p>
            <w:pPr>
              <w:pStyle w:val="ByReference"/>
            </w:pPr>
            <w:r>
              <w:t>DIFFERING SITE CONDITIONS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52.236-3</w:t>
            </w:r>
          </w:p>
        </w:tc>
        <w:tc>
          <w:tcPr>
            <w:tcW w:w="6192" w:type="auto"/>
          </w:tcPr>
          <w:p>
            <w:pPr>
              <w:pStyle w:val="ByReference"/>
            </w:pPr>
            <w:r>
              <w:t>SITE INVESTIGATION AND CONDITIONS AFFECTING THE WORK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52.236-5</w:t>
            </w:r>
          </w:p>
        </w:tc>
        <w:tc>
          <w:tcPr>
            <w:tcW w:w="6192" w:type="auto"/>
          </w:tcPr>
          <w:p>
            <w:pPr>
              <w:pStyle w:val="ByReference"/>
            </w:pPr>
            <w:r>
              <w:t>MATERIAL AND WORKMANSHIP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52.236-6</w:t>
            </w:r>
          </w:p>
        </w:tc>
        <w:tc>
          <w:tcPr>
            <w:tcW w:w="6192" w:type="auto"/>
          </w:tcPr>
          <w:p>
            <w:pPr>
              <w:pStyle w:val="ByReference"/>
            </w:pPr>
            <w:r>
              <w:t>SUPERINTENDENCE BY THE CONTRACTOR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52.236-7</w:t>
            </w:r>
          </w:p>
        </w:tc>
        <w:tc>
          <w:tcPr>
            <w:tcW w:w="6192" w:type="auto"/>
          </w:tcPr>
          <w:p>
            <w:pPr>
              <w:pStyle w:val="ByReference"/>
            </w:pPr>
            <w:r>
              <w:t>PERMITS AND RESPONSIBILITIES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52.236-12</w:t>
            </w:r>
          </w:p>
        </w:tc>
        <w:tc>
          <w:tcPr>
            <w:tcW w:w="6192" w:type="auto"/>
          </w:tcPr>
          <w:p>
            <w:pPr>
              <w:pStyle w:val="ByReference"/>
            </w:pPr>
            <w:r>
              <w:t>CLEANING UP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52.236-14</w:t>
            </w:r>
          </w:p>
        </w:tc>
        <w:tc>
          <w:tcPr>
            <w:tcW w:w="6192" w:type="auto"/>
          </w:tcPr>
          <w:p>
            <w:pPr>
              <w:pStyle w:val="ByReference"/>
            </w:pPr>
            <w:r>
              <w:t>AVAILABILITY AND USE OF UTILITY SERVICES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52.236-17</w:t>
            </w:r>
          </w:p>
        </w:tc>
        <w:tc>
          <w:tcPr>
            <w:tcW w:w="6192" w:type="auto"/>
          </w:tcPr>
          <w:p>
            <w:pPr>
              <w:pStyle w:val="ByReference"/>
            </w:pPr>
            <w:r>
              <w:t>LAYOUT OF WORK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52.236-21</w:t>
            </w:r>
          </w:p>
        </w:tc>
        <w:tc>
          <w:tcPr>
            <w:tcW w:w="6192" w:type="auto"/>
          </w:tcPr>
          <w:p>
            <w:pPr>
              <w:pStyle w:val="ByReference"/>
            </w:pPr>
            <w:r>
              <w:t>SPECIFICATIONS AND DRAWINGS FOR CONSTRUCTION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52.242-14</w:t>
            </w:r>
          </w:p>
        </w:tc>
        <w:tc>
          <w:tcPr>
            <w:tcW w:w="6192" w:type="auto"/>
          </w:tcPr>
          <w:p>
            <w:pPr>
              <w:pStyle w:val="ByReference"/>
            </w:pPr>
            <w:r>
              <w:t>SUSPENSION OF WORK</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52.243-4</w:t>
            </w:r>
          </w:p>
        </w:tc>
        <w:tc>
          <w:tcPr>
            <w:tcW w:w="6192" w:type="auto"/>
          </w:tcPr>
          <w:p>
            <w:pPr>
              <w:pStyle w:val="ByReference"/>
            </w:pPr>
            <w:r>
              <w:t>CHANGES</w:t>
            </w:r>
          </w:p>
        </w:tc>
        <w:tc>
          <w:tcPr>
            <w:tcW w:w="1440" w:type="auto"/>
          </w:tcPr>
          <w:p>
            <w:pPr>
              <w:pStyle w:val="ByReference"/>
            </w:pPr>
            <w:r>
              <w:t>JUN 2007</w:t>
            </w:r>
          </w:p>
        </w:tc>
      </w:tr>
      <w:tr>
        <w:tblPrEx>
          <w:tblW w:w="0" w:type="auto"/>
          <w:tblInd w:w="432" w:type="dxa"/>
          <w:tblLayout w:type="fixed"/>
        </w:tblPrEx>
        <w:tc>
          <w:tcPr>
            <w:tcW w:w="1440" w:type="auto"/>
          </w:tcPr>
          <w:p>
            <w:pPr>
              <w:pStyle w:val="ByReference"/>
            </w:pPr>
            <w:r>
              <w:t>52.243-5</w:t>
            </w:r>
          </w:p>
        </w:tc>
        <w:tc>
          <w:tcPr>
            <w:tcW w:w="6192" w:type="auto"/>
          </w:tcPr>
          <w:p>
            <w:pPr>
              <w:pStyle w:val="ByReference"/>
            </w:pPr>
            <w:r>
              <w:t>CHANGES AND CHANGED CONDITIONS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52.246-21</w:t>
            </w:r>
          </w:p>
        </w:tc>
        <w:tc>
          <w:tcPr>
            <w:tcW w:w="6192" w:type="auto"/>
          </w:tcPr>
          <w:p>
            <w:pPr>
              <w:pStyle w:val="ByReference"/>
            </w:pPr>
            <w:r>
              <w:t>WARRANTY OF CONSTRUCTION</w:t>
            </w:r>
          </w:p>
        </w:tc>
        <w:tc>
          <w:tcPr>
            <w:tcW w:w="1440" w:type="auto"/>
          </w:tcPr>
          <w:p>
            <w:pPr>
              <w:pStyle w:val="ByReference"/>
            </w:pPr>
            <w:r>
              <w:t>MAR 1994</w:t>
            </w:r>
          </w:p>
        </w:tc>
      </w:tr>
      <w:tr>
        <w:tblPrEx>
          <w:tblW w:w="0" w:type="auto"/>
          <w:tblInd w:w="432" w:type="dxa"/>
          <w:tblLayout w:type="fixed"/>
        </w:tblPrEx>
        <w:tc>
          <w:tcPr>
            <w:tcW w:w="1440" w:type="auto"/>
          </w:tcPr>
          <w:p>
            <w:pPr>
              <w:pStyle w:val="ByReference"/>
            </w:pPr>
            <w:r>
              <w:t>52.249-1</w:t>
            </w:r>
          </w:p>
        </w:tc>
        <w:tc>
          <w:tcPr>
            <w:tcW w:w="6192" w:type="auto"/>
          </w:tcPr>
          <w:p>
            <w:pPr>
              <w:pStyle w:val="ByReference"/>
            </w:pPr>
            <w:r>
              <w:t>TERMINATION FOR CONVENIENCE OF THE GOVERNMENT (FIXED-PRICE) (SHORT FORM)</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52.249-10</w:t>
            </w:r>
          </w:p>
        </w:tc>
        <w:tc>
          <w:tcPr>
            <w:tcW w:w="6192" w:type="auto"/>
          </w:tcPr>
          <w:p>
            <w:pPr>
              <w:pStyle w:val="ByReference"/>
            </w:pPr>
            <w:r>
              <w:t>DEFAULT (FIXED-PRICE CONSTRUCTION)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52.253-1</w:t>
            </w:r>
          </w:p>
        </w:tc>
        <w:tc>
          <w:tcPr>
            <w:tcW w:w="6192" w:type="auto"/>
          </w:tcPr>
          <w:p>
            <w:pPr>
              <w:pStyle w:val="ByReference"/>
            </w:pPr>
            <w:r>
              <w:t>COMPUTER GENERATED FORMS</w:t>
            </w:r>
          </w:p>
        </w:tc>
        <w:tc>
          <w:tcPr>
            <w:tcW w:w="1440" w:type="auto"/>
          </w:tcPr>
          <w:p>
            <w:pPr>
              <w:pStyle w:val="ByReference"/>
            </w:pPr>
            <w:r>
              <w:t>JAN 1991</w:t>
            </w:r>
          </w:p>
        </w:tc>
      </w:tr>
    </w:tbl>
    <w:p w:rsidR="0006487A" w:rsidP="003E444B">
      <w:pPr>
        <w:pStyle w:val="Heading2"/>
        <w:rPr>
          <w:rFonts w:ascii="open_sansregular" w:eastAsia="Times New Roman" w:hAnsi="open_sansregular" w:cs="Times New Roman"/>
          <w:smallCaps/>
          <w:kern w:val="0"/>
          <w:sz w:val="24"/>
          <w:szCs w:val="24"/>
          <w14:ligatures w14:val="none"/>
        </w:rPr>
      </w:pPr>
    </w:p>
    <w:p w:rsidR="0006487A" w:rsidRPr="00914141" w:rsidP="003E444B">
      <w:pPr>
        <w:pStyle w:val="Heading2"/>
      </w:pPr>
      <w:bookmarkStart w:id="24" w:name="_Toc256000021"/>
      <w:r>
        <w:t>4.7</w:t>
      </w:r>
      <w:r w:rsidR="00872F0B">
        <w:t xml:space="preserve">  </w:t>
      </w:r>
      <w:r w:rsidR="000E6001">
        <w:t xml:space="preserve">VAAR </w:t>
      </w:r>
      <w:r w:rsidR="00AB3DA6">
        <w:t>852.2</w:t>
      </w:r>
      <w:r w:rsidR="00E76E7F">
        <w:t>04-7</w:t>
      </w:r>
      <w:r w:rsidR="005B2E77">
        <w:t>2</w:t>
      </w:r>
      <w:r w:rsidR="00872F0B">
        <w:t xml:space="preserve"> </w:t>
      </w:r>
      <w:r w:rsidR="005B2E77">
        <w:t>PERSONNEL VETTING AND CREDENTIALING</w:t>
      </w:r>
      <w:r w:rsidR="00872F0B">
        <w:t xml:space="preserve"> </w:t>
      </w:r>
      <w:r w:rsidR="005B2E77">
        <w:t>(MARCH 2026)</w:t>
      </w:r>
      <w:bookmarkEnd w:id="24"/>
    </w:p>
    <w:p w:rsidR="00E76E7F" w:rsidP="003C5463">
      <w:pPr>
        <w:rPr>
          <w:rFonts w:ascii="open_sansregular" w:hAnsi="open_sansregular"/>
        </w:rPr>
      </w:pPr>
    </w:p>
    <w:p w:rsidR="005B2E77" w:rsidRPr="005B2E77" w:rsidP="005B2E77">
      <w:pPr>
        <w:pStyle w:val="ListParagraph"/>
        <w:numPr>
          <w:ilvl w:val="0"/>
          <w:numId w:val="13"/>
        </w:numPr>
        <w:rPr>
          <w:rFonts w:ascii="open_sansregular" w:hAnsi="open_sansregular"/>
          <w:b/>
          <w:bCs/>
        </w:rPr>
      </w:pPr>
      <w:r w:rsidRPr="005B2E77">
        <w:rPr>
          <w:rFonts w:ascii="open_sansregular" w:hAnsi="open_sansregular"/>
          <w:b/>
          <w:bCs/>
        </w:rPr>
        <w:t xml:space="preserve">Definitions. As used in this clause – </w:t>
      </w:r>
    </w:p>
    <w:p w:rsidR="005B2E77" w:rsidP="005B2E77">
      <w:pPr>
        <w:pStyle w:val="ListParagraph"/>
        <w:ind w:firstLine="720"/>
        <w:rPr>
          <w:rFonts w:ascii="open_sansregular" w:hAnsi="open_sansregular"/>
        </w:rPr>
      </w:pPr>
      <w:r w:rsidRPr="005B2E77">
        <w:rPr>
          <w:rFonts w:ascii="open_sansregular" w:hAnsi="open_sansregular"/>
        </w:rPr>
        <w:t xml:space="preserve">VA Information system is the same as information system and means, pursuant to 38 U.S.C. 5727, a discrete set of information resources organized for the collection, processing, maintenance, use, sharing, dissemination, or disposition of information whether automated or manual. </w:t>
      </w:r>
    </w:p>
    <w:p w:rsidR="005B2E77" w:rsidP="005B2E77">
      <w:pPr>
        <w:pStyle w:val="ListParagraph"/>
        <w:ind w:firstLine="720"/>
        <w:rPr>
          <w:rFonts w:ascii="open_sansregular" w:hAnsi="open_sansregular"/>
        </w:rPr>
      </w:pPr>
      <w:r w:rsidRPr="005B2E77">
        <w:rPr>
          <w:rFonts w:ascii="open_sansregular" w:hAnsi="open_sansregular"/>
        </w:rPr>
        <w:t>VA sensitive information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w:t>
      </w:r>
      <w:r w:rsidR="00B22989">
        <w:rPr>
          <w:rFonts w:ascii="open_sansregular" w:hAnsi="open_sansregular"/>
        </w:rPr>
        <w:t>-</w:t>
      </w:r>
      <w:r w:rsidRPr="005B2E77">
        <w:rPr>
          <w:rFonts w:ascii="open_sansregular" w:hAnsi="open_sansregular"/>
        </w:rPr>
        <w:t xml:space="preserve">client privilege; and other information which, if released, could result in violation of law or harm or unfairness to any individual or group, or could adversely affect the national interest or the conduct of Federal programs. </w:t>
      </w:r>
    </w:p>
    <w:p w:rsidR="005B2E77" w:rsidP="005B2E77">
      <w:pPr>
        <w:pStyle w:val="ListParagraph"/>
        <w:rPr>
          <w:rFonts w:ascii="open_sansregular" w:hAnsi="open_sansregular"/>
        </w:rPr>
      </w:pPr>
    </w:p>
    <w:p w:rsidR="005B2E77" w:rsidP="005B2E77">
      <w:pPr>
        <w:pStyle w:val="ListParagraph"/>
        <w:ind w:firstLine="720"/>
        <w:rPr>
          <w:rFonts w:ascii="open_sansregular" w:hAnsi="open_sansregular"/>
        </w:rPr>
      </w:pPr>
      <w:r w:rsidRPr="005B2E77">
        <w:rPr>
          <w:rFonts w:ascii="open_sansregular" w:hAnsi="open_sansregular"/>
        </w:rPr>
        <w:t xml:space="preserve">(b) General.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r>
        <w:fldChar w:fldCharType="begin"/>
      </w:r>
      <w:r>
        <w:instrText xml:space="preserve"> HYPERLINK "https://vaww.va.gov/vapubs/index.cfm" </w:instrText>
      </w:r>
      <w:r>
        <w:fldChar w:fldCharType="separate"/>
      </w:r>
      <w:r w:rsidRPr="005847E2">
        <w:rPr>
          <w:rStyle w:val="Hyperlink"/>
          <w:rFonts w:ascii="open_sansregular" w:hAnsi="open_sansregular"/>
        </w:rPr>
        <w:t>https://vaww.va.gov/vapubs/index.cfm</w:t>
      </w:r>
      <w:r>
        <w:fldChar w:fldCharType="end"/>
      </w:r>
      <w:r w:rsidRPr="005B2E77">
        <w:rPr>
          <w:rFonts w:ascii="open_sansregular" w:hAnsi="open_sansregular"/>
        </w:rPr>
        <w:t xml:space="preserve"> </w:t>
      </w:r>
    </w:p>
    <w:p w:rsidR="005B2E77" w:rsidP="005B2E77">
      <w:pPr>
        <w:pStyle w:val="ListParagraph"/>
        <w:ind w:firstLine="720"/>
        <w:rPr>
          <w:rFonts w:ascii="open_sansregular" w:hAnsi="open_sansregular"/>
        </w:rPr>
      </w:pPr>
    </w:p>
    <w:p w:rsidR="005B2E77" w:rsidRPr="005B2E77" w:rsidP="005B2E77">
      <w:pPr>
        <w:pStyle w:val="ListParagraph"/>
        <w:ind w:firstLine="720"/>
        <w:rPr>
          <w:rFonts w:ascii="open_sansregular" w:hAnsi="open_sansregular"/>
        </w:rPr>
      </w:pPr>
      <w:r w:rsidRPr="005B2E77">
        <w:rPr>
          <w:rFonts w:ascii="open_sansregular" w:hAnsi="open_sansregular"/>
        </w:rPr>
        <w:t xml:space="preserve">(c) Risk and Sensitivity Levels. The following table identifies the risk and sensitivity levels that apply to any personnel providing services under this contract. *VA Administrations, organizations and staff offices will use the OPM Position Designation Tool. </w:t>
      </w:r>
    </w:p>
    <w:tbl>
      <w:tblPr>
        <w:tblStyle w:val="TableGrid"/>
        <w:tblW w:w="0" w:type="auto"/>
        <w:jc w:val="center"/>
        <w:tblLook w:val="04A0"/>
      </w:tblPr>
      <w:tblGrid>
        <w:gridCol w:w="9350"/>
      </w:tblGrid>
      <w:tr w:rsidTr="005B2E77">
        <w:tblPrEx>
          <w:tblW w:w="0" w:type="auto"/>
          <w:jc w:val="center"/>
          <w:tblLook w:val="04A0"/>
        </w:tblPrEx>
        <w:trPr>
          <w:jc w:val="center"/>
        </w:trPr>
        <w:tc>
          <w:tcPr>
            <w:tcW w:w="9350" w:type="dxa"/>
            <w:shd w:val="clear" w:color="auto" w:fill="D0CECE" w:themeFill="background2" w:themeFillShade="E6"/>
          </w:tcPr>
          <w:p w:rsidR="005B2E77" w:rsidRPr="005B2E77" w:rsidP="005B2E77">
            <w:pPr>
              <w:jc w:val="center"/>
              <w:rPr>
                <w:rFonts w:ascii="open_sansregular" w:hAnsi="open_sansregular"/>
                <w:b/>
                <w:bCs/>
                <w:sz w:val="20"/>
                <w:szCs w:val="20"/>
              </w:rPr>
            </w:pPr>
            <w:r w:rsidRPr="005B2E77">
              <w:rPr>
                <w:rFonts w:ascii="open_sansregular" w:hAnsi="open_sansregular"/>
                <w:b/>
                <w:bCs/>
                <w:sz w:val="20"/>
                <w:szCs w:val="20"/>
              </w:rPr>
              <w:t>Positions/Tasks Designated as Non-Sensitive Positions - Tier 1/Low Risk</w:t>
            </w:r>
          </w:p>
        </w:tc>
      </w:tr>
      <w:tr w:rsidTr="005B2E77">
        <w:tblPrEx>
          <w:tblW w:w="0" w:type="auto"/>
          <w:jc w:val="center"/>
          <w:tblLook w:val="04A0"/>
        </w:tblPrEx>
        <w:trPr>
          <w:jc w:val="center"/>
        </w:trPr>
        <w:tc>
          <w:tcPr>
            <w:tcW w:w="9350" w:type="dxa"/>
          </w:tcPr>
          <w:p w:rsidR="005B2E77" w:rsidRPr="00B22989" w:rsidP="005B2E77">
            <w:pPr>
              <w:jc w:val="center"/>
              <w:rPr>
                <w:rFonts w:ascii="open_sansregular" w:hAnsi="open_sansregular"/>
                <w:i/>
                <w:iCs/>
                <w:sz w:val="20"/>
                <w:szCs w:val="20"/>
              </w:rPr>
            </w:pPr>
            <w:r>
              <w:rPr>
                <w:rFonts w:ascii="open_sansregular" w:hAnsi="open_sansregular"/>
                <w:i/>
                <w:iCs/>
                <w:sz w:val="20"/>
                <w:szCs w:val="20"/>
              </w:rPr>
              <w:t>Plumber</w:t>
            </w:r>
          </w:p>
        </w:tc>
      </w:tr>
      <w:tr w:rsidTr="005B2E77">
        <w:tblPrEx>
          <w:tblW w:w="0" w:type="auto"/>
          <w:jc w:val="center"/>
          <w:tblLook w:val="04A0"/>
        </w:tblPrEx>
        <w:trPr>
          <w:jc w:val="center"/>
        </w:trPr>
        <w:tc>
          <w:tcPr>
            <w:tcW w:w="9350" w:type="dxa"/>
          </w:tcPr>
          <w:p w:rsidR="005B2E77" w:rsidRPr="00B22989" w:rsidP="005B2E77">
            <w:pPr>
              <w:jc w:val="center"/>
              <w:rPr>
                <w:rFonts w:ascii="open_sansregular" w:hAnsi="open_sansregular"/>
                <w:i/>
                <w:iCs/>
                <w:sz w:val="20"/>
                <w:szCs w:val="20"/>
              </w:rPr>
            </w:pPr>
            <w:r>
              <w:rPr>
                <w:rFonts w:ascii="open_sansregular" w:hAnsi="open_sansregular"/>
                <w:i/>
                <w:iCs/>
                <w:sz w:val="20"/>
                <w:szCs w:val="20"/>
              </w:rPr>
              <w:t>Carpenter</w:t>
            </w:r>
          </w:p>
        </w:tc>
      </w:tr>
      <w:tr w:rsidTr="005B2E77">
        <w:tblPrEx>
          <w:tblW w:w="0" w:type="auto"/>
          <w:jc w:val="center"/>
          <w:tblLook w:val="04A0"/>
        </w:tblPrEx>
        <w:trPr>
          <w:jc w:val="center"/>
        </w:trPr>
        <w:tc>
          <w:tcPr>
            <w:tcW w:w="9350" w:type="dxa"/>
          </w:tcPr>
          <w:p w:rsidR="005B2E77" w:rsidRPr="00B22989" w:rsidP="005B2E77">
            <w:pPr>
              <w:jc w:val="center"/>
              <w:rPr>
                <w:rFonts w:ascii="open_sansregular" w:hAnsi="open_sansregular"/>
                <w:i/>
                <w:iCs/>
                <w:sz w:val="20"/>
                <w:szCs w:val="20"/>
              </w:rPr>
            </w:pPr>
            <w:r>
              <w:rPr>
                <w:rFonts w:ascii="open_sansregular" w:hAnsi="open_sansregular"/>
                <w:i/>
                <w:iCs/>
                <w:sz w:val="20"/>
                <w:szCs w:val="20"/>
              </w:rPr>
              <w:t>N/A</w:t>
            </w:r>
          </w:p>
        </w:tc>
      </w:tr>
      <w:tr w:rsidTr="005B2E77">
        <w:tblPrEx>
          <w:tblW w:w="0" w:type="auto"/>
          <w:jc w:val="center"/>
          <w:tblLook w:val="04A0"/>
        </w:tblPrEx>
        <w:trPr>
          <w:jc w:val="center"/>
        </w:trPr>
        <w:tc>
          <w:tcPr>
            <w:tcW w:w="9350" w:type="dxa"/>
            <w:shd w:val="clear" w:color="auto" w:fill="D0CECE" w:themeFill="background2" w:themeFillShade="E6"/>
          </w:tcPr>
          <w:p w:rsidR="005B2E77" w:rsidRPr="005B2E77" w:rsidP="005B2E77">
            <w:pPr>
              <w:jc w:val="center"/>
              <w:rPr>
                <w:rFonts w:ascii="open_sansregular" w:hAnsi="open_sansregular"/>
                <w:b/>
                <w:bCs/>
                <w:sz w:val="20"/>
                <w:szCs w:val="20"/>
              </w:rPr>
            </w:pPr>
            <w:r w:rsidRPr="005B2E77">
              <w:rPr>
                <w:rFonts w:ascii="open_sansregular" w:hAnsi="open_sansregular"/>
                <w:b/>
                <w:bCs/>
                <w:sz w:val="20"/>
                <w:szCs w:val="20"/>
              </w:rPr>
              <w:t>Positions/Tasks Designated as Non-Sensitive Positions- Tier 2/Mod Risk</w:t>
            </w:r>
          </w:p>
        </w:tc>
      </w:tr>
      <w:tr w:rsidTr="005B2E77">
        <w:tblPrEx>
          <w:tblW w:w="0" w:type="auto"/>
          <w:jc w:val="center"/>
          <w:tblLook w:val="04A0"/>
        </w:tblPrEx>
        <w:trPr>
          <w:jc w:val="center"/>
        </w:trPr>
        <w:tc>
          <w:tcPr>
            <w:tcW w:w="9350" w:type="dxa"/>
          </w:tcPr>
          <w:p w:rsidR="005B2E77" w:rsidRPr="00B22989" w:rsidP="005B2E77">
            <w:pPr>
              <w:jc w:val="center"/>
              <w:rPr>
                <w:rFonts w:ascii="open_sansregular" w:hAnsi="open_sansregular"/>
                <w:i/>
                <w:iCs/>
                <w:sz w:val="20"/>
                <w:szCs w:val="20"/>
              </w:rPr>
            </w:pPr>
            <w:r>
              <w:rPr>
                <w:rFonts w:ascii="open_sansregular" w:hAnsi="open_sansregular"/>
                <w:i/>
                <w:iCs/>
                <w:sz w:val="20"/>
                <w:szCs w:val="20"/>
              </w:rPr>
              <w:t>N/A</w:t>
            </w:r>
          </w:p>
        </w:tc>
      </w:tr>
      <w:tr w:rsidTr="005B2E77">
        <w:tblPrEx>
          <w:tblW w:w="0" w:type="auto"/>
          <w:jc w:val="center"/>
          <w:tblLook w:val="04A0"/>
        </w:tblPrEx>
        <w:trPr>
          <w:jc w:val="center"/>
        </w:trPr>
        <w:tc>
          <w:tcPr>
            <w:tcW w:w="9350" w:type="dxa"/>
          </w:tcPr>
          <w:p w:rsidR="005B2E77" w:rsidRPr="00B22989" w:rsidP="005B2E77">
            <w:pPr>
              <w:jc w:val="center"/>
              <w:rPr>
                <w:rFonts w:ascii="open_sansregular" w:hAnsi="open_sansregular"/>
                <w:i/>
                <w:iCs/>
                <w:sz w:val="20"/>
                <w:szCs w:val="20"/>
              </w:rPr>
            </w:pPr>
            <w:r>
              <w:rPr>
                <w:rFonts w:ascii="open_sansregular" w:hAnsi="open_sansregular"/>
                <w:i/>
                <w:iCs/>
                <w:sz w:val="20"/>
                <w:szCs w:val="20"/>
              </w:rPr>
              <w:t>N/A</w:t>
            </w:r>
          </w:p>
        </w:tc>
      </w:tr>
      <w:tr w:rsidTr="005B2E77">
        <w:tblPrEx>
          <w:tblW w:w="0" w:type="auto"/>
          <w:jc w:val="center"/>
          <w:tblLook w:val="04A0"/>
        </w:tblPrEx>
        <w:trPr>
          <w:jc w:val="center"/>
        </w:trPr>
        <w:tc>
          <w:tcPr>
            <w:tcW w:w="9350" w:type="dxa"/>
          </w:tcPr>
          <w:p w:rsidR="005B2E77" w:rsidRPr="00B22989" w:rsidP="005B2E77">
            <w:pPr>
              <w:jc w:val="center"/>
              <w:rPr>
                <w:rFonts w:ascii="open_sansregular" w:hAnsi="open_sansregular"/>
                <w:i/>
                <w:iCs/>
                <w:sz w:val="20"/>
                <w:szCs w:val="20"/>
              </w:rPr>
            </w:pPr>
            <w:r>
              <w:rPr>
                <w:rFonts w:ascii="open_sansregular" w:hAnsi="open_sansregular"/>
                <w:i/>
                <w:iCs/>
                <w:sz w:val="20"/>
                <w:szCs w:val="20"/>
              </w:rPr>
              <w:t>N/A</w:t>
            </w:r>
          </w:p>
        </w:tc>
      </w:tr>
      <w:tr w:rsidTr="005B2E77">
        <w:tblPrEx>
          <w:tblW w:w="0" w:type="auto"/>
          <w:jc w:val="center"/>
          <w:tblLook w:val="04A0"/>
        </w:tblPrEx>
        <w:trPr>
          <w:jc w:val="center"/>
        </w:trPr>
        <w:tc>
          <w:tcPr>
            <w:tcW w:w="9350" w:type="dxa"/>
            <w:shd w:val="clear" w:color="auto" w:fill="D0CECE" w:themeFill="background2" w:themeFillShade="E6"/>
          </w:tcPr>
          <w:p w:rsidR="005B2E77" w:rsidRPr="005B2E77" w:rsidP="005B2E77">
            <w:pPr>
              <w:jc w:val="center"/>
              <w:rPr>
                <w:rFonts w:ascii="open_sansregular" w:hAnsi="open_sansregular"/>
                <w:b/>
                <w:bCs/>
                <w:sz w:val="20"/>
                <w:szCs w:val="20"/>
              </w:rPr>
            </w:pPr>
            <w:r w:rsidRPr="005B2E77">
              <w:rPr>
                <w:rFonts w:ascii="open_sansregular" w:hAnsi="open_sansregular"/>
                <w:b/>
                <w:bCs/>
                <w:sz w:val="20"/>
                <w:szCs w:val="20"/>
              </w:rPr>
              <w:t>Positions/Tasks Designated as Non-Sensitive Positions - Tier 4/High Risk</w:t>
            </w:r>
          </w:p>
        </w:tc>
      </w:tr>
      <w:tr w:rsidTr="005B2E77">
        <w:tblPrEx>
          <w:tblW w:w="0" w:type="auto"/>
          <w:jc w:val="center"/>
          <w:tblLook w:val="04A0"/>
        </w:tblPrEx>
        <w:trPr>
          <w:jc w:val="center"/>
        </w:trPr>
        <w:tc>
          <w:tcPr>
            <w:tcW w:w="9350" w:type="dxa"/>
          </w:tcPr>
          <w:p w:rsidR="005B2E77" w:rsidRPr="00B22989" w:rsidP="005B2E77">
            <w:pPr>
              <w:jc w:val="center"/>
              <w:rPr>
                <w:rFonts w:ascii="open_sansregular" w:hAnsi="open_sansregular"/>
                <w:i/>
                <w:iCs/>
                <w:sz w:val="20"/>
                <w:szCs w:val="20"/>
              </w:rPr>
            </w:pPr>
            <w:r>
              <w:rPr>
                <w:rFonts w:ascii="open_sansregular" w:hAnsi="open_sansregular"/>
                <w:i/>
                <w:iCs/>
                <w:sz w:val="20"/>
                <w:szCs w:val="20"/>
              </w:rPr>
              <w:t>N/A</w:t>
            </w:r>
          </w:p>
        </w:tc>
      </w:tr>
      <w:tr w:rsidTr="005B2E77">
        <w:tblPrEx>
          <w:tblW w:w="0" w:type="auto"/>
          <w:jc w:val="center"/>
          <w:tblLook w:val="04A0"/>
        </w:tblPrEx>
        <w:trPr>
          <w:jc w:val="center"/>
        </w:trPr>
        <w:tc>
          <w:tcPr>
            <w:tcW w:w="9350" w:type="dxa"/>
          </w:tcPr>
          <w:p w:rsidR="005B2E77" w:rsidRPr="00B22989" w:rsidP="005B2E77">
            <w:pPr>
              <w:jc w:val="center"/>
              <w:rPr>
                <w:rFonts w:ascii="open_sansregular" w:hAnsi="open_sansregular"/>
                <w:i/>
                <w:iCs/>
                <w:sz w:val="20"/>
                <w:szCs w:val="20"/>
              </w:rPr>
            </w:pPr>
            <w:r>
              <w:rPr>
                <w:rFonts w:ascii="open_sansregular" w:hAnsi="open_sansregular"/>
                <w:i/>
                <w:iCs/>
                <w:sz w:val="20"/>
                <w:szCs w:val="20"/>
              </w:rPr>
              <w:t>N/A</w:t>
            </w:r>
          </w:p>
        </w:tc>
      </w:tr>
      <w:tr w:rsidTr="005B2E77">
        <w:tblPrEx>
          <w:tblW w:w="0" w:type="auto"/>
          <w:jc w:val="center"/>
          <w:tblLook w:val="04A0"/>
        </w:tblPrEx>
        <w:trPr>
          <w:jc w:val="center"/>
        </w:trPr>
        <w:tc>
          <w:tcPr>
            <w:tcW w:w="9350" w:type="dxa"/>
          </w:tcPr>
          <w:p w:rsidR="005B2E77" w:rsidRPr="00B22989" w:rsidP="005B2E77">
            <w:pPr>
              <w:jc w:val="center"/>
              <w:rPr>
                <w:rFonts w:ascii="open_sansregular" w:hAnsi="open_sansregular"/>
                <w:i/>
                <w:iCs/>
                <w:sz w:val="20"/>
                <w:szCs w:val="20"/>
              </w:rPr>
            </w:pPr>
            <w:r>
              <w:rPr>
                <w:rFonts w:ascii="open_sansregular" w:hAnsi="open_sansregular"/>
                <w:i/>
                <w:iCs/>
                <w:sz w:val="20"/>
                <w:szCs w:val="20"/>
              </w:rPr>
              <w:t>N/A</w:t>
            </w:r>
          </w:p>
        </w:tc>
      </w:tr>
    </w:tbl>
    <w:p w:rsidR="005B2E77" w:rsidP="005B2E77">
      <w:pPr>
        <w:rPr>
          <w:rFonts w:ascii="open_sansregular" w:hAnsi="open_sansregular"/>
        </w:rPr>
      </w:pPr>
      <w:r w:rsidRPr="005B2E77">
        <w:rPr>
          <w:rFonts w:ascii="open_sansregular" w:hAnsi="open_sansregular"/>
        </w:rPr>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w:t>
      </w:r>
    </w:p>
    <w:p w:rsidR="005B2E77" w:rsidRPr="005B2E77" w:rsidP="005B2E77">
      <w:pPr>
        <w:ind w:left="1350" w:hanging="630"/>
        <w:rPr>
          <w:rFonts w:ascii="open_sansregular" w:hAnsi="open_sansregular"/>
          <w:u w:val="single"/>
        </w:rPr>
      </w:pPr>
      <w:r w:rsidRPr="005B2E77">
        <w:rPr>
          <w:rFonts w:ascii="open_sansregular" w:hAnsi="open_sansregular"/>
        </w:rPr>
        <w:t xml:space="preserve">Tier 3: </w:t>
      </w:r>
      <w:r w:rsidRPr="005B2E77">
        <w:rPr>
          <w:rFonts w:ascii="open_sansregular" w:hAnsi="open_sansregular"/>
          <w:u w:val="single"/>
        </w:rPr>
        <w:t>[Contracting Officer to enter “Non-Critical” or “Not Applicable” if no positions are identified as Tier 3]</w:t>
      </w:r>
    </w:p>
    <w:p w:rsidR="005B2E77" w:rsidP="005B2E77">
      <w:pPr>
        <w:ind w:left="1350" w:hanging="630"/>
        <w:rPr>
          <w:rFonts w:ascii="open_sansregular" w:hAnsi="open_sansregular"/>
        </w:rPr>
      </w:pPr>
      <w:r w:rsidRPr="005B2E77">
        <w:rPr>
          <w:rFonts w:ascii="open_sansregular" w:hAnsi="open_sansregular"/>
        </w:rPr>
        <w:t xml:space="preserve">Tier 5: </w:t>
      </w:r>
      <w:r w:rsidRPr="005B2E77">
        <w:rPr>
          <w:rFonts w:ascii="open_sansregular" w:hAnsi="open_sansregular"/>
          <w:u w:val="single"/>
        </w:rPr>
        <w:t>[Contracting Officer to enter either Critical Sensitive and/or Special Sensitive, or “Not Applicable” if no positions are identified as Tier 5]</w:t>
      </w:r>
    </w:p>
    <w:p w:rsidR="005B2E77" w:rsidP="005B2E77">
      <w:pPr>
        <w:rPr>
          <w:rFonts w:ascii="open_sansregular" w:hAnsi="open_sansregular"/>
        </w:rPr>
      </w:pPr>
      <w:r w:rsidRPr="005B2E77">
        <w:rPr>
          <w:rFonts w:ascii="open_sansregular" w:hAnsi="open_sansregular"/>
        </w:rPr>
        <w:t>(d) Fitness.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w:t>
      </w:r>
    </w:p>
    <w:p w:rsidR="005B2E77" w:rsidP="005B2E77">
      <w:pPr>
        <w:rPr>
          <w:rFonts w:ascii="open_sansregular" w:hAnsi="open_sansregular"/>
        </w:rPr>
      </w:pPr>
      <w:r w:rsidRPr="005B2E77">
        <w:rPr>
          <w:rFonts w:ascii="open_sansregular" w:hAnsi="open_sansregular"/>
        </w:rPr>
        <w:t>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w:t>
      </w:r>
    </w:p>
    <w:p w:rsidR="005B2E77" w:rsidP="005B2E77">
      <w:pPr>
        <w:rPr>
          <w:rFonts w:ascii="open_sansregular" w:hAnsi="open_sansregular"/>
        </w:rPr>
      </w:pPr>
      <w:r w:rsidRPr="005B2E77">
        <w:rPr>
          <w:rFonts w:ascii="open_sansregular" w:hAnsi="open_sansregular"/>
        </w:rPr>
        <w:t xml:space="preserve">The Contractor shall advise the employee that they are not permitted to access any VA controlled building or real property in relation to this contract. </w:t>
      </w:r>
    </w:p>
    <w:p w:rsidR="005B2E77" w:rsidP="005B2E77">
      <w:pPr>
        <w:rPr>
          <w:rFonts w:ascii="open_sansregular" w:hAnsi="open_sansregular"/>
        </w:rPr>
      </w:pPr>
      <w:r w:rsidRPr="005B2E77">
        <w:rPr>
          <w:rFonts w:ascii="open_sansregular" w:hAnsi="open_sansregular"/>
        </w:rPr>
        <w:t xml:space="preserve">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 </w:t>
      </w:r>
    </w:p>
    <w:p w:rsidR="005B2E77" w:rsidP="005B2E77">
      <w:pPr>
        <w:ind w:firstLine="720"/>
        <w:rPr>
          <w:rFonts w:ascii="open_sansregular" w:hAnsi="open_sansregular"/>
        </w:rPr>
      </w:pPr>
      <w:r w:rsidRPr="005B2E77">
        <w:rPr>
          <w:rFonts w:ascii="open_sansregular" w:hAnsi="open_sansregular"/>
        </w:rPr>
        <w:t xml:space="preserve">(e) Identification Cards.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data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w:t>
      </w:r>
    </w:p>
    <w:p w:rsidR="005B2E77" w:rsidP="005B2E77">
      <w:pPr>
        <w:spacing w:after="0" w:line="240" w:lineRule="auto"/>
        <w:ind w:firstLine="720"/>
        <w:rPr>
          <w:rFonts w:ascii="open_sansregular" w:hAnsi="open_sansregular"/>
        </w:rPr>
      </w:pPr>
      <w:r w:rsidRPr="005B2E77">
        <w:rPr>
          <w:rFonts w:ascii="open_sansregular" w:hAnsi="open_sansregular"/>
        </w:rPr>
        <w:t xml:space="preserve">1. When no longer needed for contract performance. </w:t>
      </w:r>
    </w:p>
    <w:p w:rsidR="005B2E77" w:rsidP="005B2E77">
      <w:pPr>
        <w:spacing w:after="0" w:line="240" w:lineRule="auto"/>
        <w:ind w:firstLine="720"/>
        <w:rPr>
          <w:rFonts w:ascii="open_sansregular" w:hAnsi="open_sansregular"/>
        </w:rPr>
      </w:pPr>
      <w:r w:rsidRPr="005B2E77">
        <w:rPr>
          <w:rFonts w:ascii="open_sansregular" w:hAnsi="open_sansregular"/>
        </w:rPr>
        <w:t xml:space="preserve">2. Upon completion of the Contractor/subcontractor employee’s employment. </w:t>
      </w:r>
    </w:p>
    <w:p w:rsidR="005B2E77" w:rsidP="005B2E77">
      <w:pPr>
        <w:spacing w:after="0" w:line="240" w:lineRule="auto"/>
        <w:ind w:firstLine="720"/>
        <w:rPr>
          <w:rFonts w:ascii="open_sansregular" w:hAnsi="open_sansregular"/>
        </w:rPr>
      </w:pPr>
      <w:r w:rsidRPr="005B2E77">
        <w:rPr>
          <w:rFonts w:ascii="open_sansregular" w:hAnsi="open_sansregular"/>
        </w:rPr>
        <w:t xml:space="preserve">3. Upon contract completion or termination. </w:t>
      </w:r>
    </w:p>
    <w:p w:rsidR="005B2E77" w:rsidP="005B2E77">
      <w:pPr>
        <w:ind w:firstLine="720"/>
        <w:rPr>
          <w:rFonts w:ascii="open_sansregular" w:hAnsi="open_sansregular"/>
        </w:rPr>
      </w:pPr>
    </w:p>
    <w:p w:rsidR="005B2E77" w:rsidP="005B2E77">
      <w:pPr>
        <w:ind w:firstLine="720"/>
        <w:rPr>
          <w:rFonts w:ascii="open_sansregular" w:hAnsi="open_sansregular"/>
        </w:rPr>
      </w:pPr>
      <w:r w:rsidRPr="005B2E77">
        <w:rPr>
          <w:rFonts w:ascii="open_sansregular" w:hAnsi="open_sansregular"/>
        </w:rPr>
        <w:t xml:space="preserve">(f) Lost/stolen. Immediately upon detection, the Contractor shall report a lost or stolen PIV/identification card to the Government authorities as identified in Directive/Handbook 0735. Within 48 hours of reporting the lost/stolen PIV/identification card, the Contractor shall submit to </w:t>
      </w:r>
      <w:r w:rsidRPr="005B2E77">
        <w:rPr>
          <w:rFonts w:ascii="open_sansregular" w:hAnsi="open_sansregular"/>
        </w:rPr>
        <w:t xml:space="preserve">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 </w:t>
      </w:r>
    </w:p>
    <w:p w:rsidR="005B2E77" w:rsidP="005B2E77">
      <w:pPr>
        <w:ind w:firstLine="720"/>
        <w:rPr>
          <w:rFonts w:ascii="open_sansregular" w:hAnsi="open_sansregular"/>
        </w:rPr>
      </w:pPr>
      <w:r w:rsidRPr="005B2E77">
        <w:rPr>
          <w:rFonts w:ascii="open_sansregular" w:hAnsi="open_sansregular"/>
        </w:rPr>
        <w:t xml:space="preserve">(g) Regular Reporting. The Contractor shall submit a status report to PIV Sponsor within 5 working days after the end of each calendar quarter and as requested by the Government in order to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 </w:t>
      </w:r>
    </w:p>
    <w:p w:rsidR="005B2E77" w:rsidP="005B2E77">
      <w:pPr>
        <w:spacing w:after="0" w:line="240" w:lineRule="auto"/>
        <w:ind w:firstLine="720"/>
        <w:rPr>
          <w:rFonts w:ascii="open_sansregular" w:hAnsi="open_sansregular"/>
        </w:rPr>
      </w:pPr>
      <w:r w:rsidRPr="005B2E77">
        <w:rPr>
          <w:rFonts w:ascii="open_sansregular" w:hAnsi="open_sansregular"/>
        </w:rPr>
        <w:t>1. Contractor/subcontractor employee name.</w:t>
      </w:r>
    </w:p>
    <w:p w:rsidR="005B2E77" w:rsidP="005B2E77">
      <w:pPr>
        <w:spacing w:after="0" w:line="240" w:lineRule="auto"/>
        <w:ind w:firstLine="720"/>
        <w:rPr>
          <w:rFonts w:ascii="open_sansregular" w:hAnsi="open_sansregular"/>
        </w:rPr>
      </w:pPr>
      <w:r w:rsidRPr="005B2E77">
        <w:rPr>
          <w:rFonts w:ascii="open_sansregular" w:hAnsi="open_sansregular"/>
        </w:rPr>
        <w:t xml:space="preserve">2. Name of VA facility where Contractor/subcontractor employee works, if applicable. </w:t>
      </w:r>
    </w:p>
    <w:p w:rsidR="005B2E77" w:rsidP="005B2E77">
      <w:pPr>
        <w:spacing w:after="0" w:line="240" w:lineRule="auto"/>
        <w:ind w:firstLine="720"/>
        <w:rPr>
          <w:rFonts w:ascii="open_sansregular" w:hAnsi="open_sansregular"/>
        </w:rPr>
      </w:pPr>
      <w:r w:rsidRPr="005B2E77">
        <w:rPr>
          <w:rFonts w:ascii="open_sansregular" w:hAnsi="open_sansregular"/>
        </w:rPr>
        <w:t xml:space="preserve">3. Date background check submitted for Contractor/subcontractor employee. </w:t>
      </w:r>
    </w:p>
    <w:p w:rsidR="005B2E77" w:rsidP="005B2E77">
      <w:pPr>
        <w:spacing w:after="0" w:line="240" w:lineRule="auto"/>
        <w:ind w:firstLine="720"/>
        <w:rPr>
          <w:rFonts w:ascii="open_sansregular" w:hAnsi="open_sansregular"/>
        </w:rPr>
      </w:pPr>
      <w:r w:rsidRPr="005B2E77">
        <w:rPr>
          <w:rFonts w:ascii="open_sansregular" w:hAnsi="open_sansregular"/>
        </w:rPr>
        <w:t xml:space="preserve">4. Date PIV/identification card issued to Contractor/subcontractor employee. </w:t>
      </w:r>
    </w:p>
    <w:p w:rsidR="005B2E77" w:rsidP="005B2E77">
      <w:pPr>
        <w:spacing w:after="0" w:line="240" w:lineRule="auto"/>
        <w:ind w:firstLine="720"/>
        <w:rPr>
          <w:rFonts w:ascii="open_sansregular" w:hAnsi="open_sansregular"/>
        </w:rPr>
      </w:pPr>
      <w:r w:rsidRPr="005B2E77">
        <w:rPr>
          <w:rFonts w:ascii="open_sansregular" w:hAnsi="open_sansregular"/>
        </w:rPr>
        <w:t xml:space="preserve">5. Contractor/subcontractor employee’s PIV/identification card number, as applicable. </w:t>
      </w:r>
    </w:p>
    <w:p w:rsidR="005B2E77" w:rsidP="005B2E77">
      <w:pPr>
        <w:spacing w:after="0" w:line="240" w:lineRule="auto"/>
        <w:ind w:firstLine="720"/>
        <w:rPr>
          <w:rFonts w:ascii="open_sansregular" w:hAnsi="open_sansregular"/>
        </w:rPr>
      </w:pPr>
      <w:r w:rsidRPr="005B2E77">
        <w:rPr>
          <w:rFonts w:ascii="open_sansregular" w:hAnsi="open_sansregular"/>
        </w:rPr>
        <w:t xml:space="preserve">6. Date Contractor/subcontractor employee no longer has need for PIV/identification card. </w:t>
      </w:r>
    </w:p>
    <w:p w:rsidR="005B2E77" w:rsidP="005B2E77">
      <w:pPr>
        <w:spacing w:after="0" w:line="240" w:lineRule="auto"/>
        <w:ind w:firstLine="720"/>
        <w:rPr>
          <w:rFonts w:ascii="open_sansregular" w:hAnsi="open_sansregular"/>
        </w:rPr>
      </w:pPr>
      <w:r w:rsidRPr="005B2E77">
        <w:rPr>
          <w:rFonts w:ascii="open_sansregular" w:hAnsi="open_sansregular"/>
        </w:rPr>
        <w:t xml:space="preserve">7. Date Contractor notified VA that PIV/identification card is no longer required. </w:t>
      </w:r>
    </w:p>
    <w:p w:rsidR="005B2E77" w:rsidP="005B2E77">
      <w:pPr>
        <w:spacing w:after="0" w:line="240" w:lineRule="auto"/>
        <w:ind w:firstLine="720"/>
        <w:rPr>
          <w:rFonts w:ascii="open_sansregular" w:hAnsi="open_sansregular"/>
        </w:rPr>
      </w:pPr>
      <w:r w:rsidRPr="005B2E77">
        <w:rPr>
          <w:rFonts w:ascii="open_sansregular" w:hAnsi="open_sansregular"/>
        </w:rPr>
        <w:t xml:space="preserve">8. Date Contractor returned PIV/identification card was returned to VA. </w:t>
      </w:r>
    </w:p>
    <w:p w:rsidR="005B2E77" w:rsidP="005B2E77">
      <w:pPr>
        <w:ind w:firstLine="720"/>
        <w:rPr>
          <w:rFonts w:ascii="open_sansregular" w:hAnsi="open_sansregular"/>
        </w:rPr>
      </w:pPr>
    </w:p>
    <w:p w:rsidR="005B2E77" w:rsidP="005B2E77">
      <w:pPr>
        <w:ind w:firstLine="720"/>
        <w:rPr>
          <w:rFonts w:ascii="open_sansregular" w:hAnsi="open_sansregular"/>
        </w:rPr>
      </w:pPr>
      <w:r w:rsidRPr="005B2E77">
        <w:rPr>
          <w:rFonts w:ascii="open_sansregular" w:hAnsi="open_sansregular"/>
        </w:rPr>
        <w:t>(h) Flow down of clause.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w:t>
      </w:r>
    </w:p>
    <w:p w:rsidR="001D2DC6" w:rsidRPr="005B2E77" w:rsidP="005B2E77">
      <w:pPr>
        <w:jc w:val="center"/>
        <w:rPr>
          <w:rFonts w:ascii="open_sansregular" w:hAnsi="open_sansregular"/>
          <w:b/>
          <w:bCs/>
        </w:rPr>
      </w:pPr>
      <w:r w:rsidRPr="005B2E77">
        <w:rPr>
          <w:rFonts w:ascii="open_sansregular" w:hAnsi="open_sansregular"/>
          <w:b/>
          <w:bCs/>
        </w:rPr>
        <w:t>(End of clause)</w:t>
      </w:r>
    </w:p>
    <w:p w:rsidR="009B2448" w:rsidP="009B2448">
      <w:pPr>
        <w:pStyle w:val="Heading2"/>
      </w:pPr>
      <w:bookmarkStart w:id="25" w:name="_Toc256000022"/>
      <w:r>
        <w:t>4.8</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25"/>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t>X</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26"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26"/>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852.204-70</w:t>
            </w:r>
          </w:p>
        </w:tc>
        <w:tc>
          <w:tcPr>
            <w:tcW w:w="6192" w:type="auto"/>
          </w:tcPr>
          <w:p>
            <w:pPr>
              <w:pStyle w:val="ByReference"/>
            </w:pPr>
            <w:r>
              <w:t>PERSONAL IDENTITY VERIFICATION OF CONTRACTOR PERSONNEL</w:t>
            </w:r>
          </w:p>
        </w:tc>
        <w:tc>
          <w:tcPr>
            <w:tcW w:w="1440" w:type="auto"/>
          </w:tcPr>
          <w:p>
            <w:pPr>
              <w:pStyle w:val="ByReference"/>
            </w:pPr>
            <w:r>
              <w:t>MAY 2020</w:t>
            </w:r>
          </w:p>
        </w:tc>
      </w:tr>
      <w:tr>
        <w:tblPrEx>
          <w:tblW w:w="0" w:type="auto"/>
          <w:tblInd w:w="432" w:type="dxa"/>
          <w:tblLayout w:type="fixed"/>
        </w:tblPrEx>
        <w:tc>
          <w:tcPr>
            <w:tcW w:w="1440" w:type="auto"/>
          </w:tcPr>
          <w:p>
            <w:pPr>
              <w:pStyle w:val="ByReference"/>
            </w:pPr>
            <w:r>
              <w:t>852.204-71</w:t>
            </w:r>
          </w:p>
        </w:tc>
        <w:tc>
          <w:tcPr>
            <w:tcW w:w="6192" w:type="auto"/>
          </w:tcPr>
          <w:p>
            <w:pPr>
              <w:pStyle w:val="ByReference"/>
            </w:pPr>
            <w:r>
              <w:t>INFORMATION AND INFORMATION SYSTEMS SECURITY</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852.211-72</w:t>
            </w:r>
          </w:p>
        </w:tc>
        <w:tc>
          <w:tcPr>
            <w:tcW w:w="6192" w:type="auto"/>
          </w:tcPr>
          <w:p>
            <w:pPr>
              <w:pStyle w:val="ByReference"/>
            </w:pPr>
            <w:r>
              <w:t>TECHNICAL INDUSTRY STANDARDS</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852.219-73</w:t>
            </w:r>
          </w:p>
        </w:tc>
        <w:tc>
          <w:tcPr>
            <w:tcW w:w="6192" w:type="auto"/>
          </w:tcPr>
          <w:p>
            <w:pPr>
              <w:pStyle w:val="ByReference"/>
            </w:pPr>
            <w:r>
              <w:t>VA NOTICE OF TOTAL SET-ASIDE FOR CERTIFIED SERVICE-DISABLED VETERAN-OWNED SMALL BUSINESSES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t>852.223-71</w:t>
            </w:r>
          </w:p>
        </w:tc>
        <w:tc>
          <w:tcPr>
            <w:tcW w:w="6192" w:type="auto"/>
          </w:tcPr>
          <w:p>
            <w:pPr>
              <w:pStyle w:val="ByReference"/>
            </w:pPr>
            <w:r>
              <w:t>SAFETY AND HEALTH</w:t>
            </w:r>
          </w:p>
        </w:tc>
        <w:tc>
          <w:tcPr>
            <w:tcW w:w="1440" w:type="auto"/>
          </w:tcPr>
          <w:p>
            <w:pPr>
              <w:pStyle w:val="ByReference"/>
            </w:pPr>
            <w:r>
              <w:t>SEP 2019</w:t>
            </w:r>
          </w:p>
        </w:tc>
      </w:tr>
      <w:tr>
        <w:tblPrEx>
          <w:tblW w:w="0" w:type="auto"/>
          <w:tblInd w:w="432" w:type="dxa"/>
          <w:tblLayout w:type="fixed"/>
        </w:tblPrEx>
        <w:tc>
          <w:tcPr>
            <w:tcW w:w="1440" w:type="auto"/>
          </w:tcPr>
          <w:p>
            <w:pPr>
              <w:pStyle w:val="ByReference"/>
            </w:pPr>
            <w:r>
              <w:t>852.228-70</w:t>
            </w:r>
          </w:p>
        </w:tc>
        <w:tc>
          <w:tcPr>
            <w:tcW w:w="6192" w:type="auto"/>
          </w:tcPr>
          <w:p>
            <w:pPr>
              <w:pStyle w:val="ByReference"/>
            </w:pPr>
            <w:r>
              <w:t>BOND PREMIUM ADJUSTMENT</w:t>
            </w:r>
          </w:p>
        </w:tc>
        <w:tc>
          <w:tcPr>
            <w:tcW w:w="1440" w:type="auto"/>
          </w:tcPr>
          <w:p>
            <w:pPr>
              <w:pStyle w:val="ByReference"/>
            </w:pPr>
            <w:r>
              <w:t>JAN 2008</w:t>
            </w:r>
          </w:p>
        </w:tc>
      </w:tr>
      <w:tr>
        <w:tblPrEx>
          <w:tblW w:w="0" w:type="auto"/>
          <w:tblInd w:w="432" w:type="dxa"/>
          <w:tblLayout w:type="fixed"/>
        </w:tblPrEx>
        <w:tc>
          <w:tcPr>
            <w:tcW w:w="1440" w:type="auto"/>
          </w:tcPr>
          <w:p>
            <w:pPr>
              <w:pStyle w:val="ByReference"/>
            </w:pPr>
            <w:r>
              <w:t>852.228-72</w:t>
            </w:r>
          </w:p>
        </w:tc>
        <w:tc>
          <w:tcPr>
            <w:tcW w:w="6192" w:type="auto"/>
          </w:tcPr>
          <w:p>
            <w:pPr>
              <w:pStyle w:val="ByReference"/>
            </w:pPr>
            <w:r>
              <w:t>ASSISTING SERVICE-DISABLED  VETERAN-OWNED AND VETERAN-OWNED SMALL BUSINESSES IN OBTAINING BONDS</w:t>
            </w:r>
          </w:p>
        </w:tc>
        <w:tc>
          <w:tcPr>
            <w:tcW w:w="1440" w:type="auto"/>
          </w:tcPr>
          <w:p>
            <w:pPr>
              <w:pStyle w:val="ByReference"/>
            </w:pPr>
            <w:r>
              <w:t>DEC 2009</w:t>
            </w:r>
          </w:p>
        </w:tc>
      </w:tr>
      <w:tr>
        <w:tblPrEx>
          <w:tblW w:w="0" w:type="auto"/>
          <w:tblInd w:w="432" w:type="dxa"/>
          <w:tblLayout w:type="fixed"/>
        </w:tblPrEx>
        <w:tc>
          <w:tcPr>
            <w:tcW w:w="1440" w:type="auto"/>
          </w:tcPr>
          <w:p>
            <w:pPr>
              <w:pStyle w:val="ByReference"/>
            </w:pPr>
            <w:r>
              <w:t>852.232-70</w:t>
            </w:r>
          </w:p>
        </w:tc>
        <w:tc>
          <w:tcPr>
            <w:tcW w:w="6192" w:type="auto"/>
          </w:tcPr>
          <w:p>
            <w:pPr>
              <w:pStyle w:val="ByReference"/>
            </w:pPr>
            <w:r>
              <w:t>PAYMENTS UNDER FIXED-PRICE CONSTRUCTION CONTRACTS (WITHOUT NAS– CPM) (NOV 2018)</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852.236-71</w:t>
            </w:r>
          </w:p>
        </w:tc>
        <w:tc>
          <w:tcPr>
            <w:tcW w:w="6192" w:type="auto"/>
          </w:tcPr>
          <w:p>
            <w:pPr>
              <w:pStyle w:val="ByReference"/>
            </w:pPr>
            <w:r>
              <w:t>SPECIFICATIONS AND DRAWINGS FOR CONSTRUCTION</w:t>
            </w:r>
          </w:p>
        </w:tc>
        <w:tc>
          <w:tcPr>
            <w:tcW w:w="1440" w:type="auto"/>
          </w:tcPr>
          <w:p>
            <w:pPr>
              <w:pStyle w:val="ByReference"/>
            </w:pPr>
            <w:r>
              <w:t>APR 2019</w:t>
            </w:r>
          </w:p>
        </w:tc>
      </w:tr>
      <w:tr>
        <w:tblPrEx>
          <w:tblW w:w="0" w:type="auto"/>
          <w:tblInd w:w="432" w:type="dxa"/>
          <w:tblLayout w:type="fixed"/>
        </w:tblPrEx>
        <w:tc>
          <w:tcPr>
            <w:tcW w:w="1440" w:type="auto"/>
          </w:tcPr>
          <w:p>
            <w:pPr>
              <w:pStyle w:val="ByReference"/>
            </w:pPr>
            <w:r>
              <w:t>852.236-72</w:t>
            </w:r>
          </w:p>
        </w:tc>
        <w:tc>
          <w:tcPr>
            <w:tcW w:w="6192" w:type="auto"/>
          </w:tcPr>
          <w:p>
            <w:pPr>
              <w:pStyle w:val="ByReference"/>
            </w:pPr>
            <w:r>
              <w:t>PERFORMANCE OF WORK BY THE CONTRACTOR</w:t>
            </w:r>
          </w:p>
        </w:tc>
        <w:tc>
          <w:tcPr>
            <w:tcW w:w="1440" w:type="auto"/>
          </w:tcPr>
          <w:p>
            <w:pPr>
              <w:pStyle w:val="ByReference"/>
            </w:pPr>
            <w:r>
              <w:t>APR 2019</w:t>
            </w:r>
          </w:p>
        </w:tc>
      </w:tr>
      <w:tr>
        <w:tblPrEx>
          <w:tblW w:w="0" w:type="auto"/>
          <w:tblInd w:w="432" w:type="dxa"/>
          <w:tblLayout w:type="fixed"/>
        </w:tblPrEx>
        <w:tc>
          <w:tcPr>
            <w:tcW w:w="1440" w:type="auto"/>
          </w:tcPr>
          <w:p>
            <w:pPr>
              <w:pStyle w:val="ByReference"/>
            </w:pPr>
            <w:r>
              <w:t>852.236-80</w:t>
            </w:r>
          </w:p>
        </w:tc>
        <w:tc>
          <w:tcPr>
            <w:tcW w:w="6192" w:type="auto"/>
          </w:tcPr>
          <w:p>
            <w:pPr>
              <w:pStyle w:val="ByReference"/>
            </w:pPr>
            <w:r>
              <w:t>SUBCONTRACTS AND WORK COORDINATION</w:t>
            </w:r>
          </w:p>
        </w:tc>
        <w:tc>
          <w:tcPr>
            <w:tcW w:w="1440" w:type="auto"/>
          </w:tcPr>
          <w:p>
            <w:pPr>
              <w:pStyle w:val="ByReference"/>
            </w:pPr>
            <w:r>
              <w:t>APR 2019</w:t>
            </w:r>
          </w:p>
        </w:tc>
      </w:tr>
      <w:tr>
        <w:tblPrEx>
          <w:tblW w:w="0" w:type="auto"/>
          <w:tblInd w:w="432" w:type="dxa"/>
          <w:tblLayout w:type="fixed"/>
        </w:tblPrEx>
        <w:tc>
          <w:tcPr>
            <w:tcW w:w="1440" w:type="auto"/>
          </w:tcPr>
          <w:p>
            <w:pPr>
              <w:pStyle w:val="ByReference"/>
            </w:pPr>
            <w:r>
              <w:t>852.239-76</w:t>
            </w:r>
          </w:p>
        </w:tc>
        <w:tc>
          <w:tcPr>
            <w:tcW w:w="6192" w:type="auto"/>
          </w:tcPr>
          <w:p>
            <w:pPr>
              <w:pStyle w:val="ByReference"/>
            </w:pPr>
            <w:r>
              <w:t>INFORMATION AND COMMUNICATION TECHNOLOGY ACCESSIBILITY</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852.242-70</w:t>
            </w:r>
          </w:p>
        </w:tc>
        <w:tc>
          <w:tcPr>
            <w:tcW w:w="6192" w:type="auto"/>
          </w:tcPr>
          <w:p>
            <w:pPr>
              <w:pStyle w:val="ByReference"/>
            </w:pPr>
            <w:r>
              <w:t>GOVERNMENT CONSTRUCTION CONTRACT ADMINISTRATION</w:t>
            </w:r>
          </w:p>
        </w:tc>
        <w:tc>
          <w:tcPr>
            <w:tcW w:w="1440" w:type="auto"/>
          </w:tcPr>
          <w:p>
            <w:pPr>
              <w:pStyle w:val="ByReference"/>
            </w:pPr>
            <w:r>
              <w:t>OCT 2020</w:t>
            </w:r>
          </w:p>
        </w:tc>
      </w:tr>
    </w:tbl>
    <w:p w:rsidR="001371D9" w:rsidP="001371D9">
      <w:pPr>
        <w:pStyle w:val="Heading2"/>
      </w:pPr>
      <w:bookmarkStart w:id="27" w:name="_Toc256000023"/>
      <w:r>
        <w:t>4.9</w:t>
      </w:r>
      <w:r>
        <w:t xml:space="preserve">  VAAR </w:t>
      </w:r>
      <w:r>
        <w:t>852.242-71</w:t>
      </w:r>
      <w:r>
        <w:t xml:space="preserve">  </w:t>
      </w:r>
      <w:r>
        <w:t>ADMINISTRATIVE CONTRACTING OFFICER</w:t>
      </w:r>
      <w:r>
        <w:t xml:space="preserve"> (</w:t>
      </w:r>
      <w:r>
        <w:t>OCT 2020</w:t>
      </w:r>
      <w:r>
        <w:t>)</w:t>
      </w:r>
      <w:bookmarkEnd w:id="27"/>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852.243-70</w:t>
            </w:r>
          </w:p>
        </w:tc>
        <w:tc>
          <w:tcPr>
            <w:tcW w:w="6192" w:type="auto"/>
          </w:tcPr>
          <w:p>
            <w:pPr>
              <w:pStyle w:val="ByReference"/>
            </w:pPr>
            <w:r>
              <w:t>CONSTRUCTION CONTRACT CHANGES—SUPPLEMENT</w:t>
            </w:r>
          </w:p>
        </w:tc>
        <w:tc>
          <w:tcPr>
            <w:tcW w:w="1440" w:type="auto"/>
          </w:tcPr>
          <w:p>
            <w:pPr>
              <w:pStyle w:val="ByReference"/>
            </w:pPr>
            <w:r>
              <w:t>SEP 2019</w:t>
            </w:r>
          </w:p>
        </w:tc>
      </w:tr>
    </w:tbl>
    <w:p>
      <w:pPr>
        <w:ind w:left="360"/>
      </w:pPr>
      <w:r>
        <w:t>See attached document: Attachment I - Wage Determination.</w:t>
      </w:r>
    </w:p>
    <w:p>
      <w:pPr>
        <w:ind w:left="360"/>
      </w:pPr>
      <w:r>
        <w:t>See attached document: Attachment II - VAAR 852.219-75 VA NOTICE OF LIMITATIONS ON SUBCONTRACTING_CERTIFICATE OF COMPLIANCE.</w:t>
      </w:r>
    </w:p>
    <w:p>
      <w:pPr>
        <w:ind w:left="360"/>
      </w:pPr>
      <w:r>
        <w:t>See attached document: Attachment III - Med Gas System Maintenance Inspection.</w:t>
      </w:r>
    </w:p>
    <w:p>
      <w:pPr>
        <w:ind w:left="360"/>
      </w:pPr>
      <w:r>
        <w:t>See attached document: Attachment IV - Specs.</w:t>
      </w:r>
    </w:p>
    <w:p>
      <w:pPr>
        <w:ind w:left="360"/>
      </w:pPr>
      <w:r>
        <w:t>See attached document: Attachment V - RFI Template.</w:t>
      </w:r>
    </w:p>
    <w:sectPr>
      <w:footerReference w:type="even" r:id="rId10"/>
      <w:footerReference w:type="default" r:id="rId11"/>
      <w:footerReference w:type="first" r:id="rId12"/>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45</w:t>
    </w:r>
    <w:r>
      <w:fldChar w:fldCharType="end"/>
    </w:r>
    <w:r>
      <w:t xml:space="preserve"> of </w:t>
    </w:r>
    <w:r>
      <w:fldChar w:fldCharType="begin"/>
    </w:r>
    <w:r>
      <w:instrText xml:space="preserve"> NUMPAGES   \* MERGEFORMAT </w:instrText>
    </w:r>
    <w:r>
      <w:fldChar w:fldCharType="separate"/>
    </w:r>
    <w:r>
      <w:t>45</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36C25026Q0452</w:t>
    </w:r>
    <w:bookmarkStart w:id="4" w:name="_GoBack"/>
    <w:bookmarkEnd w:id="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EC7536"/>
    <w:multiLevelType w:val="hybridMultilevel"/>
    <w:tmpl w:val="5302C97C"/>
    <w:lvl w:ilvl="0">
      <w:start w:val="1"/>
      <w:numFmt w:val="bullet"/>
      <w:lvlText w:val=""/>
      <w:lvlJc w:val="left"/>
      <w:pPr>
        <w:ind w:left="720" w:hanging="360"/>
      </w:pPr>
      <w:rPr>
        <w:rFonts w:ascii="Symbol" w:hAnsi="Symbol" w:eastAsiaTheme="minorHAnsi" w:cs="Times New Roman" w:hint="default"/>
        <w:b w:val="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ED40FCE"/>
    <w:multiLevelType w:val="hybridMultilevel"/>
    <w:tmpl w:val="24AE8ADC"/>
    <w:lvl w:ilvl="0">
      <w:start w:val="1"/>
      <w:numFmt w:val="lowerLetter"/>
      <w:lvlText w:val="%1."/>
      <w:lvlJc w:val="left"/>
      <w:pPr>
        <w:ind w:left="1080" w:hanging="360"/>
      </w:pPr>
      <w:rPr>
        <w:rFonts w:ascii="Times New Roman" w:hAnsi="Times New Roman" w:hint="default"/>
        <w:b w:val="0"/>
        <w:i w:val="0"/>
        <w:color w:val="000000" w:themeColor="text1"/>
        <w:sz w:val="24"/>
        <w:u w:color="000000"/>
      </w:rPr>
    </w:lvl>
    <w:lvl w:ilvl="1">
      <w:start w:val="1"/>
      <w:numFmt w:val="lowerLetter"/>
      <w:lvlText w:val="%2."/>
      <w:lvlJc w:val="left"/>
      <w:pPr>
        <w:ind w:left="1800" w:hanging="360"/>
      </w:pPr>
    </w:lvl>
    <w:lvl w:ilvl="2">
      <w:start w:val="1"/>
      <w:numFmt w:val="lowerRoman"/>
      <w:lvlText w:val="%3."/>
      <w:lvlJc w:val="left"/>
      <w:pPr>
        <w:ind w:left="2520" w:hanging="180"/>
      </w:pPr>
      <w:rPr>
        <w:rFonts w:hint="default"/>
      </w:r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22903727"/>
    <w:multiLevelType w:val="hybridMultilevel"/>
    <w:tmpl w:val="BDBEB4B4"/>
    <w:lvl w:ilvl="0">
      <w:start w:val="1"/>
      <w:numFmt w:val="decimal"/>
      <w:lvlText w:val="%1."/>
      <w:lvlJc w:val="left"/>
      <w:pPr>
        <w:ind w:left="1620" w:hanging="360"/>
      </w:pPr>
      <w:rPr>
        <w:rFonts w:ascii="Times New Roman" w:hAnsi="Times New Roman" w:hint="default"/>
        <w:b w:val="0"/>
        <w:i w:val="0"/>
        <w:color w:val="000000"/>
        <w:sz w:val="24"/>
      </w:rPr>
    </w:lvl>
    <w:lvl w:ilvl="1">
      <w:start w:val="1"/>
      <w:numFmt w:val="lowerLetter"/>
      <w:lvlText w:val="%2."/>
      <w:lvlJc w:val="left"/>
      <w:pPr>
        <w:ind w:left="2340" w:hanging="360"/>
      </w:pPr>
    </w:lvl>
    <w:lvl w:ilvl="2">
      <w:start w:val="1"/>
      <w:numFmt w:val="lowerRoman"/>
      <w:lvlText w:val="%3."/>
      <w:lvlJc w:val="left"/>
      <w:pPr>
        <w:ind w:left="3060" w:hanging="180"/>
      </w:pPr>
      <w:rPr>
        <w:rFonts w:hint="default"/>
      </w:rPr>
    </w:lvl>
    <w:lvl w:ilvl="3">
      <w:start w:val="1"/>
      <w:numFmt w:val="decimal"/>
      <w:lvlText w:val="%4."/>
      <w:lvlJc w:val="left"/>
      <w:pPr>
        <w:ind w:left="3780" w:hanging="360"/>
      </w:pPr>
    </w:lvl>
    <w:lvl w:ilvl="4" w:tentative="1">
      <w:start w:val="1"/>
      <w:numFmt w:val="lowerLetter"/>
      <w:lvlText w:val="%5."/>
      <w:lvlJc w:val="left"/>
      <w:pPr>
        <w:ind w:left="4500" w:hanging="360"/>
      </w:pPr>
    </w:lvl>
    <w:lvl w:ilvl="5" w:tentative="1">
      <w:start w:val="1"/>
      <w:numFmt w:val="lowerRoman"/>
      <w:lvlText w:val="%6."/>
      <w:lvlJc w:val="right"/>
      <w:pPr>
        <w:ind w:left="5220" w:hanging="180"/>
      </w:pPr>
    </w:lvl>
    <w:lvl w:ilvl="6" w:tentative="1">
      <w:start w:val="1"/>
      <w:numFmt w:val="decimal"/>
      <w:lvlText w:val="%7."/>
      <w:lvlJc w:val="left"/>
      <w:pPr>
        <w:ind w:left="5940" w:hanging="360"/>
      </w:pPr>
    </w:lvl>
    <w:lvl w:ilvl="7" w:tentative="1">
      <w:start w:val="1"/>
      <w:numFmt w:val="lowerLetter"/>
      <w:lvlText w:val="%8."/>
      <w:lvlJc w:val="left"/>
      <w:pPr>
        <w:ind w:left="6660" w:hanging="360"/>
      </w:pPr>
    </w:lvl>
    <w:lvl w:ilvl="8" w:tentative="1">
      <w:start w:val="1"/>
      <w:numFmt w:val="lowerRoman"/>
      <w:lvlText w:val="%9."/>
      <w:lvlJc w:val="right"/>
      <w:pPr>
        <w:ind w:left="7380" w:hanging="180"/>
      </w:pPr>
    </w:lvl>
  </w:abstractNum>
  <w:abstractNum w:abstractNumId="3">
    <w:nsid w:val="27691258"/>
    <w:multiLevelType w:val="hybridMultilevel"/>
    <w:tmpl w:val="BE5AFD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7381327"/>
    <w:multiLevelType w:val="hybridMultilevel"/>
    <w:tmpl w:val="08EC919C"/>
    <w:lvl w:ilvl="0">
      <w:start w:val="1"/>
      <w:numFmt w:val="decimal"/>
      <w:lvlText w:val="%1."/>
      <w:lvlJc w:val="left"/>
      <w:pPr>
        <w:ind w:left="1200" w:hanging="360"/>
      </w:pPr>
      <w:rPr>
        <w:rFonts w:ascii="Times New Roman" w:hAnsi="Times New Roman" w:eastAsiaTheme="minorHAnsi" w:cs="Times New Roman"/>
        <w:b w:val="0"/>
        <w:bCs w:val="0"/>
        <w:i w:val="0"/>
        <w:color w:val="auto"/>
        <w:sz w:val="24"/>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5">
    <w:nsid w:val="3AAF1D33"/>
    <w:multiLevelType w:val="hybridMultilevel"/>
    <w:tmpl w:val="2F729782"/>
    <w:lvl w:ilvl="0">
      <w:start w:val="1"/>
      <w:numFmt w:val="lowerLetter"/>
      <w:lvlText w:val="%1."/>
      <w:lvlJc w:val="left"/>
      <w:pPr>
        <w:ind w:left="1620" w:hanging="360"/>
      </w:pPr>
      <w:rPr>
        <w:rFonts w:ascii="Times New Roman" w:hAnsi="Times New Roman" w:hint="default"/>
        <w:b w:val="0"/>
        <w:i w:val="0"/>
        <w:color w:val="000000"/>
        <w:sz w:val="24"/>
        <w:u w:color="000000"/>
      </w:rPr>
    </w:lvl>
    <w:lvl w:ilvl="1">
      <w:start w:val="1"/>
      <w:numFmt w:val="lowerLetter"/>
      <w:lvlText w:val="%2."/>
      <w:lvlJc w:val="left"/>
      <w:pPr>
        <w:ind w:left="1620" w:hanging="360"/>
      </w:pPr>
      <w:rPr>
        <w:rFonts w:ascii="Times New Roman" w:hAnsi="Times New Roman" w:hint="default"/>
        <w:b w:val="0"/>
        <w:i w:val="0"/>
        <w:color w:val="000000" w:themeColor="text1"/>
        <w:sz w:val="24"/>
        <w:u w:color="000000"/>
      </w:rPr>
    </w:lvl>
    <w:lvl w:ilvl="2">
      <w:start w:val="1"/>
      <w:numFmt w:val="lowerRoman"/>
      <w:lvlText w:val="%3."/>
      <w:lvlJc w:val="left"/>
      <w:pPr>
        <w:ind w:left="3060" w:hanging="180"/>
      </w:pPr>
      <w:rPr>
        <w:rFonts w:ascii="Times New Roman" w:hAnsi="Times New Roman" w:hint="default"/>
        <w:b w:val="0"/>
        <w:i w:val="0"/>
        <w:color w:val="000000" w:themeColor="text1"/>
        <w:sz w:val="24"/>
      </w:rPr>
    </w:lvl>
    <w:lvl w:ilvl="3" w:tentative="1">
      <w:start w:val="1"/>
      <w:numFmt w:val="decimal"/>
      <w:lvlText w:val="%4."/>
      <w:lvlJc w:val="left"/>
      <w:pPr>
        <w:ind w:left="3780" w:hanging="360"/>
      </w:pPr>
    </w:lvl>
    <w:lvl w:ilvl="4" w:tentative="1">
      <w:start w:val="1"/>
      <w:numFmt w:val="lowerLetter"/>
      <w:lvlText w:val="%5."/>
      <w:lvlJc w:val="left"/>
      <w:pPr>
        <w:ind w:left="4500" w:hanging="360"/>
      </w:pPr>
    </w:lvl>
    <w:lvl w:ilvl="5" w:tentative="1">
      <w:start w:val="1"/>
      <w:numFmt w:val="lowerRoman"/>
      <w:lvlText w:val="%6."/>
      <w:lvlJc w:val="right"/>
      <w:pPr>
        <w:ind w:left="5220" w:hanging="180"/>
      </w:pPr>
    </w:lvl>
    <w:lvl w:ilvl="6" w:tentative="1">
      <w:start w:val="1"/>
      <w:numFmt w:val="decimal"/>
      <w:lvlText w:val="%7."/>
      <w:lvlJc w:val="left"/>
      <w:pPr>
        <w:ind w:left="5940" w:hanging="360"/>
      </w:pPr>
    </w:lvl>
    <w:lvl w:ilvl="7" w:tentative="1">
      <w:start w:val="1"/>
      <w:numFmt w:val="lowerLetter"/>
      <w:lvlText w:val="%8."/>
      <w:lvlJc w:val="left"/>
      <w:pPr>
        <w:ind w:left="6660" w:hanging="360"/>
      </w:pPr>
    </w:lvl>
    <w:lvl w:ilvl="8" w:tentative="1">
      <w:start w:val="1"/>
      <w:numFmt w:val="lowerRoman"/>
      <w:lvlText w:val="%9."/>
      <w:lvlJc w:val="right"/>
      <w:pPr>
        <w:ind w:left="7380" w:hanging="180"/>
      </w:pPr>
    </w:lvl>
  </w:abstractNum>
  <w:abstractNum w:abstractNumId="6">
    <w:nsid w:val="4EED27A8"/>
    <w:multiLevelType w:val="hybridMultilevel"/>
    <w:tmpl w:val="09901DA2"/>
    <w:lvl w:ilvl="0">
      <w:start w:val="1"/>
      <w:numFmt w:val="lowerLetter"/>
      <w:lvlText w:val="%1."/>
      <w:lvlJc w:val="left"/>
      <w:pPr>
        <w:ind w:left="1080" w:hanging="360"/>
      </w:pPr>
      <w:rPr>
        <w:rFonts w:ascii="Times New Roman" w:hAnsi="Times New Roman" w:hint="default"/>
        <w:b w:val="0"/>
        <w:i w:val="0"/>
        <w:color w:val="000000" w:themeColor="text1"/>
        <w:sz w:val="24"/>
        <w:u w:color="000000"/>
      </w:rPr>
    </w:lvl>
    <w:lvl w:ilvl="1">
      <w:start w:val="1"/>
      <w:numFmt w:val="lowerLetter"/>
      <w:lvlText w:val="%2."/>
      <w:lvlJc w:val="left"/>
      <w:pPr>
        <w:ind w:left="1800" w:hanging="360"/>
      </w:pPr>
    </w:lvl>
    <w:lvl w:ilvl="2">
      <w:start w:val="1"/>
      <w:numFmt w:val="lowerRoman"/>
      <w:lvlText w:val="%3."/>
      <w:lvlJc w:val="left"/>
      <w:pPr>
        <w:ind w:left="2520" w:hanging="180"/>
      </w:pPr>
      <w:rPr>
        <w:rFonts w:hint="default"/>
      </w:r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nsid w:val="55283240"/>
    <w:multiLevelType w:val="hybridMultilevel"/>
    <w:tmpl w:val="DA6637C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58AA2E49"/>
    <w:multiLevelType w:val="hybridMultilevel"/>
    <w:tmpl w:val="F0ACBF02"/>
    <w:lvl w:ilvl="0">
      <w:start w:val="1"/>
      <w:numFmt w:val="decimal"/>
      <w:lvlText w:val="%1."/>
      <w:lvlJc w:val="left"/>
      <w:pPr>
        <w:ind w:left="1080" w:hanging="360"/>
      </w:pPr>
      <w:rPr>
        <w:rFonts w:ascii="Times New Roman" w:hAnsi="Times New Roman" w:hint="default"/>
        <w:b w:val="0"/>
        <w:i w:val="0"/>
        <w:color w:val="000000"/>
        <w:sz w:val="24"/>
        <w:u w:color="000000"/>
      </w:rPr>
    </w:lvl>
    <w:lvl w:ilvl="1">
      <w:start w:val="1"/>
      <w:numFmt w:val="lowerLetter"/>
      <w:lvlText w:val="%2."/>
      <w:lvlJc w:val="left"/>
      <w:pPr>
        <w:ind w:left="1800" w:hanging="360"/>
      </w:pPr>
    </w:lvl>
    <w:lvl w:ilvl="2">
      <w:start w:val="1"/>
      <w:numFmt w:val="lowerRoman"/>
      <w:lvlText w:val="%3."/>
      <w:lvlJc w:val="left"/>
      <w:pPr>
        <w:ind w:left="2520" w:hanging="180"/>
      </w:pPr>
      <w:rPr>
        <w:rFonts w:hint="default"/>
      </w:r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nsid w:val="5D067386"/>
    <w:multiLevelType w:val="hybridMultilevel"/>
    <w:tmpl w:val="15FE1456"/>
    <w:lvl w:ilvl="0">
      <w:start w:val="1"/>
      <w:numFmt w:val="decimal"/>
      <w:lvlText w:val="%1."/>
      <w:lvlJc w:val="left"/>
      <w:pPr>
        <w:ind w:left="1080" w:hanging="360"/>
      </w:pPr>
      <w:rPr>
        <w:rFonts w:ascii="Times New Roman" w:hAnsi="Times New Roman" w:hint="default"/>
        <w:b w:val="0"/>
        <w:i w:val="0"/>
        <w:color w:val="000000"/>
        <w:sz w:val="24"/>
        <w:u w:color="000000"/>
      </w:rPr>
    </w:lvl>
    <w:lvl w:ilvl="1">
      <w:start w:val="1"/>
      <w:numFmt w:val="lowerLetter"/>
      <w:lvlText w:val="%2."/>
      <w:lvlJc w:val="left"/>
      <w:pPr>
        <w:ind w:left="1800" w:hanging="360"/>
      </w:pPr>
    </w:lvl>
    <w:lvl w:ilvl="2">
      <w:start w:val="1"/>
      <w:numFmt w:val="lowerRoman"/>
      <w:lvlText w:val="%3."/>
      <w:lvlJc w:val="left"/>
      <w:pPr>
        <w:ind w:left="2520" w:hanging="180"/>
      </w:pPr>
      <w:rPr>
        <w:rFonts w:hint="default"/>
      </w:r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7CF510F6"/>
    <w:multiLevelType w:val="multilevel"/>
    <w:tmpl w:val="B62079BE"/>
    <w:lvl w:ilvl="0">
      <w:start w:val="1"/>
      <w:numFmt w:val="lowerLetter"/>
      <w:lvlText w:val="%1."/>
      <w:lvlJc w:val="left"/>
      <w:pPr>
        <w:tabs>
          <w:tab w:val="num" w:pos="720"/>
        </w:tabs>
        <w:ind w:left="720" w:hanging="360"/>
      </w:pPr>
      <w:rPr>
        <w:rFonts w:ascii="Times New Roman" w:hAnsi="Times New Roman" w:hint="default"/>
        <w:b w:val="0"/>
        <w:i w:val="0"/>
        <w:color w:val="000000" w:themeColor="text1"/>
        <w:sz w:val="24"/>
        <w:u w:color="00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8475E1"/>
    <w:multiLevelType w:val="hybridMultilevel"/>
    <w:tmpl w:val="07860AF2"/>
    <w:lvl w:ilvl="0">
      <w:start w:val="1"/>
      <w:numFmt w:val="upperRoman"/>
      <w:lvlText w:val="%1."/>
      <w:lvlJc w:val="left"/>
      <w:pPr>
        <w:ind w:left="720" w:hanging="360"/>
      </w:pPr>
      <w:rPr>
        <w:rFonts w:ascii="Times New Roman" w:hAnsi="Times New Roman" w:hint="default"/>
        <w:b/>
        <w:i w:val="0"/>
        <w:sz w:val="24"/>
        <w:u w:color="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7F3901ED"/>
    <w:multiLevelType w:val="hybridMultilevel"/>
    <w:tmpl w:val="06101042"/>
    <w:lvl w:ilvl="0">
      <w:start w:val="1"/>
      <w:numFmt w:val="lowerLetter"/>
      <w:lvlText w:val="%1."/>
      <w:lvlJc w:val="left"/>
      <w:pPr>
        <w:ind w:left="1080" w:hanging="360"/>
      </w:pPr>
      <w:rPr>
        <w:rFonts w:ascii="Times New Roman" w:hAnsi="Times New Roman" w:hint="default"/>
        <w:b w:val="0"/>
        <w:i w:val="0"/>
        <w:color w:val="000000" w:themeColor="text1"/>
        <w:sz w:val="24"/>
        <w:u w:color="000000"/>
      </w:rPr>
    </w:lvl>
    <w:lvl w:ilvl="1">
      <w:start w:val="1"/>
      <w:numFmt w:val="lowerRoman"/>
      <w:lvlText w:val="%2."/>
      <w:lvlJc w:val="left"/>
      <w:pPr>
        <w:ind w:left="1800" w:hanging="360"/>
      </w:pPr>
      <w:rPr>
        <w:rFonts w:ascii="Times New Roman" w:hAnsi="Times New Roman" w:hint="default"/>
        <w:b w:val="0"/>
        <w:i w:val="0"/>
        <w:color w:val="000000" w:themeColor="text1"/>
        <w:sz w:val="24"/>
      </w:rPr>
    </w:lvl>
    <w:lvl w:ilvl="2">
      <w:start w:val="1"/>
      <w:numFmt w:val="lowerRoman"/>
      <w:lvlText w:val="%3."/>
      <w:lvlJc w:val="left"/>
      <w:pPr>
        <w:ind w:left="2520" w:hanging="180"/>
      </w:pPr>
      <w:rPr>
        <w:rFonts w:hint="default"/>
      </w:r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11"/>
  </w:num>
  <w:num w:numId="2">
    <w:abstractNumId w:val="8"/>
  </w:num>
  <w:num w:numId="3">
    <w:abstractNumId w:val="9"/>
  </w:num>
  <w:num w:numId="4">
    <w:abstractNumId w:val="1"/>
  </w:num>
  <w:num w:numId="5">
    <w:abstractNumId w:val="2"/>
  </w:num>
  <w:num w:numId="6">
    <w:abstractNumId w:val="5"/>
  </w:num>
  <w:num w:numId="7">
    <w:abstractNumId w:val="10"/>
  </w:num>
  <w:num w:numId="8">
    <w:abstractNumId w:val="6"/>
  </w:num>
  <w:num w:numId="9">
    <w:abstractNumId w:val="12"/>
  </w:num>
  <w:num w:numId="10">
    <w:abstractNumId w:val="0"/>
  </w:num>
  <w:num w:numId="11">
    <w:abstractNumId w:val="3"/>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customStyle="1" w:styleId="Level2">
    <w:name w:val="Level2"/>
    <w:basedOn w:val="Normal"/>
    <w:rsid w:val="00CF601E"/>
    <w:pPr>
      <w:tabs>
        <w:tab w:val="left" w:pos="1080"/>
      </w:tabs>
      <w:suppressAutoHyphens/>
      <w:spacing w:line="360" w:lineRule="auto"/>
      <w:ind w:left="1080" w:hanging="360"/>
    </w:pPr>
  </w:style>
  <w:style w:type="paragraph" w:customStyle="1" w:styleId="SpecNote">
    <w:name w:val="SpecNote"/>
    <w:basedOn w:val="Normal"/>
    <w:rsid w:val="00CF601E"/>
    <w:pPr>
      <w:tabs>
        <w:tab w:val="left" w:pos="4680"/>
      </w:tabs>
      <w:suppressAutoHyphens/>
      <w:ind w:left="4320"/>
    </w:pPr>
  </w:style>
  <w:style w:type="character" w:styleId="Hyperlink">
    <w:name w:val="Hyperlink"/>
    <w:rsid w:val="00E96E45"/>
    <w:rPr>
      <w:color w:val="467886"/>
      <w:u w:val="single"/>
    </w:rPr>
  </w:style>
  <w:style w:type="character" w:customStyle="1" w:styleId="UnresolvedMention">
    <w:name w:val="Unresolved Mention"/>
    <w:uiPriority w:val="99"/>
    <w:semiHidden/>
    <w:unhideWhenUsed/>
    <w:rsid w:val="00E96E45"/>
    <w:rPr>
      <w:color w:val="605E5C"/>
      <w:shd w:val="clear" w:color="auto" w:fill="E1DFDD"/>
    </w:rPr>
  </w:style>
  <w:style w:type="character" w:styleId="Strong">
    <w:name w:val="Strong"/>
    <w:uiPriority w:val="22"/>
    <w:qFormat/>
    <w:rsid w:val="006156DD"/>
    <w:rPr>
      <w:b/>
      <w:bCs/>
    </w:rPr>
  </w:style>
  <w:style w:type="paragraph" w:styleId="NormalWeb">
    <w:name w:val="Normal (Web)"/>
    <w:basedOn w:val="Normal"/>
    <w:uiPriority w:val="99"/>
    <w:unhideWhenUsed/>
    <w:rsid w:val="00093614"/>
    <w:pPr>
      <w:spacing w:before="100" w:beforeAutospacing="1" w:after="100" w:afterAutospacing="1"/>
    </w:pPr>
  </w:style>
  <w:style w:type="character" w:styleId="FollowedHyperlink">
    <w:name w:val="FollowedHyperlink"/>
    <w:basedOn w:val="DefaultParagraphFont"/>
    <w:uiPriority w:val="99"/>
    <w:semiHidden/>
    <w:unhideWhenUsed/>
    <w:rsid w:val="008A2749"/>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table" w:styleId="TableGrid">
    <w:name w:val="Table Grid"/>
    <w:basedOn w:val="TableNormal"/>
    <w:uiPriority w:val="59"/>
    <w:rsid w:val="006E6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basedOn w:val="Normal"/>
    <w:rsid w:val="00DB3E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l1">
    <w:name w:val="listl1"/>
    <w:basedOn w:val="Normal"/>
    <w:rsid w:val="00DB3E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h">
    <w:name w:val="ph"/>
    <w:basedOn w:val="DefaultParagraphFont"/>
    <w:rsid w:val="00DB3E12"/>
  </w:style>
  <w:style w:type="character" w:styleId="Emphasis">
    <w:name w:val="Emphasis"/>
    <w:basedOn w:val="DefaultParagraphFont"/>
    <w:uiPriority w:val="20"/>
    <w:qFormat/>
    <w:rsid w:val="00DB3E12"/>
    <w:rPr>
      <w:i/>
      <w:iCs/>
    </w:rPr>
  </w:style>
  <w:style w:type="paragraph" w:customStyle="1" w:styleId="listl2">
    <w:name w:val="listl2"/>
    <w:basedOn w:val="Normal"/>
    <w:rsid w:val="00DB3E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l3">
    <w:name w:val="listl3"/>
    <w:basedOn w:val="Normal"/>
    <w:rsid w:val="00DB3E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ite">
    <w:name w:val="HTML Cite"/>
    <w:basedOn w:val="DefaultParagraphFont"/>
    <w:uiPriority w:val="99"/>
    <w:semiHidden/>
    <w:unhideWhenUsed/>
    <w:rsid w:val="00DB3E12"/>
    <w:rPr>
      <w:i/>
      <w:iCs/>
    </w:rPr>
  </w:style>
  <w:style w:type="paragraph" w:customStyle="1" w:styleId="runin">
    <w:name w:val="runin"/>
    <w:basedOn w:val="Normal"/>
    <w:rsid w:val="00DB3E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uninchild">
    <w:name w:val="runinchild"/>
    <w:basedOn w:val="Normal"/>
    <w:rsid w:val="00DB3E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sonormal">
    <w:name w:val="msonormal"/>
    <w:basedOn w:val="Normal"/>
    <w:rsid w:val="002567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uninrestart">
    <w:name w:val="runinrestart"/>
    <w:basedOn w:val="Normal"/>
    <w:rsid w:val="002567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l4">
    <w:name w:val="listl4"/>
    <w:basedOn w:val="Normal"/>
    <w:rsid w:val="002567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2026-04-20T13:20:51Z</dcterms:created>
  <dcterms:modified xsi:type="dcterms:W3CDTF">2026-04-20T13:20:51Z</dcterms:modified>
</cp:coreProperties>
</file>