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36C24126Q0464</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04-27-2026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9AM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238220</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36C241</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 Boston Healthcare System</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 (90C)</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940 Belmont Street</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Brockton</w:t>
                    </w:r>
                    <w:r>
                      <w:rPr>
                        <w:rFonts w:ascii="Courier New" w:hAnsi="Courier New" w:cs="Courier New"/>
                        <w:sz w:val="15"/>
                        <w:szCs w:val="15"/>
                      </w:rPr>
                      <w:t xml:space="preserve"> </w:t>
                    </w:r>
                    <w:r>
                      <w:rPr>
                        <w:rFonts w:ascii="Courier New" w:hAnsi="Courier New" w:cs="Courier New"/>
                        <w:sz w:val="15"/>
                        <w:szCs w:val="15"/>
                      </w:rPr>
                      <w:t>MA</w:t>
                    </w:r>
                    <w:r>
                      <w:rPr>
                        <w:rFonts w:ascii="Courier New" w:hAnsi="Courier New" w:cs="Courier New"/>
                        <w:sz w:val="15"/>
                        <w:szCs w:val="15"/>
                      </w:rPr>
                      <w:t xml:space="preserve"> </w:t>
                    </w:r>
                    <w:r>
                      <w:rPr>
                        <w:rFonts w:ascii="Courier New" w:hAnsi="Courier New" w:cs="Courier New"/>
                        <w:sz w:val="15"/>
                        <w:szCs w:val="15"/>
                      </w:rPr>
                      <w:t>02301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vendor shall provide all services explained in the</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Statement of Work.</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The following Wage Determinations apply to this</w:t>
                    </w: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Blanket Purchase Agreement:</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2015-4053</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2015-4047</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2015-4127</w:t>
                    </w: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2015-4119</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_Toc256000003 \h </w:instrText>
          </w:r>
          <w:r>
            <w:fldChar w:fldCharType="separate"/>
          </w:r>
          <w:r>
            <w:rPr>
              <w:rStyle w:val="Hyperlink"/>
            </w:rPr>
            <w:t>8</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ITEM INFORMATION</w:t>
          </w:r>
          <w:r>
            <w:rPr>
              <w:rStyle w:val="Hyperlink"/>
            </w:rPr>
            <w:tab/>
          </w:r>
          <w:r>
            <w:fldChar w:fldCharType="begin"/>
          </w:r>
          <w:r>
            <w:rPr>
              <w:rStyle w:val="Hyperlink"/>
            </w:rPr>
            <w:instrText xml:space="preserve"> PAGEREF _Toc256000004 \h </w:instrText>
          </w:r>
          <w:r>
            <w:fldChar w:fldCharType="separate"/>
          </w:r>
          <w:r>
            <w:rPr>
              <w:rStyle w:val="Hyperlink"/>
            </w:rPr>
            <w:t>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B.2</w:t>
          </w:r>
          <w:r w:rsidR="00CF28C2">
            <w:rPr>
              <w:rStyle w:val="Hyperlink"/>
            </w:rPr>
            <w:t xml:space="preserve">  </w:t>
          </w:r>
          <w:r>
            <w:rPr>
              <w:rStyle w:val="Hyperlink"/>
            </w:rPr>
            <w:t>TERMS AND CONDITIONS</w:t>
          </w:r>
          <w:r>
            <w:rPr>
              <w:rStyle w:val="Hyperlink"/>
            </w:rPr>
            <w:tab/>
          </w:r>
          <w:r>
            <w:fldChar w:fldCharType="begin"/>
          </w:r>
          <w:r>
            <w:rPr>
              <w:rStyle w:val="Hyperlink"/>
            </w:rPr>
            <w:instrText xml:space="preserve"> PAGEREF _Toc256000005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B.3</w:t>
          </w:r>
          <w:r w:rsidR="00C865F6">
            <w:rPr>
              <w:rStyle w:val="Hyperlink"/>
            </w:rPr>
            <w:t xml:space="preserve">  </w:t>
          </w:r>
          <w:r>
            <w:rPr>
              <w:rStyle w:val="Hyperlink"/>
            </w:rPr>
            <w:t>ADMINISTRATIVE DATA</w:t>
          </w:r>
          <w:r>
            <w:rPr>
              <w:rStyle w:val="Hyperlink"/>
            </w:rPr>
            <w:tab/>
          </w:r>
          <w:r>
            <w:fldChar w:fldCharType="begin"/>
          </w:r>
          <w:r>
            <w:rPr>
              <w:rStyle w:val="Hyperlink"/>
            </w:rPr>
            <w:instrText xml:space="preserve"> PAGEREF _Toc256000006 \h </w:instrText>
          </w:r>
          <w:r>
            <w:fldChar w:fldCharType="separate"/>
          </w:r>
          <w:r>
            <w:rPr>
              <w:rStyle w:val="Hyperlink"/>
            </w:rPr>
            <w:t>11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B.4</w:t>
          </w:r>
          <w:r w:rsidR="00D766BB">
            <w:rPr>
              <w:rStyle w:val="Hyperlink"/>
            </w:rPr>
            <w:t xml:space="preserve">  </w:t>
          </w:r>
          <w:r>
            <w:rPr>
              <w:rStyle w:val="Hyperlink"/>
            </w:rPr>
            <w:t>PRICING DATA</w:t>
          </w:r>
          <w:r>
            <w:rPr>
              <w:rStyle w:val="Hyperlink"/>
            </w:rPr>
            <w:tab/>
          </w:r>
          <w:r>
            <w:fldChar w:fldCharType="begin"/>
          </w:r>
          <w:r>
            <w:rPr>
              <w:rStyle w:val="Hyperlink"/>
            </w:rPr>
            <w:instrText xml:space="preserve"> PAGEREF _Toc256000007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B.5</w:t>
          </w:r>
          <w:r w:rsidR="002C5917">
            <w:rPr>
              <w:rStyle w:val="Hyperlink"/>
            </w:rPr>
            <w:t xml:space="preserve">  </w:t>
          </w:r>
          <w:r>
            <w:rPr>
              <w:rStyle w:val="Hyperlink"/>
            </w:rPr>
            <w:t>OPTION TO EXTEND THE TERM OF THE BPA</w:t>
          </w:r>
          <w:r>
            <w:rPr>
              <w:rStyle w:val="Hyperlink"/>
            </w:rPr>
            <w:tab/>
          </w:r>
          <w:r>
            <w:fldChar w:fldCharType="begin"/>
          </w:r>
          <w:r>
            <w:rPr>
              <w:rStyle w:val="Hyperlink"/>
            </w:rPr>
            <w:instrText xml:space="preserve"> PAGEREF _Toc256000008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B.6</w:t>
          </w:r>
          <w:r w:rsidR="00EC02FC">
            <w:rPr>
              <w:rStyle w:val="Hyperlink"/>
            </w:rPr>
            <w:t xml:space="preserve">  </w:t>
          </w:r>
          <w:r>
            <w:rPr>
              <w:rStyle w:val="Hyperlink"/>
            </w:rPr>
            <w:t>SEGREGATION OF COSTS</w:t>
          </w:r>
          <w:r>
            <w:rPr>
              <w:rStyle w:val="Hyperlink"/>
            </w:rPr>
            <w:tab/>
          </w:r>
          <w:r>
            <w:fldChar w:fldCharType="begin"/>
          </w:r>
          <w:r>
            <w:rPr>
              <w:rStyle w:val="Hyperlink"/>
            </w:rPr>
            <w:instrText xml:space="preserve"> PAGEREF _Toc256000009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B.7</w:t>
          </w:r>
          <w:r w:rsidR="00CB6DA3">
            <w:rPr>
              <w:rStyle w:val="Hyperlink"/>
            </w:rPr>
            <w:t xml:space="preserve">  </w:t>
          </w:r>
          <w:r>
            <w:rPr>
              <w:rStyle w:val="Hyperlink"/>
            </w:rPr>
            <w:t>GENERAL SERVICES ORDERS</w:t>
          </w:r>
          <w:r>
            <w:rPr>
              <w:rStyle w:val="Hyperlink"/>
            </w:rPr>
            <w:tab/>
          </w:r>
          <w:r>
            <w:fldChar w:fldCharType="begin"/>
          </w:r>
          <w:r>
            <w:rPr>
              <w:rStyle w:val="Hyperlink"/>
            </w:rPr>
            <w:instrText xml:space="preserve"> PAGEREF _Toc256000010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B.8</w:t>
          </w:r>
          <w:r w:rsidR="006D0516">
            <w:rPr>
              <w:rStyle w:val="Hyperlink"/>
            </w:rPr>
            <w:t xml:space="preserve">  </w:t>
          </w:r>
          <w:r>
            <w:rPr>
              <w:rStyle w:val="Hyperlink"/>
            </w:rPr>
            <w:t>LABOR HOUR ORDERS</w:t>
          </w:r>
          <w:r>
            <w:rPr>
              <w:rStyle w:val="Hyperlink"/>
            </w:rPr>
            <w:tab/>
          </w:r>
          <w:r>
            <w:fldChar w:fldCharType="begin"/>
          </w:r>
          <w:r>
            <w:rPr>
              <w:rStyle w:val="Hyperlink"/>
            </w:rPr>
            <w:instrText xml:space="preserve"> PAGEREF _Toc256000011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B.9</w:t>
          </w:r>
          <w:r w:rsidR="009E5AA1">
            <w:rPr>
              <w:rStyle w:val="Hyperlink"/>
            </w:rPr>
            <w:t xml:space="preserve">  </w:t>
          </w:r>
          <w:r>
            <w:rPr>
              <w:rStyle w:val="Hyperlink"/>
            </w:rPr>
            <w:t>NONPERSONAL SERVICES</w:t>
          </w:r>
          <w:r>
            <w:rPr>
              <w:rStyle w:val="Hyperlink"/>
            </w:rPr>
            <w:tab/>
          </w:r>
          <w:r>
            <w:fldChar w:fldCharType="begin"/>
          </w:r>
          <w:r>
            <w:rPr>
              <w:rStyle w:val="Hyperlink"/>
            </w:rPr>
            <w:instrText xml:space="preserve"> PAGEREF _Toc256000012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B.10</w:t>
          </w:r>
          <w:r w:rsidR="00F74467">
            <w:rPr>
              <w:rStyle w:val="Hyperlink"/>
            </w:rPr>
            <w:t xml:space="preserve">  </w:t>
          </w:r>
          <w:r>
            <w:rPr>
              <w:rStyle w:val="Hyperlink"/>
            </w:rPr>
            <w:t>AUTHORIZED LIMITS</w:t>
          </w:r>
          <w:r>
            <w:rPr>
              <w:rStyle w:val="Hyperlink"/>
            </w:rPr>
            <w:tab/>
          </w:r>
          <w:r>
            <w:fldChar w:fldCharType="begin"/>
          </w:r>
          <w:r>
            <w:rPr>
              <w:rStyle w:val="Hyperlink"/>
            </w:rPr>
            <w:instrText xml:space="preserve"> PAGEREF _Toc256000013 \h </w:instrText>
          </w:r>
          <w:r>
            <w:fldChar w:fldCharType="separate"/>
          </w:r>
          <w:r>
            <w:rPr>
              <w:rStyle w:val="Hyperlink"/>
            </w:rPr>
            <w:t>15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B.11</w:t>
          </w:r>
          <w:r w:rsidR="00916C8E">
            <w:rPr>
              <w:rStyle w:val="Hyperlink"/>
            </w:rPr>
            <w:t xml:space="preserve">  </w:t>
          </w:r>
          <w:r>
            <w:rPr>
              <w:rStyle w:val="Hyperlink"/>
            </w:rPr>
            <w:t>OBLIGATION OF FUNDS</w:t>
          </w:r>
          <w:r>
            <w:rPr>
              <w:rStyle w:val="Hyperlink"/>
            </w:rPr>
            <w:tab/>
          </w:r>
          <w:r>
            <w:fldChar w:fldCharType="begin"/>
          </w:r>
          <w:r>
            <w:rPr>
              <w:rStyle w:val="Hyperlink"/>
            </w:rPr>
            <w:instrText xml:space="preserve"> PAGEREF _Toc256000014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B.12</w:t>
          </w:r>
          <w:r w:rsidR="00B553F5">
            <w:rPr>
              <w:rStyle w:val="Hyperlink"/>
            </w:rPr>
            <w:t xml:space="preserve">  </w:t>
          </w:r>
          <w:r>
            <w:rPr>
              <w:rStyle w:val="Hyperlink"/>
            </w:rPr>
            <w:t>PERIOD OF PERFORMANCE</w:t>
          </w:r>
          <w:r>
            <w:rPr>
              <w:rStyle w:val="Hyperlink"/>
            </w:rPr>
            <w:tab/>
          </w:r>
          <w:r>
            <w:fldChar w:fldCharType="begin"/>
          </w:r>
          <w:r>
            <w:rPr>
              <w:rStyle w:val="Hyperlink"/>
            </w:rPr>
            <w:instrText xml:space="preserve"> PAGEREF _Toc256000015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B.13</w:t>
          </w:r>
          <w:r w:rsidR="004E114F">
            <w:rPr>
              <w:rStyle w:val="Hyperlink"/>
            </w:rPr>
            <w:t xml:space="preserve">  </w:t>
          </w:r>
          <w:r>
            <w:rPr>
              <w:rStyle w:val="Hyperlink"/>
            </w:rPr>
            <w:t>AUTHORIZED INDIVIDUALS</w:t>
          </w:r>
          <w:r>
            <w:rPr>
              <w:rStyle w:val="Hyperlink"/>
            </w:rPr>
            <w:tab/>
          </w:r>
          <w:r>
            <w:fldChar w:fldCharType="begin"/>
          </w:r>
          <w:r>
            <w:rPr>
              <w:rStyle w:val="Hyperlink"/>
            </w:rPr>
            <w:instrText xml:space="preserve"> PAGEREF _Toc256000016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B.14</w:t>
          </w:r>
          <w:r w:rsidR="003F7B2C">
            <w:rPr>
              <w:rStyle w:val="Hyperlink"/>
            </w:rPr>
            <w:t xml:space="preserve">  </w:t>
          </w:r>
          <w:r>
            <w:rPr>
              <w:rStyle w:val="Hyperlink"/>
            </w:rPr>
            <w:t>ORDER FORMAT</w:t>
          </w:r>
          <w:r>
            <w:rPr>
              <w:rStyle w:val="Hyperlink"/>
            </w:rPr>
            <w:tab/>
          </w:r>
          <w:r>
            <w:fldChar w:fldCharType="begin"/>
          </w:r>
          <w:r>
            <w:rPr>
              <w:rStyle w:val="Hyperlink"/>
            </w:rPr>
            <w:instrText xml:space="preserve"> PAGEREF _Toc256000017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B.15</w:t>
          </w:r>
          <w:r w:rsidR="00E3102B">
            <w:rPr>
              <w:rStyle w:val="Hyperlink"/>
            </w:rPr>
            <w:t xml:space="preserve">  </w:t>
          </w:r>
          <w:r>
            <w:rPr>
              <w:rStyle w:val="Hyperlink"/>
            </w:rPr>
            <w:t>AUTHORIZED REPRESENTATIVES</w:t>
          </w:r>
          <w:r>
            <w:rPr>
              <w:rStyle w:val="Hyperlink"/>
            </w:rPr>
            <w:tab/>
          </w:r>
          <w:r>
            <w:fldChar w:fldCharType="begin"/>
          </w:r>
          <w:r>
            <w:rPr>
              <w:rStyle w:val="Hyperlink"/>
            </w:rPr>
            <w:instrText xml:space="preserve"> PAGEREF _Toc256000018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B.16</w:t>
          </w:r>
          <w:r w:rsidR="00004C2B">
            <w:rPr>
              <w:rStyle w:val="Hyperlink"/>
            </w:rPr>
            <w:t xml:space="preserve">  </w:t>
          </w:r>
          <w:r>
            <w:rPr>
              <w:rStyle w:val="Hyperlink"/>
            </w:rPr>
            <w:t>FEDERAL HOLIDAYS</w:t>
          </w:r>
          <w:r>
            <w:rPr>
              <w:rStyle w:val="Hyperlink"/>
            </w:rPr>
            <w:tab/>
          </w:r>
          <w:r>
            <w:fldChar w:fldCharType="begin"/>
          </w:r>
          <w:r>
            <w:rPr>
              <w:rStyle w:val="Hyperlink"/>
            </w:rPr>
            <w:instrText xml:space="preserve"> PAGEREF _Toc256000019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B.17</w:t>
          </w:r>
          <w:r w:rsidR="00067CBE">
            <w:rPr>
              <w:rStyle w:val="Hyperlink"/>
            </w:rPr>
            <w:t xml:space="preserve">  </w:t>
          </w:r>
          <w:r>
            <w:rPr>
              <w:rStyle w:val="Hyperlink"/>
            </w:rPr>
            <w:t>PROHIBIT ACTIVITIES</w:t>
          </w:r>
          <w:r>
            <w:rPr>
              <w:rStyle w:val="Hyperlink"/>
            </w:rPr>
            <w:tab/>
          </w:r>
          <w:r>
            <w:fldChar w:fldCharType="begin"/>
          </w:r>
          <w:r>
            <w:rPr>
              <w:rStyle w:val="Hyperlink"/>
            </w:rPr>
            <w:instrText xml:space="preserve"> PAGEREF _Toc256000020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B.18</w:t>
          </w:r>
          <w:r w:rsidR="00A44A81">
            <w:rPr>
              <w:rStyle w:val="Hyperlink"/>
            </w:rPr>
            <w:t xml:space="preserve">  </w:t>
          </w:r>
          <w:r>
            <w:rPr>
              <w:rStyle w:val="Hyperlink"/>
            </w:rPr>
            <w:t>BPA EMPLOYEE IDENTIFICATION</w:t>
          </w:r>
          <w:r>
            <w:rPr>
              <w:rStyle w:val="Hyperlink"/>
            </w:rPr>
            <w:tab/>
          </w:r>
          <w:r>
            <w:fldChar w:fldCharType="begin"/>
          </w:r>
          <w:r>
            <w:rPr>
              <w:rStyle w:val="Hyperlink"/>
            </w:rPr>
            <w:instrText xml:space="preserve"> PAGEREF _Toc256000021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B.19</w:t>
          </w:r>
          <w:r w:rsidR="00330A64">
            <w:rPr>
              <w:rStyle w:val="Hyperlink"/>
            </w:rPr>
            <w:t xml:space="preserve">  </w:t>
          </w:r>
          <w:r>
            <w:rPr>
              <w:rStyle w:val="Hyperlink"/>
            </w:rPr>
            <w:t>SUPPORT BPA HOLDER COLLOCATION RENTAL FEES</w:t>
          </w:r>
          <w:r>
            <w:rPr>
              <w:rStyle w:val="Hyperlink"/>
            </w:rPr>
            <w:tab/>
          </w:r>
          <w:r>
            <w:fldChar w:fldCharType="begin"/>
          </w:r>
          <w:r>
            <w:rPr>
              <w:rStyle w:val="Hyperlink"/>
            </w:rPr>
            <w:instrText xml:space="preserve"> PAGEREF _Toc256000022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B.20</w:t>
          </w:r>
          <w:r w:rsidR="00290A87">
            <w:rPr>
              <w:rStyle w:val="Hyperlink"/>
            </w:rPr>
            <w:t xml:space="preserve">  </w:t>
          </w:r>
          <w:r>
            <w:rPr>
              <w:rStyle w:val="Hyperlink"/>
            </w:rPr>
            <w:t>TRAVEL REIMBURSEMENT</w:t>
          </w:r>
          <w:r>
            <w:rPr>
              <w:rStyle w:val="Hyperlink"/>
            </w:rPr>
            <w:tab/>
          </w:r>
          <w:r>
            <w:fldChar w:fldCharType="begin"/>
          </w:r>
          <w:r>
            <w:rPr>
              <w:rStyle w:val="Hyperlink"/>
            </w:rPr>
            <w:instrText xml:space="preserve"> PAGEREF _Toc256000023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B.21</w:t>
          </w:r>
          <w:r w:rsidR="001E5F80">
            <w:rPr>
              <w:rStyle w:val="Hyperlink"/>
            </w:rPr>
            <w:t xml:space="preserve">  </w:t>
          </w:r>
          <w:r>
            <w:rPr>
              <w:rStyle w:val="Hyperlink"/>
            </w:rPr>
            <w:t>ORDERING MANAGEMENT</w:t>
          </w:r>
          <w:r>
            <w:rPr>
              <w:rStyle w:val="Hyperlink"/>
            </w:rPr>
            <w:tab/>
          </w:r>
          <w:r>
            <w:fldChar w:fldCharType="begin"/>
          </w:r>
          <w:r>
            <w:rPr>
              <w:rStyle w:val="Hyperlink"/>
            </w:rPr>
            <w:instrText xml:space="preserve"> PAGEREF _Toc256000024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B.22</w:t>
          </w:r>
          <w:r w:rsidR="007F19E7">
            <w:rPr>
              <w:rStyle w:val="Hyperlink"/>
            </w:rPr>
            <w:t xml:space="preserve">  </w:t>
          </w:r>
          <w:r>
            <w:rPr>
              <w:rStyle w:val="Hyperlink"/>
            </w:rPr>
            <w:t>PERFORMANCE</w:t>
          </w:r>
          <w:r>
            <w:rPr>
              <w:rStyle w:val="Hyperlink"/>
            </w:rPr>
            <w:tab/>
          </w:r>
          <w:r>
            <w:fldChar w:fldCharType="begin"/>
          </w:r>
          <w:r>
            <w:rPr>
              <w:rStyle w:val="Hyperlink"/>
            </w:rPr>
            <w:instrText xml:space="preserve"> PAGEREF _Toc256000025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B.23</w:t>
          </w:r>
          <w:r w:rsidR="00432E36">
            <w:rPr>
              <w:rStyle w:val="Hyperlink"/>
            </w:rPr>
            <w:t xml:space="preserve">  </w:t>
          </w:r>
          <w:r>
            <w:rPr>
              <w:rStyle w:val="Hyperlink"/>
            </w:rPr>
            <w:t>INVOICES</w:t>
          </w:r>
          <w:r>
            <w:rPr>
              <w:rStyle w:val="Hyperlink"/>
            </w:rPr>
            <w:tab/>
          </w:r>
          <w:r>
            <w:fldChar w:fldCharType="begin"/>
          </w:r>
          <w:r>
            <w:rPr>
              <w:rStyle w:val="Hyperlink"/>
            </w:rPr>
            <w:instrText xml:space="preserve"> PAGEREF _Toc256000026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B.24</w:t>
          </w:r>
          <w:r w:rsidR="003B079B">
            <w:rPr>
              <w:rStyle w:val="Hyperlink"/>
            </w:rPr>
            <w:t xml:space="preserve">  </w:t>
          </w:r>
          <w:r>
            <w:rPr>
              <w:rStyle w:val="Hyperlink"/>
            </w:rPr>
            <w:t>PRECEDENCE</w:t>
          </w:r>
          <w:r>
            <w:rPr>
              <w:rStyle w:val="Hyperlink"/>
            </w:rPr>
            <w:tab/>
          </w:r>
          <w:r>
            <w:fldChar w:fldCharType="begin"/>
          </w:r>
          <w:r>
            <w:rPr>
              <w:rStyle w:val="Hyperlink"/>
            </w:rPr>
            <w:instrText xml:space="preserve"> PAGEREF _Toc256000027 \h </w:instrText>
          </w:r>
          <w:r>
            <w:fldChar w:fldCharType="separate"/>
          </w:r>
          <w:r>
            <w:rPr>
              <w:rStyle w:val="Hyperlink"/>
            </w:rPr>
            <w:t>21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_Toc256000028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22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C.2</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_Toc256000030 \h </w:instrText>
          </w:r>
          <w:r>
            <w:fldChar w:fldCharType="separate"/>
          </w:r>
          <w:r>
            <w:rPr>
              <w:rStyle w:val="Hyperlink"/>
            </w:rPr>
            <w:t>27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C.3</w:t>
          </w:r>
          <w:r w:rsidR="009B2448">
            <w:rPr>
              <w:rStyle w:val="Hyperlink"/>
            </w:rPr>
            <w:t xml:space="preserve">  VAAR </w:t>
          </w:r>
          <w:r>
            <w:rPr>
              <w:rStyle w:val="Hyperlink"/>
            </w:rPr>
            <w:t>852.219-75</w:t>
          </w:r>
          <w:r w:rsidR="009B2448">
            <w:rPr>
              <w:rStyle w:val="Hyperlink"/>
            </w:rPr>
            <w:t xml:space="preserve">  </w:t>
          </w:r>
          <w:r>
            <w:rPr>
              <w:rStyle w:val="Hyperlink"/>
            </w:rPr>
            <w:t>VA NOTICE OF LIMITATIONS ON SUBCONTRACTING—CERTIFICATE OF COMPLIANCE FOR SERVICES AND CONSTRUCTION</w:t>
          </w:r>
          <w:r w:rsidR="009B2448">
            <w:rPr>
              <w:rStyle w:val="Hyperlink"/>
            </w:rPr>
            <w:t xml:space="preserve"> (</w:t>
          </w:r>
          <w:r>
            <w:rPr>
              <w:rStyle w:val="Hyperlink"/>
            </w:rPr>
            <w:t>NOV 2022</w:t>
          </w:r>
          <w:r w:rsidR="009B2448">
            <w:rPr>
              <w:rStyle w:val="Hyperlink"/>
            </w:rPr>
            <w:t>)</w:t>
          </w:r>
          <w:r>
            <w:rPr>
              <w:rStyle w:val="Hyperlink"/>
            </w:rPr>
            <w:tab/>
          </w:r>
          <w:r>
            <w:fldChar w:fldCharType="begin"/>
          </w:r>
          <w:r>
            <w:rPr>
              <w:rStyle w:val="Hyperlink"/>
            </w:rPr>
            <w:instrText xml:space="preserve"> PAGEREF _Toc256000031 \h </w:instrText>
          </w:r>
          <w:r>
            <w:fldChar w:fldCharType="separate"/>
          </w:r>
          <w:r>
            <w:rPr>
              <w:rStyle w:val="Hyperlink"/>
            </w:rPr>
            <w:t>37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C.4</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_Toc256000032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C.5</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_Toc256000033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C.6</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_Toc256000034 \h </w:instrText>
          </w:r>
          <w:r>
            <w:fldChar w:fldCharType="separate"/>
          </w:r>
          <w:r>
            <w:rPr>
              <w:rStyle w:val="Hyperlink"/>
            </w:rPr>
            <w:t>39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C.7</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_Toc256000035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C.8</w:t>
          </w:r>
          <w:r>
            <w:rPr>
              <w:rStyle w:val="Hyperlink"/>
            </w:rPr>
            <w:t xml:space="preserve"> </w:t>
          </w:r>
          <w:r>
            <w:rPr>
              <w:rStyle w:val="Hyperlink"/>
            </w:rPr>
            <w:t>MANDATORY WRITTEN DISCLOSURES</w:t>
          </w:r>
          <w:r>
            <w:rPr>
              <w:rStyle w:val="Hyperlink"/>
            </w:rPr>
            <w:tab/>
          </w:r>
          <w:r>
            <w:fldChar w:fldCharType="begin"/>
          </w:r>
          <w:r>
            <w:rPr>
              <w:rStyle w:val="Hyperlink"/>
            </w:rPr>
            <w:instrText xml:space="preserve"> PAGEREF _Toc256000036 \h </w:instrText>
          </w:r>
          <w:r>
            <w:fldChar w:fldCharType="separate"/>
          </w:r>
          <w:r>
            <w:rPr>
              <w:rStyle w:val="Hyperlink"/>
            </w:rPr>
            <w:t>49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_Toc256000037 \h </w:instrText>
          </w:r>
          <w:r>
            <w:fldChar w:fldCharType="separate"/>
          </w:r>
          <w:r>
            <w:rPr>
              <w:rStyle w:val="Hyperlink"/>
            </w:rPr>
            <w:t>50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"_Toc256000038"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_Toc256000038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"_Toc256000039" </w:instrText>
          </w:r>
          <w:r>
            <w:fldChar w:fldCharType="separate"/>
          </w:r>
          <w:r>
            <w:rPr>
              <w:rStyle w:val="Hyperlink"/>
            </w:rPr>
            <w:t>E.1</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_Toc256000039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"_Toc256000040" </w:instrText>
          </w:r>
          <w:r>
            <w:fldChar w:fldCharType="separate"/>
          </w:r>
          <w:r>
            <w:rPr>
              <w:rStyle w:val="Hyperlink"/>
            </w:rPr>
            <w:t>E.2</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_Toc256000040 \h </w:instrText>
          </w:r>
          <w:r>
            <w:fldChar w:fldCharType="separate"/>
          </w:r>
          <w:r>
            <w:rPr>
              <w:rStyle w:val="Hyperlink"/>
            </w:rPr>
            <w:t>53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"_Toc256000041"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_Toc256000041 \h </w:instrText>
          </w:r>
          <w:r>
            <w:fldChar w:fldCharType="separate"/>
          </w:r>
          <w:r>
            <w:rPr>
              <w:rStyle w:val="Hyperlink"/>
            </w:rPr>
            <w:t>57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"_Toc256000042" </w:instrText>
          </w:r>
          <w:r>
            <w:fldChar w:fldCharType="separate"/>
          </w:r>
          <w:r>
            <w:rPr>
              <w:rStyle w:val="Hyperlink"/>
              <w:rFonts w:ascii="Calibri" w:hAnsi="Calibri"/>
              <w:color w:themeColor="text1"/>
            </w:rPr>
            <w:t xml:space="preserve">ADDENDUM to </w:t>
          </w:r>
          <w:r w:rsidRPr="00BB3074" w:rsidR="00906DF6">
            <w:rPr>
              <w:rStyle w:val="Hyperlink"/>
              <w:rFonts w:ascii="Calibri" w:hAnsi="Calibri"/>
              <w:color w:themeColor="text1"/>
            </w:rPr>
            <w:t>52.212-</w:t>
          </w:r>
          <w:r w:rsidRPr="00BB3074" w:rsidR="00206447">
            <w:rPr>
              <w:rStyle w:val="Hyperlink"/>
              <w:rFonts w:ascii="Calibri" w:hAnsi="Calibri"/>
              <w:color w:themeColor="text1"/>
            </w:rPr>
            <w:t>2 EVALUATION</w:t>
          </w:r>
          <w:r w:rsidRPr="00BB3074" w:rsidR="00906DF6">
            <w:rPr>
              <w:rStyle w:val="Hyperlink"/>
              <w:rFonts w:ascii="Calibri" w:hAnsi="Calibri"/>
              <w:color w:themeColor="text1"/>
            </w:rPr>
            <w:t>—</w:t>
          </w:r>
          <w:r w:rsidR="009708AA">
            <w:rPr>
              <w:rStyle w:val="Hyperlink"/>
              <w:rFonts w:ascii="Calibri" w:hAnsi="Calibri"/>
              <w:color w:themeColor="text1"/>
            </w:rPr>
            <w:t>COMMERCIAL PRODUCTS AND COMMERCIAL SERVICES</w:t>
          </w:r>
          <w:r w:rsidR="002D6900">
            <w:rPr>
              <w:rStyle w:val="Hyperlink"/>
              <w:rFonts w:ascii="Calibri" w:hAnsi="Calibri"/>
              <w:color w:themeColor="text1"/>
            </w:rPr>
            <w:t xml:space="preserve"> (DEVIATION </w:t>
          </w:r>
          <w:r w:rsidR="00390FE2">
            <w:rPr>
              <w:rStyle w:val="Hyperlink"/>
              <w:rFonts w:ascii="Calibri" w:hAnsi="Calibri"/>
              <w:color w:themeColor="text1"/>
            </w:rPr>
            <w:t>AUG 2025)</w:t>
          </w:r>
          <w:r>
            <w:rPr>
              <w:rStyle w:val="Hyperlink"/>
            </w:rPr>
            <w:tab/>
          </w:r>
          <w:r>
            <w:fldChar w:fldCharType="begin"/>
          </w:r>
          <w:r>
            <w:rPr>
              <w:rStyle w:val="Hyperlink"/>
            </w:rPr>
            <w:instrText xml:space="preserve"> PAGEREF _Toc256000042 \h </w:instrText>
          </w:r>
          <w:r>
            <w:fldChar w:fldCharType="separate"/>
          </w:r>
          <w:r>
            <w:rPr>
              <w:rStyle w:val="Hyperlink"/>
            </w:rPr>
            <w:t>58</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B16E66" w:rsidRPr="00AB3EB0" w:rsidP="00B16E66">
      <w:pPr>
        <w:pStyle w:val="NoSpacing"/>
        <w:rPr>
          <w:rFonts w:eastAsiaTheme="minorHAnsi"/>
          <w:b/>
          <w:bCs/>
          <w:u w:val="single"/>
        </w:rPr>
      </w:pPr>
      <w:r w:rsidRPr="00AB3EB0">
        <w:rPr>
          <w:rFonts w:eastAsiaTheme="minorHAnsi"/>
          <w:b/>
          <w:bCs/>
          <w:u w:val="single"/>
        </w:rPr>
        <w:t>STATEMENT OF WORK</w:t>
      </w:r>
    </w:p>
    <w:p w:rsidR="00B16E66" w:rsidRPr="001C597F" w:rsidP="00B16E66">
      <w:pPr>
        <w:autoSpaceDE w:val="0"/>
        <w:autoSpaceDN w:val="0"/>
        <w:adjustRightInd w:val="0"/>
        <w:spacing w:after="0" w:line="240" w:lineRule="auto"/>
        <w:rPr>
          <w:rFonts w:ascii="Times New Roman" w:hAnsi="Times New Roman" w:eastAsiaTheme="minorHAnsi" w:cs="Times New Roman"/>
          <w:color w:val="000000"/>
        </w:rPr>
      </w:pPr>
    </w:p>
    <w:p w:rsidR="00B16E66" w:rsidRPr="00AB3EB0" w:rsidP="00B16E66">
      <w:pPr>
        <w:spacing w:after="0" w:line="240" w:lineRule="auto"/>
        <w:rPr>
          <w:rFonts w:ascii="Arial" w:eastAsia="Arial" w:hAnsi="Arial" w:cs="Arial"/>
          <w:bCs/>
          <w:u w:val="single"/>
        </w:rPr>
      </w:pPr>
      <w:r w:rsidRPr="00AB3EB0">
        <w:rPr>
          <w:rFonts w:ascii="Arial" w:eastAsia="Arial" w:hAnsi="Arial" w:cs="Arial"/>
          <w:bCs/>
          <w:u w:val="single"/>
        </w:rPr>
        <w:t>General</w:t>
      </w:r>
    </w:p>
    <w:p w:rsidR="00B16E66" w:rsidRPr="00745BB5" w:rsidP="00B16E66">
      <w:pPr>
        <w:spacing w:after="0" w:line="240" w:lineRule="auto"/>
        <w:rPr>
          <w:rFonts w:ascii="Arial" w:eastAsia="Arial" w:hAnsi="Arial" w:cs="Arial"/>
        </w:rPr>
      </w:pPr>
      <w:r w:rsidRPr="00745BB5">
        <w:rPr>
          <w:rFonts w:ascii="Arial" w:eastAsia="Arial" w:hAnsi="Arial" w:cs="Arial"/>
        </w:rPr>
        <w:t>This is a solicitation for a Basic Purchasing Agreement (BPA) for Plumbing and Pipefitting inspection and repair services that could be used to issue individual Task Orders (TOs) for service to each VA Medical Center (VAMC) listed below under stations, with more stations potentially to be added at a later date. The purpose of this solicitation is for interested vendors to provide quotes that could lead to a single-award VISN-Wide BPA or a multiple-award VISN-Wide BPA, in order to allow eligible VAMCs to meet future plumbing and pipefitting work requirements. The duration of the BPA will be 5 years from date of award.</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There is no guarantee of work orders to be placed off the BPA. Work may be ordered off the BPA on a Task Order (TO) basis, generally of either a job or annual basis with defined work requirements. The contractor will be required to provide 24/7 response to pipefitting, water system, fire sprinkler system, steam system, medical and natural gas system piping issues. Successful vendors will provide all labor, transportation, materials, apparatus, tools, equipment, along with applicable state license and permits necessary for these services.</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rPr>
        <w:t>Additional, related work may be ordered by the C</w:t>
      </w:r>
      <w:r>
        <w:rPr>
          <w:rFonts w:ascii="Arial" w:eastAsia="Arial" w:hAnsi="Arial" w:cs="Arial"/>
        </w:rPr>
        <w:t>ontracting Officer (CO)</w:t>
      </w:r>
      <w:r w:rsidRPr="00745BB5">
        <w:rPr>
          <w:rFonts w:ascii="Arial" w:eastAsia="Arial" w:hAnsi="Arial" w:cs="Arial"/>
        </w:rPr>
        <w:t xml:space="preserve">, at his discretion. </w:t>
      </w:r>
      <w:r w:rsidRPr="00745BB5">
        <w:rPr>
          <w:rFonts w:ascii="Arial" w:eastAsia="Arial" w:hAnsi="Arial" w:cs="Arial"/>
          <w:color w:val="000000"/>
        </w:rPr>
        <w:t>No work outside of that detailed in this work description performed will be paid by the VA without the express, prior written authorization of the Contracting Officer. No other government employee has authority to change the resulting contract’s terms or conditions or to commit funding. No funding is guaranteed by the award of this BPA.</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C</w:t>
      </w:r>
      <w:r>
        <w:rPr>
          <w:rFonts w:ascii="Arial" w:eastAsia="Arial" w:hAnsi="Arial" w:cs="Arial"/>
        </w:rPr>
        <w:t>ontracting Officer</w:t>
      </w:r>
      <w:r w:rsidRPr="00745BB5">
        <w:rPr>
          <w:rFonts w:ascii="Arial" w:eastAsia="Arial" w:hAnsi="Arial" w:cs="Arial"/>
        </w:rPr>
        <w:t xml:space="preserve"> may appoint a Contracting Officer Representative (COR) to coordinate and supervise the work on behalf of VAMC’s.</w:t>
      </w:r>
    </w:p>
    <w:p w:rsidR="00B16E66" w:rsidRPr="00745BB5" w:rsidP="00B16E66">
      <w:pPr>
        <w:autoSpaceDE w:val="0"/>
        <w:autoSpaceDN w:val="0"/>
        <w:adjustRightInd w:val="0"/>
        <w:spacing w:after="0" w:line="240" w:lineRule="auto"/>
        <w:rPr>
          <w:rFonts w:ascii="Arial" w:eastAsia="Arial" w:hAnsi="Arial" w:cs="Arial"/>
          <w:b/>
          <w:u w:val="single"/>
        </w:rPr>
      </w:pPr>
    </w:p>
    <w:p w:rsidR="00B16E66" w:rsidRPr="00745BB5" w:rsidP="00B16E66">
      <w:pPr>
        <w:spacing w:after="0" w:line="240" w:lineRule="auto"/>
        <w:rPr>
          <w:rFonts w:ascii="Arial" w:eastAsia="Arial" w:hAnsi="Arial" w:cs="Arial"/>
          <w:b/>
          <w:u w:val="single"/>
        </w:rPr>
      </w:pPr>
      <w:r w:rsidRPr="00745BB5">
        <w:rPr>
          <w:rFonts w:ascii="Arial" w:eastAsia="Arial" w:hAnsi="Arial" w:cs="Arial"/>
          <w:b/>
          <w:u w:val="single"/>
        </w:rPr>
        <w:t>Tasks</w:t>
      </w:r>
    </w:p>
    <w:p w:rsidR="00B16E66" w:rsidRPr="00745BB5" w:rsidP="00B16E66">
      <w:pPr>
        <w:spacing w:after="0" w:line="240" w:lineRule="auto"/>
        <w:rPr>
          <w:rFonts w:ascii="Arial" w:eastAsia="Arial" w:hAnsi="Arial" w:cs="Arial"/>
        </w:rPr>
      </w:pPr>
      <w:r w:rsidRPr="00745BB5">
        <w:rPr>
          <w:rFonts w:ascii="Arial" w:eastAsia="Arial" w:hAnsi="Arial" w:cs="Arial"/>
        </w:rPr>
        <w:t>While each TOs specified work may vary, the tasks that may be ordered using the resulting BPA are:</w:t>
      </w:r>
    </w:p>
    <w:p w:rsidR="00B16E66" w:rsidRPr="00745BB5" w:rsidP="00B16E66">
      <w:pPr>
        <w:numPr>
          <w:ilvl w:val="0"/>
          <w:numId w:val="1"/>
        </w:numPr>
        <w:spacing w:after="0" w:line="240" w:lineRule="auto"/>
        <w:contextualSpacing/>
        <w:rPr>
          <w:rFonts w:ascii="Arial" w:eastAsia="Times New Roman" w:hAnsi="Arial" w:cs="Arial"/>
        </w:rPr>
      </w:pPr>
      <w:r w:rsidRPr="00745BB5">
        <w:rPr>
          <w:rFonts w:ascii="Arial" w:eastAsia="Times New Roman" w:hAnsi="Arial" w:cs="Arial"/>
        </w:rPr>
        <w:t>General plumbing work</w:t>
      </w:r>
    </w:p>
    <w:p w:rsidR="00B16E66" w:rsidRPr="00745BB5" w:rsidP="00B16E66">
      <w:pPr>
        <w:numPr>
          <w:ilvl w:val="0"/>
          <w:numId w:val="1"/>
        </w:numPr>
        <w:spacing w:after="0" w:line="240" w:lineRule="auto"/>
        <w:contextualSpacing/>
        <w:rPr>
          <w:rFonts w:ascii="Arial" w:eastAsia="Times New Roman" w:hAnsi="Arial" w:cs="Arial"/>
        </w:rPr>
      </w:pPr>
      <w:r w:rsidRPr="00745BB5">
        <w:rPr>
          <w:rFonts w:ascii="Arial" w:eastAsia="Times New Roman" w:hAnsi="Arial" w:cs="Arial"/>
        </w:rPr>
        <w:t>General pipefitting work</w:t>
      </w:r>
    </w:p>
    <w:p w:rsidR="00B16E66" w:rsidRPr="00745BB5" w:rsidP="00B16E66">
      <w:pPr>
        <w:numPr>
          <w:ilvl w:val="0"/>
          <w:numId w:val="1"/>
        </w:numPr>
        <w:spacing w:after="0" w:line="240" w:lineRule="auto"/>
        <w:contextualSpacing/>
        <w:rPr>
          <w:rFonts w:ascii="Arial" w:eastAsia="Times New Roman" w:hAnsi="Arial" w:cs="Arial"/>
        </w:rPr>
      </w:pPr>
      <w:r w:rsidRPr="00745BB5">
        <w:rPr>
          <w:rFonts w:ascii="Arial" w:eastAsia="Times New Roman" w:hAnsi="Arial" w:cs="Arial"/>
        </w:rPr>
        <w:t>Work incidental to the performance of requested plumbing or pipefitting work</w:t>
      </w:r>
    </w:p>
    <w:p w:rsidR="00B16E66" w:rsidRPr="00745BB5" w:rsidP="00B16E66">
      <w:pPr>
        <w:numPr>
          <w:ilvl w:val="0"/>
          <w:numId w:val="1"/>
        </w:numPr>
        <w:spacing w:after="0" w:line="240" w:lineRule="auto"/>
        <w:contextualSpacing/>
        <w:rPr>
          <w:rFonts w:ascii="Arial" w:eastAsia="Times New Roman" w:hAnsi="Arial" w:cs="Arial"/>
        </w:rPr>
      </w:pPr>
      <w:r w:rsidRPr="00745BB5">
        <w:rPr>
          <w:rFonts w:ascii="Arial" w:eastAsia="Times New Roman" w:hAnsi="Arial" w:cs="Arial"/>
        </w:rPr>
        <w:t>Inspections of plumbing and piping systems</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high, medium and low-pressure steam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repair, and test fire sprinkler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hot/cold water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hot water boilers and the associated hot water distribution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sanitary and storm water sewer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sinks, toilets, faucets and the related domestic water system piping &amp; valves.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Install and repair medical and natural gas systems.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Repair pipe and valve insulation that is damaged during the course of a project not ordered off this BPA.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Provide miscellaneous metal fabrication and repair projects. </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Emergency response services.</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Preventative maintenance services.</w:t>
      </w:r>
    </w:p>
    <w:p w:rsidR="00B16E66" w:rsidRPr="00745BB5" w:rsidP="00B16E66">
      <w:pPr>
        <w:numPr>
          <w:ilvl w:val="0"/>
          <w:numId w:val="1"/>
        </w:num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Other services related to the above tasks.</w:t>
      </w:r>
    </w:p>
    <w:p w:rsidR="00B16E66" w:rsidRPr="00745BB5" w:rsidP="00B16E66">
      <w:pPr>
        <w:autoSpaceDE w:val="0"/>
        <w:autoSpaceDN w:val="0"/>
        <w:adjustRightInd w:val="0"/>
        <w:spacing w:after="0" w:line="240" w:lineRule="auto"/>
        <w:ind w:left="720"/>
        <w:rPr>
          <w:rFonts w:ascii="Arial" w:eastAsia="Arial" w:hAnsi="Arial" w:cs="Arial"/>
          <w:color w:val="000000"/>
        </w:rPr>
      </w:pPr>
    </w:p>
    <w:p w:rsidR="00B16E66" w:rsidRPr="00745BB5" w:rsidP="00B16E66">
      <w:pPr>
        <w:autoSpaceDE w:val="0"/>
        <w:autoSpaceDN w:val="0"/>
        <w:adjustRightInd w:val="0"/>
        <w:spacing w:after="0" w:line="240" w:lineRule="auto"/>
        <w:rPr>
          <w:rFonts w:ascii="Arial" w:eastAsia="Arial" w:hAnsi="Arial" w:cs="Arial"/>
          <w:b/>
        </w:rPr>
      </w:pPr>
      <w:r w:rsidRPr="00745BB5">
        <w:rPr>
          <w:rFonts w:ascii="Arial" w:eastAsia="Arial" w:hAnsi="Arial" w:cs="Arial"/>
          <w:b/>
        </w:rPr>
        <w:t>Work Report Requirements</w:t>
      </w:r>
    </w:p>
    <w:p w:rsidR="00B16E66"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contractor shall provide reports detailing the status of the serviced items, any deficiencies, and actions taken to correct identified deficiencies to the COR. The COR may also require the contractor to complete additional reports to meet facility standards, at no additional cost to the VAMC.</w:t>
      </w:r>
    </w:p>
    <w:p w:rsidR="00B16E66" w:rsidRPr="00745BB5" w:rsidP="00B16E66">
      <w:pPr>
        <w:autoSpaceDE w:val="0"/>
        <w:autoSpaceDN w:val="0"/>
        <w:adjustRightInd w:val="0"/>
        <w:spacing w:after="0" w:line="240" w:lineRule="auto"/>
        <w:rPr>
          <w:rFonts w:ascii="Arial" w:eastAsia="Arial" w:hAnsi="Arial" w:cs="Arial"/>
          <w:b/>
          <w:bCs/>
          <w:color w:val="000000"/>
          <w:u w:val="single"/>
        </w:rPr>
      </w:pPr>
    </w:p>
    <w:p w:rsidR="00B16E66" w:rsidRPr="00745BB5" w:rsidP="00B16E66">
      <w:pPr>
        <w:autoSpaceDE w:val="0"/>
        <w:autoSpaceDN w:val="0"/>
        <w:adjustRightInd w:val="0"/>
        <w:spacing w:after="0" w:line="240" w:lineRule="auto"/>
        <w:rPr>
          <w:rFonts w:ascii="Arial" w:eastAsia="Arial" w:hAnsi="Arial" w:cs="Arial"/>
          <w:color w:val="000000"/>
          <w:u w:val="single"/>
        </w:rPr>
      </w:pPr>
      <w:r w:rsidRPr="00745BB5">
        <w:rPr>
          <w:rFonts w:ascii="Arial" w:eastAsia="Arial" w:hAnsi="Arial" w:cs="Arial"/>
          <w:b/>
          <w:bCs/>
          <w:color w:val="000000"/>
          <w:u w:val="single"/>
        </w:rPr>
        <w:t xml:space="preserve">VAMC Work Conditions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The technician’s service visit shall be scheduled in advance with the permission of the COR. Technicians who show up without prior permission may be turned away at the fault of the vendor.</w:t>
      </w:r>
      <w:r>
        <w:rPr>
          <w:rFonts w:ascii="Arial" w:eastAsia="Arial" w:hAnsi="Arial" w:cs="Arial"/>
          <w:color w:val="000000"/>
        </w:rPr>
        <w:t xml:space="preserve">  </w:t>
      </w:r>
      <w:r w:rsidRPr="00745BB5">
        <w:rPr>
          <w:rFonts w:ascii="Arial" w:eastAsia="Arial" w:hAnsi="Arial" w:cs="Arial"/>
          <w:color w:val="000000"/>
        </w:rPr>
        <w:t>When the technician arrives at the VAMC to perform the work, the technician shall check in with the COR and follow their directions in performing the work in accordance with VAMC standards.</w:t>
      </w:r>
      <w:r>
        <w:rPr>
          <w:rFonts w:ascii="Arial" w:eastAsia="Arial" w:hAnsi="Arial" w:cs="Arial"/>
          <w:color w:val="000000"/>
        </w:rPr>
        <w:t xml:space="preserve">  </w:t>
      </w:r>
      <w:r w:rsidRPr="00745BB5">
        <w:rPr>
          <w:rFonts w:ascii="Arial" w:eastAsia="Arial" w:hAnsi="Arial" w:cs="Arial"/>
          <w:color w:val="000000"/>
        </w:rPr>
        <w:t>The government retains the right to refuse entry to the VAMC to any personnel for any or no reason.</w:t>
      </w:r>
    </w:p>
    <w:p w:rsidR="00B16E66" w:rsidRPr="00745BB5" w:rsidP="00B16E66">
      <w:pPr>
        <w:autoSpaceDE w:val="0"/>
        <w:autoSpaceDN w:val="0"/>
        <w:adjustRightInd w:val="0"/>
        <w:spacing w:after="0" w:line="240" w:lineRule="auto"/>
        <w:rPr>
          <w:rFonts w:ascii="Arial" w:eastAsia="Arial" w:hAnsi="Arial" w:cs="Arial"/>
          <w:color w:val="000000"/>
        </w:rPr>
      </w:pP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b/>
          <w:bCs/>
          <w:color w:val="000000"/>
        </w:rPr>
        <w:t xml:space="preserve">Work Hours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Routine working hours are from 7:00 AM EST to 4:30 PM EST weekdays. This may vary by VAMC, and if so, will be specified in individual TOs. National holidays are excluded from routine working hours. Scheduling must be coordinated in advance with the COR of the ordering VAMC.</w:t>
      </w:r>
    </w:p>
    <w:p w:rsidR="00B16E66" w:rsidRPr="00745BB5" w:rsidP="00B16E66">
      <w:pPr>
        <w:spacing w:after="0" w:line="240" w:lineRule="auto"/>
        <w:rPr>
          <w:rFonts w:ascii="Arial" w:eastAsia="Arial" w:hAnsi="Arial" w:cs="Arial"/>
        </w:rPr>
      </w:pPr>
      <w:r w:rsidRPr="00745BB5">
        <w:rPr>
          <w:rFonts w:ascii="Arial" w:eastAsia="Arial" w:hAnsi="Arial" w:cs="Arial"/>
        </w:rPr>
        <w:t>The vendor should expect to provide (at the longest) a 5-day response time to have a qualified technician at the requesting site and ready to work for routine hour work requests.</w:t>
      </w:r>
    </w:p>
    <w:p w:rsidR="00B16E66" w:rsidRPr="00745BB5" w:rsidP="00B16E66">
      <w:pPr>
        <w:autoSpaceDE w:val="0"/>
        <w:autoSpaceDN w:val="0"/>
        <w:adjustRightInd w:val="0"/>
        <w:spacing w:after="0" w:line="240" w:lineRule="auto"/>
        <w:rPr>
          <w:rFonts w:ascii="Arial" w:eastAsia="Arial" w:hAnsi="Arial" w:cs="Arial"/>
          <w:b/>
          <w:color w:val="000000"/>
        </w:rPr>
      </w:pPr>
      <w:r w:rsidRPr="00745BB5">
        <w:rPr>
          <w:rFonts w:ascii="Arial" w:eastAsia="Arial" w:hAnsi="Arial" w:cs="Arial"/>
          <w:color w:val="000000"/>
        </w:rPr>
        <w:t>Emergency response capability must be available by the vendor. A 2-hour response time from when a COR initiates the call for service to having a qualified technician at the requesting site and ready to work for emergency requests.</w:t>
      </w:r>
    </w:p>
    <w:p w:rsidR="00B16E66" w:rsidRPr="00745BB5" w:rsidP="00B16E66">
      <w:pPr>
        <w:spacing w:after="160" w:line="259" w:lineRule="auto"/>
        <w:rPr>
          <w:rFonts w:ascii="Arial" w:eastAsia="Arial" w:hAnsi="Arial" w:cs="Arial"/>
          <w:b/>
          <w:color w:val="000000"/>
        </w:rPr>
      </w:pPr>
    </w:p>
    <w:p w:rsidR="00B16E66" w:rsidRPr="00AB3EB0" w:rsidP="00B16E66">
      <w:pPr>
        <w:autoSpaceDE w:val="0"/>
        <w:autoSpaceDN w:val="0"/>
        <w:adjustRightInd w:val="0"/>
        <w:spacing w:after="0" w:line="240" w:lineRule="auto"/>
        <w:rPr>
          <w:rFonts w:ascii="Arial" w:eastAsia="Arial" w:hAnsi="Arial" w:cs="Arial"/>
          <w:bCs/>
          <w:color w:val="000000"/>
          <w:u w:val="single"/>
        </w:rPr>
      </w:pPr>
      <w:r w:rsidRPr="00AB3EB0">
        <w:rPr>
          <w:rFonts w:ascii="Arial" w:eastAsia="Arial" w:hAnsi="Arial" w:cs="Arial"/>
          <w:bCs/>
          <w:color w:val="000000"/>
          <w:u w:val="single"/>
        </w:rPr>
        <w:t>Place</w:t>
      </w:r>
      <w:r>
        <w:rPr>
          <w:rFonts w:ascii="Arial" w:eastAsia="Arial" w:hAnsi="Arial" w:cs="Arial"/>
          <w:bCs/>
          <w:color w:val="000000"/>
          <w:u w:val="single"/>
        </w:rPr>
        <w:t>s</w:t>
      </w:r>
      <w:r w:rsidRPr="00AB3EB0">
        <w:rPr>
          <w:rFonts w:ascii="Arial" w:eastAsia="Arial" w:hAnsi="Arial" w:cs="Arial"/>
          <w:bCs/>
          <w:color w:val="000000"/>
          <w:u w:val="single"/>
        </w:rPr>
        <w:t xml:space="preserve"> of Performance</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CT HCS</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West Haven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950 Campbell Ave West Haven, CT 06516-2770</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Newington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555 Willard Ave</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Newington, CT 06111-2631</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Maine HCS</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1 VA Center</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Augusta, ME 04330-6796</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Bedford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200 Springs Rd</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Bedford, MA 01730-1114</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Central Western MA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421 North Main St</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Leeds, MA 01053-9764</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Jamaica Plain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150 South Huntington Ave</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 xml:space="preserve">Boston, MA </w:t>
      </w:r>
      <w:bookmarkStart w:id="4" w:name="OLE_LINK1"/>
      <w:bookmarkStart w:id="5" w:name="OLE_LINK2"/>
      <w:r w:rsidRPr="00745BB5">
        <w:rPr>
          <w:rFonts w:ascii="Arial" w:eastAsia="Times New Roman" w:hAnsi="Arial" w:cs="Arial"/>
        </w:rPr>
        <w:t>02130</w:t>
      </w:r>
      <w:bookmarkEnd w:id="4"/>
      <w:bookmarkEnd w:id="5"/>
      <w:r w:rsidRPr="00745BB5">
        <w:rPr>
          <w:rFonts w:ascii="Arial" w:eastAsia="Times New Roman" w:hAnsi="Arial" w:cs="Arial"/>
        </w:rPr>
        <w:t>-4817</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Brockton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940 Belmont St</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Brockton, MA 02301-5596</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Times New Roman" w:hAnsi="Arial" w:cs="Arial"/>
        </w:rPr>
      </w:pPr>
      <w:r w:rsidRPr="00745BB5">
        <w:rPr>
          <w:rFonts w:ascii="Arial" w:eastAsia="Times New Roman" w:hAnsi="Arial" w:cs="Arial"/>
        </w:rPr>
        <w:t>West Roxbury VAMC</w:t>
      </w:r>
    </w:p>
    <w:p w:rsidR="00B16E66" w:rsidRPr="00745BB5" w:rsidP="00B16E66">
      <w:pPr>
        <w:spacing w:after="0" w:line="240" w:lineRule="auto"/>
        <w:rPr>
          <w:rFonts w:ascii="Arial" w:eastAsia="Times New Roman" w:hAnsi="Arial" w:cs="Arial"/>
        </w:rPr>
      </w:pPr>
      <w:r w:rsidRPr="00745BB5">
        <w:rPr>
          <w:rFonts w:ascii="Arial" w:eastAsia="Times New Roman" w:hAnsi="Arial" w:cs="Arial"/>
        </w:rPr>
        <w:t>1400 VFW Parkway</w:t>
      </w:r>
      <w:r w:rsidRPr="00745BB5">
        <w:rPr>
          <w:rFonts w:ascii="Arial" w:eastAsia="Times New Roman" w:hAnsi="Arial" w:cs="Arial"/>
        </w:rPr>
        <w:br/>
        <w:t>West Roxbury, MA 02132-4927</w:t>
      </w:r>
    </w:p>
    <w:p w:rsidR="00B16E66" w:rsidRPr="00745BB5" w:rsidP="00B16E66">
      <w:pPr>
        <w:spacing w:after="0" w:line="240" w:lineRule="auto"/>
        <w:rPr>
          <w:rFonts w:ascii="Arial" w:eastAsia="Times New Roman" w:hAnsi="Arial" w:cs="Arial"/>
        </w:rPr>
      </w:pPr>
    </w:p>
    <w:p w:rsidR="00B16E66" w:rsidRPr="00745BB5" w:rsidP="00B16E66">
      <w:pPr>
        <w:spacing w:after="0" w:line="240" w:lineRule="auto"/>
        <w:rPr>
          <w:rFonts w:ascii="Arial" w:eastAsia="Arial" w:hAnsi="Arial" w:cs="Arial"/>
          <w:b/>
          <w:bCs/>
          <w:color w:val="000000"/>
        </w:rPr>
      </w:pPr>
    </w:p>
    <w:p w:rsidR="00B16E66" w:rsidRPr="00745BB5" w:rsidP="00B16E66">
      <w:pPr>
        <w:spacing w:after="0" w:line="240" w:lineRule="auto"/>
        <w:rPr>
          <w:rFonts w:ascii="Arial" w:eastAsia="Arial" w:hAnsi="Arial" w:cs="Arial"/>
          <w:color w:val="000000"/>
        </w:rPr>
      </w:pPr>
      <w:r w:rsidRPr="00745BB5">
        <w:rPr>
          <w:rFonts w:ascii="Arial" w:eastAsia="Arial" w:hAnsi="Arial" w:cs="Arial"/>
          <w:b/>
          <w:bCs/>
          <w:color w:val="000000"/>
        </w:rPr>
        <w:t xml:space="preserve">Infection Control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Contractor shall conform to the infection control measures as specified in individual TOs. Reasonable pricing adjustments that result from elevated infection control measure costs will be considered on the TO quote evaluations.</w:t>
      </w:r>
    </w:p>
    <w:p w:rsidR="00B16E66" w:rsidRPr="00745BB5" w:rsidP="00B16E66">
      <w:pPr>
        <w:autoSpaceDE w:val="0"/>
        <w:autoSpaceDN w:val="0"/>
        <w:adjustRightInd w:val="0"/>
        <w:spacing w:after="0" w:line="240" w:lineRule="auto"/>
        <w:rPr>
          <w:rFonts w:ascii="Arial" w:eastAsia="Arial" w:hAnsi="Arial" w:cs="Arial"/>
          <w:color w:val="000000"/>
        </w:rPr>
      </w:pP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b/>
          <w:bCs/>
          <w:color w:val="000000"/>
        </w:rPr>
        <w:t xml:space="preserve">Security Requirements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The contractor shall comply with all security regulations imposed by the ordering VAMC, as articulated by the COR and VA Police. Any necessary security clearances shall be obtained prior to commencement of work. </w:t>
      </w:r>
    </w:p>
    <w:p w:rsidR="00B16E66" w:rsidRPr="00745BB5" w:rsidP="00B16E66">
      <w:pPr>
        <w:autoSpaceDE w:val="0"/>
        <w:autoSpaceDN w:val="0"/>
        <w:adjustRightInd w:val="0"/>
        <w:spacing w:after="0" w:line="240" w:lineRule="auto"/>
        <w:rPr>
          <w:rFonts w:ascii="Arial" w:eastAsia="Arial" w:hAnsi="Arial" w:cs="Arial"/>
          <w:color w:val="000000"/>
        </w:rPr>
      </w:pP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b/>
          <w:bCs/>
          <w:color w:val="000000"/>
        </w:rPr>
        <w:t xml:space="preserve">Transportation, Handling, and Storage </w:t>
      </w:r>
    </w:p>
    <w:p w:rsidR="00B16E66"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The contractor shall coordinate with suppliers and shippers to ensure that incoming materials are properly identified with the contractor’s information. The contractor shall designate an authorized individual to be available to receive shipment. The VAMC warehouse facilities are not the shipping point and are not available for Contractor’s use, without the CO’s prior, written approval. On-site storage will have to be coordinated with the VAMC’s COR. The CO will not authorize payment for any issues or damages arising from the receipt of materials not properly handled in accordance with these terms.</w:t>
      </w:r>
    </w:p>
    <w:p w:rsidR="00B16E66" w:rsidP="00B16E66">
      <w:pPr>
        <w:autoSpaceDE w:val="0"/>
        <w:autoSpaceDN w:val="0"/>
        <w:adjustRightInd w:val="0"/>
        <w:spacing w:after="0" w:line="240" w:lineRule="auto"/>
        <w:rPr>
          <w:rFonts w:ascii="Arial" w:eastAsia="Arial" w:hAnsi="Arial" w:cs="Arial"/>
          <w:color w:val="000000"/>
        </w:rPr>
      </w:pPr>
    </w:p>
    <w:p w:rsidR="00B16E66" w:rsidRPr="00AB3EB0" w:rsidP="00B16E66">
      <w:pPr>
        <w:autoSpaceDE w:val="0"/>
        <w:autoSpaceDN w:val="0"/>
        <w:adjustRightInd w:val="0"/>
        <w:spacing w:after="0" w:line="240" w:lineRule="auto"/>
        <w:rPr>
          <w:rFonts w:ascii="Arial" w:eastAsia="Arial" w:hAnsi="Arial" w:cs="Arial"/>
        </w:rPr>
      </w:pPr>
      <w:r w:rsidRPr="00AB3EB0">
        <w:rPr>
          <w:rFonts w:ascii="Arial" w:eastAsia="Arial" w:hAnsi="Arial" w:cs="Arial"/>
        </w:rPr>
        <w:t>Onsite Storage Contingency: In the event of delays during transportation, the contractor acknowledges that onsite storage may not be feasible. Should such delays occur, the contractor will ensure that no additional costs will be incurred by the VA for alternative storage solutions. The contractor will be responsible for coordinating timely deliveries to avoid these situations, and any necessary adjustments will be made at no extra charge to the government.</w:t>
      </w:r>
    </w:p>
    <w:p w:rsidR="00B16E66" w:rsidRPr="00745BB5" w:rsidP="00B16E66">
      <w:pPr>
        <w:autoSpaceDE w:val="0"/>
        <w:autoSpaceDN w:val="0"/>
        <w:adjustRightInd w:val="0"/>
        <w:spacing w:after="0" w:line="240" w:lineRule="auto"/>
        <w:rPr>
          <w:rFonts w:ascii="Arial" w:eastAsia="Arial" w:hAnsi="Arial" w:cs="Arial"/>
          <w:b/>
          <w:bCs/>
          <w:color w:val="000000"/>
        </w:rPr>
      </w:pP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b/>
          <w:bCs/>
          <w:color w:val="000000"/>
        </w:rPr>
        <w:t xml:space="preserve">Cleanup and Disposal of Debris and Fill Materials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At the end of each workday, the contractor shall clean up the work and storage areas and stack all materials in a manner approved by the COR. Upon completion of a project, the contractor shall ensure that all dirt, trash, and debris resulting from the construction operations are removed from the work area. Unless directed otherwise in the TO, disposal of debris shall be made at the contractor’s expense and shall be delivered to a state-approved disposal site located off the VAMC grounds. Debris shall not be left in such a manner that wind or other weather conditions can cause the debris to be scattered outside the work area or inside the facilities via local foot traffic.</w:t>
      </w:r>
    </w:p>
    <w:p w:rsidR="00B16E66" w:rsidRPr="00745BB5" w:rsidP="00B16E66">
      <w:pPr>
        <w:autoSpaceDE w:val="0"/>
        <w:autoSpaceDN w:val="0"/>
        <w:adjustRightInd w:val="0"/>
        <w:spacing w:after="0" w:line="240" w:lineRule="auto"/>
        <w:rPr>
          <w:rFonts w:ascii="Arial" w:eastAsia="Arial" w:hAnsi="Arial" w:cs="Arial"/>
          <w:b/>
          <w:bCs/>
        </w:rPr>
      </w:pPr>
    </w:p>
    <w:p w:rsidR="00B16E66" w:rsidRPr="00745BB5" w:rsidP="00B16E66">
      <w:pPr>
        <w:autoSpaceDE w:val="0"/>
        <w:autoSpaceDN w:val="0"/>
        <w:adjustRightInd w:val="0"/>
        <w:spacing w:after="0" w:line="240" w:lineRule="auto"/>
        <w:rPr>
          <w:rFonts w:ascii="Arial" w:eastAsia="Arial" w:hAnsi="Arial" w:cs="Arial"/>
          <w:b/>
          <w:bCs/>
        </w:rPr>
      </w:pPr>
      <w:r w:rsidRPr="00745BB5">
        <w:rPr>
          <w:rFonts w:ascii="Arial" w:eastAsia="Arial" w:hAnsi="Arial" w:cs="Arial"/>
          <w:b/>
          <w:bCs/>
        </w:rPr>
        <w:t>Quality Assurance</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The COR shall monitor contractor performance quality, and the COR’s feedback will inform the performance evaluations created by the CO. Key items the COR will watch for include, but are not limited to: response timeliness, technician preparation and readiness to perform the work, the quality of the work performed, professionalism of the technicians, compliance with contract and facility requirements, and proper invoicing. </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COR shall inform the CO of any performance deficiencies. If the CO finds the complaint to be valid,</w:t>
      </w:r>
      <w:r>
        <w:rPr>
          <w:rFonts w:ascii="Arial" w:eastAsia="Arial" w:hAnsi="Arial" w:cs="Arial"/>
        </w:rPr>
        <w:t xml:space="preserve"> he/she </w:t>
      </w:r>
      <w:r w:rsidRPr="00745BB5">
        <w:rPr>
          <w:rFonts w:ascii="Arial" w:eastAsia="Arial" w:hAnsi="Arial" w:cs="Arial"/>
        </w:rPr>
        <w:t>shall give the contractor an opportunity to correct the deficiency (at no additional cost to the VA). If</w:t>
      </w:r>
      <w:r>
        <w:rPr>
          <w:rFonts w:ascii="Arial" w:eastAsia="Arial" w:hAnsi="Arial" w:cs="Arial"/>
        </w:rPr>
        <w:t xml:space="preserve"> </w:t>
      </w:r>
      <w:r w:rsidRPr="00745BB5">
        <w:rPr>
          <w:rFonts w:ascii="Arial" w:eastAsia="Arial" w:hAnsi="Arial" w:cs="Arial"/>
        </w:rPr>
        <w:t>correction is not made by the contractor; the CO may authorize payment of less than the invoiced amount</w:t>
      </w:r>
      <w:r>
        <w:rPr>
          <w:rFonts w:ascii="Arial" w:eastAsia="Arial" w:hAnsi="Arial" w:cs="Arial"/>
        </w:rPr>
        <w:t xml:space="preserve"> </w:t>
      </w:r>
      <w:r w:rsidRPr="00745BB5">
        <w:rPr>
          <w:rFonts w:ascii="Arial" w:eastAsia="Arial" w:hAnsi="Arial" w:cs="Arial"/>
        </w:rPr>
        <w:t>for services rendered and retains the right to exercise all other legal remedies.</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contract shall provide at least a 1-year manufacturer’s warranty on all parts and labor.</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VAMC will not pay for travel and shipping costs associated with any warranty repairs. Those costs shall be borne by the contractor.</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Parts may be purchased and provided for use by the VA. Parts purchased by the VA and used by the contractor </w:t>
      </w:r>
      <w:r>
        <w:rPr>
          <w:rFonts w:ascii="Arial" w:eastAsia="Arial" w:hAnsi="Arial" w:cs="Arial"/>
          <w:color w:val="000000"/>
        </w:rPr>
        <w:t>that</w:t>
      </w:r>
      <w:r w:rsidRPr="00745BB5">
        <w:rPr>
          <w:rFonts w:ascii="Arial" w:eastAsia="Arial" w:hAnsi="Arial" w:cs="Arial"/>
          <w:color w:val="000000"/>
        </w:rPr>
        <w:t xml:space="preserve"> </w:t>
      </w:r>
      <w:r>
        <w:rPr>
          <w:rFonts w:ascii="Arial" w:eastAsia="Arial" w:hAnsi="Arial" w:cs="Arial"/>
          <w:color w:val="000000"/>
        </w:rPr>
        <w:t>are</w:t>
      </w:r>
      <w:r w:rsidRPr="00745BB5">
        <w:rPr>
          <w:rFonts w:ascii="Arial" w:eastAsia="Arial" w:hAnsi="Arial" w:cs="Arial"/>
          <w:color w:val="000000"/>
        </w:rPr>
        <w:t xml:space="preserve"> found to have latent deficiencies will be exempt from this warranty requirement.</w:t>
      </w:r>
    </w:p>
    <w:p w:rsidR="00B16E66" w:rsidRPr="00745BB5" w:rsidP="00B16E66">
      <w:pPr>
        <w:autoSpaceDE w:val="0"/>
        <w:autoSpaceDN w:val="0"/>
        <w:adjustRightInd w:val="0"/>
        <w:spacing w:after="0" w:line="240" w:lineRule="auto"/>
        <w:rPr>
          <w:rFonts w:ascii="Arial" w:eastAsia="Arial" w:hAnsi="Arial" w:cs="Arial"/>
          <w:color w:val="000000"/>
        </w:rPr>
      </w:pPr>
    </w:p>
    <w:p w:rsidR="00B16E66" w:rsidRPr="00745BB5" w:rsidP="00B16E66">
      <w:pPr>
        <w:autoSpaceDE w:val="0"/>
        <w:autoSpaceDN w:val="0"/>
        <w:adjustRightInd w:val="0"/>
        <w:spacing w:after="0" w:line="240" w:lineRule="auto"/>
        <w:rPr>
          <w:rFonts w:ascii="Arial" w:eastAsia="Arial" w:hAnsi="Arial" w:cs="Arial"/>
          <w:b/>
          <w:color w:val="000000"/>
        </w:rPr>
      </w:pPr>
      <w:r w:rsidRPr="00745BB5">
        <w:rPr>
          <w:rFonts w:ascii="Arial" w:eastAsia="Arial" w:hAnsi="Arial" w:cs="Arial"/>
          <w:b/>
          <w:color w:val="000000"/>
        </w:rPr>
        <w:t xml:space="preserve">Contractor Qualifications </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contractor shall provide high quality technicians with adequate training to resolve all the inspection or repair issues encountered.</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All technicians used by the contractor in contract performance must be licensed plumbers &amp; pipefitters (as appropriate for the work) for the state(s) in which the work is to be performed.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The contractor must be licensed to install and repair fire sprinkler systems in the state(s) in which the work is to be performed. </w:t>
      </w:r>
    </w:p>
    <w:p w:rsidR="00B16E66" w:rsidRPr="00AB3EB0" w:rsidP="00B16E66">
      <w:pPr>
        <w:autoSpaceDE w:val="0"/>
        <w:autoSpaceDN w:val="0"/>
        <w:adjustRightInd w:val="0"/>
        <w:spacing w:after="0" w:line="240" w:lineRule="auto"/>
        <w:rPr>
          <w:rFonts w:ascii="Arial" w:eastAsia="Arial" w:hAnsi="Arial" w:cs="Arial"/>
        </w:rPr>
      </w:pPr>
      <w:r w:rsidRPr="00AB3EB0">
        <w:rPr>
          <w:rFonts w:ascii="Arial" w:eastAsia="Arial" w:hAnsi="Arial" w:cs="Arial"/>
        </w:rPr>
        <w:t>Remove. Pro Press is NOT allowed per the VA design guide.</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The contractor must be an A.S.M.E. certified welder.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The contractor must have a minimum of 5 years’ experience working in the hospital environment.</w:t>
      </w:r>
    </w:p>
    <w:p w:rsidR="00B16E66" w:rsidRPr="00745BB5" w:rsidP="00B16E66">
      <w:pPr>
        <w:spacing w:after="0" w:line="240" w:lineRule="auto"/>
        <w:rPr>
          <w:rFonts w:ascii="Arial" w:eastAsia="Arial" w:hAnsi="Arial" w:cs="Arial"/>
        </w:rPr>
      </w:pPr>
      <w:r w:rsidRPr="00745BB5">
        <w:rPr>
          <w:rFonts w:ascii="Arial" w:eastAsia="Arial" w:hAnsi="Arial" w:cs="Arial"/>
        </w:rPr>
        <w:t>The contractor must have a proven ability to secure parts needed for these service tasks.</w:t>
      </w:r>
    </w:p>
    <w:p w:rsidR="00B16E66" w:rsidP="00B16E66">
      <w:pPr>
        <w:spacing w:after="0" w:line="240" w:lineRule="auto"/>
        <w:rPr>
          <w:rFonts w:ascii="Arial" w:eastAsia="Arial" w:hAnsi="Arial" w:cs="Arial"/>
        </w:rPr>
      </w:pPr>
      <w:r w:rsidRPr="00745BB5">
        <w:rPr>
          <w:rFonts w:ascii="Arial" w:eastAsia="Arial" w:hAnsi="Arial" w:cs="Arial"/>
        </w:rPr>
        <w:t>The contractor must have the ability to inspect the state of the water pipes at ordering VAMCs.</w:t>
      </w:r>
    </w:p>
    <w:p w:rsidR="00B16E66" w:rsidRPr="00745BB5" w:rsidP="00B16E66">
      <w:pPr>
        <w:spacing w:after="0" w:line="240" w:lineRule="auto"/>
        <w:rPr>
          <w:rFonts w:ascii="Arial" w:eastAsia="Arial" w:hAnsi="Arial" w:cs="Arial"/>
        </w:rPr>
      </w:pPr>
      <w:r w:rsidRPr="00AB3EB0">
        <w:rPr>
          <w:rFonts w:ascii="Arial" w:eastAsia="Arial" w:hAnsi="Arial" w:cs="Arial"/>
          <w:highlight w:val="yellow"/>
        </w:rPr>
        <w:t>All bidders must provide copies of licenses and A.S.M.E. certification.  Bidders will not be considered for award if they do not provide the required documentation.</w:t>
      </w:r>
    </w:p>
    <w:p w:rsidR="00B16E66" w:rsidP="00B16E66">
      <w:pPr>
        <w:autoSpaceDE w:val="0"/>
        <w:autoSpaceDN w:val="0"/>
        <w:adjustRightInd w:val="0"/>
        <w:spacing w:after="0" w:line="240" w:lineRule="auto"/>
        <w:rPr>
          <w:rFonts w:ascii="Arial" w:eastAsia="Arial" w:hAnsi="Arial" w:cs="Arial"/>
          <w:b/>
          <w:bCs/>
          <w:color w:val="000000"/>
        </w:rPr>
      </w:pPr>
    </w:p>
    <w:p w:rsidR="00B16E66" w:rsidRPr="00AB3EB0" w:rsidP="00B16E66">
      <w:pPr>
        <w:autoSpaceDE w:val="0"/>
        <w:autoSpaceDN w:val="0"/>
        <w:adjustRightInd w:val="0"/>
        <w:spacing w:after="0" w:line="240" w:lineRule="auto"/>
        <w:rPr>
          <w:rFonts w:ascii="Arial" w:eastAsia="Arial" w:hAnsi="Arial" w:cs="Arial"/>
          <w:b/>
          <w:bCs/>
        </w:rPr>
      </w:pPr>
      <w:r w:rsidRPr="00AB3EB0">
        <w:rPr>
          <w:rFonts w:ascii="Arial" w:eastAsia="Arial" w:hAnsi="Arial" w:cs="Arial"/>
          <w:b/>
          <w:bCs/>
        </w:rPr>
        <w:t xml:space="preserve">Subcontractor – </w:t>
      </w:r>
    </w:p>
    <w:p w:rsidR="00B16E66" w:rsidRPr="00AB3EB0" w:rsidP="00B16E66">
      <w:pPr>
        <w:autoSpaceDE w:val="0"/>
        <w:autoSpaceDN w:val="0"/>
        <w:adjustRightInd w:val="0"/>
        <w:spacing w:after="0" w:line="240" w:lineRule="auto"/>
        <w:rPr>
          <w:rFonts w:ascii="Arial" w:eastAsia="Arial" w:hAnsi="Arial" w:cs="Arial"/>
        </w:rPr>
      </w:pPr>
      <w:r w:rsidRPr="00AB3EB0">
        <w:rPr>
          <w:rFonts w:ascii="Arial" w:eastAsia="Arial" w:hAnsi="Arial" w:cs="Arial"/>
        </w:rPr>
        <w:t xml:space="preserve">If the prime vendor chooses to utilize subcontractors, the prime vendor must be physically present at all times when subcontractors are present, work activities are ongoing, materials are being delivered, etc. In addition, the prime vendor is required to submit in technical proposal the delineation of work from prime and subcontractors to include percentage (%) of work breakdown and description of work activities.  </w:t>
      </w:r>
    </w:p>
    <w:p w:rsidR="00B16E66" w:rsidRPr="00745BB5" w:rsidP="00B16E66">
      <w:pPr>
        <w:autoSpaceDE w:val="0"/>
        <w:autoSpaceDN w:val="0"/>
        <w:adjustRightInd w:val="0"/>
        <w:spacing w:after="0" w:line="240" w:lineRule="auto"/>
        <w:rPr>
          <w:rFonts w:ascii="Arial" w:eastAsia="Arial" w:hAnsi="Arial" w:cs="Arial"/>
          <w:b/>
          <w:bCs/>
          <w:color w:val="000000"/>
        </w:rPr>
      </w:pP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b/>
          <w:bCs/>
          <w:color w:val="000000"/>
        </w:rPr>
        <w:t>Ordering</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Individual TOs will be issued on an as-needed basis during the life of the BPA.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Contractor shall have the ability to accept credit card orders.</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The services to be furnished under this contract will be ordered by issuance of TOs by the CO for eligible VAMCs. Any properly warranted federal Contracting Officer in NCO1 is authorized to issue orders from the BPA for service within VISN 1. </w:t>
      </w:r>
    </w:p>
    <w:p w:rsidR="00B16E66" w:rsidRPr="00745BB5" w:rsidP="00B16E66">
      <w:pPr>
        <w:autoSpaceDE w:val="0"/>
        <w:autoSpaceDN w:val="0"/>
        <w:adjustRightInd w:val="0"/>
        <w:spacing w:after="0" w:line="240" w:lineRule="auto"/>
        <w:rPr>
          <w:rFonts w:ascii="Arial" w:eastAsia="Arial" w:hAnsi="Arial" w:cs="Arial"/>
          <w:color w:val="000000"/>
        </w:rPr>
      </w:pPr>
      <w:r w:rsidRPr="00745BB5">
        <w:rPr>
          <w:rFonts w:ascii="Arial" w:eastAsia="Arial" w:hAnsi="Arial" w:cs="Arial"/>
          <w:color w:val="000000"/>
        </w:rPr>
        <w:t xml:space="preserve">All TOs incorporate the terms and conditions of the BPA. The Government reserves the right to incorporate additional clauses and terms as appropriate into individual TO solicitations and awards. </w:t>
      </w:r>
    </w:p>
    <w:p w:rsidR="00B16E66" w:rsidRPr="00745BB5" w:rsidP="00B16E66">
      <w:pPr>
        <w:autoSpaceDE w:val="0"/>
        <w:autoSpaceDN w:val="0"/>
        <w:adjustRightInd w:val="0"/>
        <w:spacing w:after="0" w:line="240" w:lineRule="auto"/>
        <w:rPr>
          <w:rFonts w:ascii="Arial" w:eastAsia="Arial" w:hAnsi="Arial" w:cs="Arial"/>
          <w:b/>
          <w:u w:val="single"/>
        </w:rPr>
      </w:pPr>
    </w:p>
    <w:p w:rsidR="00B16E66" w:rsidRPr="00745BB5" w:rsidP="00B16E66">
      <w:pPr>
        <w:autoSpaceDE w:val="0"/>
        <w:autoSpaceDN w:val="0"/>
        <w:adjustRightInd w:val="0"/>
        <w:spacing w:after="0" w:line="240" w:lineRule="auto"/>
        <w:rPr>
          <w:rFonts w:ascii="Arial" w:eastAsia="Arial" w:hAnsi="Arial" w:cs="Arial"/>
          <w:b/>
          <w:u w:val="single"/>
        </w:rPr>
      </w:pPr>
      <w:r w:rsidRPr="00745BB5">
        <w:rPr>
          <w:rFonts w:ascii="Arial" w:eastAsia="Arial" w:hAnsi="Arial" w:cs="Arial"/>
          <w:b/>
          <w:u w:val="single"/>
        </w:rPr>
        <w:t>Quote Requirements</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In order for quotes submitted for this solicitation to be considered responsive, they must address these elements:</w:t>
      </w:r>
    </w:p>
    <w:p w:rsidR="00B16E66" w:rsidRPr="00745BB5" w:rsidP="00B16E66">
      <w:pPr>
        <w:autoSpaceDE w:val="0"/>
        <w:autoSpaceDN w:val="0"/>
        <w:adjustRightInd w:val="0"/>
        <w:spacing w:after="0" w:line="240" w:lineRule="auto"/>
        <w:rPr>
          <w:rFonts w:ascii="Arial" w:eastAsia="Arial" w:hAnsi="Arial" w:cs="Arial"/>
        </w:rPr>
      </w:pPr>
    </w:p>
    <w:p w:rsidR="00B16E66" w:rsidRPr="00745BB5" w:rsidP="00B16E66">
      <w:pPr>
        <w:autoSpaceDE w:val="0"/>
        <w:autoSpaceDN w:val="0"/>
        <w:adjustRightInd w:val="0"/>
        <w:spacing w:after="0" w:line="240" w:lineRule="auto"/>
        <w:rPr>
          <w:rFonts w:ascii="Arial" w:eastAsia="Arial" w:hAnsi="Arial" w:cs="Arial"/>
          <w:b/>
        </w:rPr>
      </w:pPr>
      <w:r w:rsidRPr="00745BB5">
        <w:rPr>
          <w:rFonts w:ascii="Arial" w:eastAsia="Arial" w:hAnsi="Arial" w:cs="Arial"/>
          <w:b/>
        </w:rPr>
        <w:t>Pricing Information Required</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As the BPA does not have set task details on which vendors can provide quotes, the resulting Task Orders will. In order to establish which quote presents the best value to the government, the price elements that will be used to produce Firm-Fixed Price Task Orders using the BPA shall be provided by quoting vendors. The price elements identified by the CO required are:</w:t>
      </w:r>
    </w:p>
    <w:p w:rsidR="00B16E66" w:rsidRPr="00745BB5" w:rsidP="00B16E66">
      <w:pPr>
        <w:numPr>
          <w:ilvl w:val="0"/>
          <w:numId w:val="2"/>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contractor will provide a routine service hourly rate. This represents the normal business hour timeframes outlined above.</w:t>
      </w:r>
    </w:p>
    <w:p w:rsidR="00B16E66" w:rsidRPr="00745BB5" w:rsidP="00B16E66">
      <w:pPr>
        <w:numPr>
          <w:ilvl w:val="0"/>
          <w:numId w:val="2"/>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contractor will provide an emergency service hourly rate. This represents both 24/7 emergency calls and outside normal business hours timeframe.</w:t>
      </w:r>
    </w:p>
    <w:p w:rsidR="00B16E66" w:rsidRPr="00745BB5" w:rsidP="00B16E66">
      <w:pPr>
        <w:numPr>
          <w:ilvl w:val="0"/>
          <w:numId w:val="2"/>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contractor will provide the minimum number of hours charged for a service call.</w:t>
      </w:r>
    </w:p>
    <w:p w:rsidR="00B16E66" w:rsidRPr="00745BB5" w:rsidP="00B16E66">
      <w:pPr>
        <w:numPr>
          <w:ilvl w:val="0"/>
          <w:numId w:val="2"/>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contractor will provide a mobilization fee for travel to and from VAMC for a service call not covered by warranty. The base cost shall be included in the Price/Cost Schedule. If the mobilization fee changes from VAMC to VAMC, please indicate the changes in Section D next to each eligible VAMC.</w:t>
      </w:r>
    </w:p>
    <w:p w:rsidR="00B16E66" w:rsidRPr="00745BB5" w:rsidP="00B16E66">
      <w:pPr>
        <w:numPr>
          <w:ilvl w:val="0"/>
          <w:numId w:val="2"/>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contractor will provide their material cost mark-up % of materials that may be ordered to meet service needs over the cost of the material to the contractor.</w:t>
      </w:r>
    </w:p>
    <w:p w:rsidR="00B16E66" w:rsidRPr="00745BB5" w:rsidP="00B16E66">
      <w:pPr>
        <w:autoSpaceDE w:val="0"/>
        <w:autoSpaceDN w:val="0"/>
        <w:adjustRightInd w:val="0"/>
        <w:spacing w:after="0" w:line="240" w:lineRule="auto"/>
        <w:rPr>
          <w:rFonts w:ascii="Arial" w:eastAsia="Arial" w:hAnsi="Arial" w:cs="Arial"/>
        </w:rPr>
      </w:pPr>
      <w:r w:rsidRPr="00745BB5">
        <w:rPr>
          <w:rFonts w:ascii="Arial" w:eastAsia="Arial" w:hAnsi="Arial" w:cs="Arial"/>
        </w:rPr>
        <w:t>The quoting contractor is free to provide additional pricing information or structures over and above the elements listed above and, in the Price,/Cost Schedule. The elements identified by the CO are required to be provided, and quotes with incomplete responses will be considered non-responsive.</w:t>
      </w:r>
    </w:p>
    <w:p w:rsidR="00B16E66" w:rsidRPr="00745BB5" w:rsidP="00B16E66">
      <w:pPr>
        <w:autoSpaceDE w:val="0"/>
        <w:autoSpaceDN w:val="0"/>
        <w:adjustRightInd w:val="0"/>
        <w:spacing w:after="0" w:line="240" w:lineRule="auto"/>
        <w:rPr>
          <w:rFonts w:ascii="Arial" w:eastAsia="Arial" w:hAnsi="Arial" w:cs="Arial"/>
        </w:rPr>
      </w:pPr>
    </w:p>
    <w:p w:rsidR="00B16E66" w:rsidRPr="00745BB5" w:rsidP="00B16E66">
      <w:pPr>
        <w:autoSpaceDE w:val="0"/>
        <w:autoSpaceDN w:val="0"/>
        <w:adjustRightInd w:val="0"/>
        <w:spacing w:after="0" w:line="240" w:lineRule="auto"/>
        <w:rPr>
          <w:rFonts w:ascii="Arial" w:eastAsia="Arial" w:hAnsi="Arial" w:cs="Arial"/>
          <w:b/>
        </w:rPr>
      </w:pPr>
      <w:r w:rsidRPr="00745BB5">
        <w:rPr>
          <w:rFonts w:ascii="Arial" w:eastAsia="Arial" w:hAnsi="Arial" w:cs="Arial"/>
          <w:b/>
        </w:rPr>
        <w:t>Contractor Information Required</w:t>
      </w:r>
    </w:p>
    <w:p w:rsidR="00B16E66" w:rsidRPr="00745BB5" w:rsidP="00B16E66">
      <w:pPr>
        <w:numPr>
          <w:ilvl w:val="0"/>
          <w:numId w:val="3"/>
        </w:numPr>
        <w:spacing w:after="0" w:line="240" w:lineRule="auto"/>
        <w:ind w:left="360"/>
        <w:contextualSpacing/>
        <w:rPr>
          <w:rFonts w:ascii="Arial" w:eastAsia="Times New Roman" w:hAnsi="Arial" w:cs="Arial"/>
        </w:rPr>
      </w:pPr>
      <w:r w:rsidRPr="00745BB5">
        <w:rPr>
          <w:rFonts w:ascii="Arial" w:eastAsia="Times New Roman" w:hAnsi="Arial" w:cs="Arial"/>
        </w:rPr>
        <w:t>The vendor’s statement of which VAMC(s) they can service. Please indicate on the list in Section D at which VAMCs the vendor proposes to provide service.</w:t>
      </w:r>
    </w:p>
    <w:p w:rsidR="00B16E66" w:rsidRPr="00745BB5" w:rsidP="00B16E66">
      <w:pPr>
        <w:numPr>
          <w:ilvl w:val="0"/>
          <w:numId w:val="3"/>
        </w:numPr>
        <w:autoSpaceDE w:val="0"/>
        <w:autoSpaceDN w:val="0"/>
        <w:adjustRightInd w:val="0"/>
        <w:spacing w:after="0" w:line="240" w:lineRule="auto"/>
        <w:ind w:left="360"/>
        <w:contextualSpacing/>
        <w:rPr>
          <w:rFonts w:ascii="Arial" w:eastAsia="Times New Roman" w:hAnsi="Arial" w:cs="Arial"/>
          <w:color w:val="000000"/>
        </w:rPr>
      </w:pPr>
      <w:r w:rsidRPr="00745BB5">
        <w:rPr>
          <w:rFonts w:ascii="Arial" w:eastAsia="Times New Roman" w:hAnsi="Arial" w:cs="Arial"/>
          <w:color w:val="000000"/>
        </w:rPr>
        <w:t xml:space="preserve">In all quotes submitted, the quoting vendor shall identify if they will self-perform the contract requirements or if they will subcontract any part of it. If subcontracting, the quoting vendor shall identify the percentage (%) of proposed contract value the prime and the subcontractor(s) will account for, as well as what key tasks will be performed by which party. This will be closely monitored for compliance by the government, and the act of submitting a quote constitutes the granting of permission to the government to audit such activity. The CO retains the right to refuse the use of any subcontractor for any or no reason. </w:t>
      </w:r>
    </w:p>
    <w:p w:rsidR="00B16E66" w:rsidRPr="00745BB5" w:rsidP="00B16E66">
      <w:pPr>
        <w:numPr>
          <w:ilvl w:val="0"/>
          <w:numId w:val="3"/>
        </w:numPr>
        <w:autoSpaceDE w:val="0"/>
        <w:autoSpaceDN w:val="0"/>
        <w:adjustRightInd w:val="0"/>
        <w:spacing w:after="0" w:line="240" w:lineRule="auto"/>
        <w:ind w:left="360"/>
        <w:contextualSpacing/>
        <w:rPr>
          <w:rFonts w:ascii="Arial" w:eastAsia="Times New Roman" w:hAnsi="Arial" w:cs="Arial"/>
        </w:rPr>
      </w:pPr>
      <w:r w:rsidRPr="00745BB5">
        <w:rPr>
          <w:rFonts w:ascii="Arial" w:eastAsia="Times New Roman" w:hAnsi="Arial" w:cs="Arial"/>
        </w:rPr>
        <w:t>The vendor shall provide copies of licenses and certifications required as described in Contractor Qualifications above.</w:t>
      </w:r>
    </w:p>
    <w:p w:rsidR="00B16E66" w:rsidRPr="00745BB5" w:rsidP="00B16E66">
      <w:pPr>
        <w:autoSpaceDE w:val="0"/>
        <w:autoSpaceDN w:val="0"/>
        <w:adjustRightInd w:val="0"/>
        <w:spacing w:after="0" w:line="240" w:lineRule="auto"/>
        <w:rPr>
          <w:rFonts w:ascii="Arial" w:eastAsia="Arial" w:hAnsi="Arial" w:cs="Arial"/>
        </w:rPr>
      </w:pPr>
    </w:p>
    <w:p w:rsidR="00B16E66" w:rsidRPr="00745BB5" w:rsidP="00B16E66">
      <w:pPr>
        <w:spacing w:after="160" w:line="259" w:lineRule="auto"/>
        <w:rPr>
          <w:rFonts w:ascii="Arial" w:eastAsia="Arial" w:hAnsi="Arial" w:cs="Arial"/>
          <w:color w:val="000000"/>
        </w:rPr>
      </w:pPr>
      <w:r w:rsidRPr="00745BB5">
        <w:rPr>
          <w:rFonts w:ascii="Arial" w:eastAsia="Arial" w:hAnsi="Arial" w:cs="Arial"/>
          <w:color w:val="000000"/>
        </w:rPr>
        <w:t>Should no quotes received represent the best value to the government, a new solicitation will be issued for broader competition. Quoting vendors should provide their best pricing in the initial quote package submitted.</w:t>
      </w:r>
    </w:p>
    <w:p w:rsidR="00B16E66" w:rsidRPr="00980EE8" w:rsidP="00B16E66">
      <w:pPr>
        <w:spacing w:after="0" w:line="240" w:lineRule="auto"/>
        <w:rPr>
          <w:rFonts w:ascii="Arial" w:hAnsi="Arial" w:cs="Arial"/>
        </w:rPr>
      </w:pPr>
      <w:r w:rsidRPr="00980EE8">
        <w:rPr>
          <w:rFonts w:ascii="Arial" w:hAnsi="Arial" w:cs="Arial"/>
        </w:rPr>
        <w:t>The VA utilizes VISTA to issue a purchase order and liquidate invoices. Failure to register in VISTA may result in exclusion from the issuance of a VA contract. This determination will be at the discretion of the Contracting Officer. Interested parties with no prior VA contracts can apply here: </w:t>
      </w:r>
      <w:r>
        <w:fldChar w:fldCharType="begin"/>
      </w:r>
      <w:r>
        <w:instrText xml:space="preserve"> HYPERLINK "https://www.cep.fsc.va.gov/" \o "https://www.cep.fsc.va.gov/" \t "_blank" </w:instrText>
      </w:r>
      <w:r>
        <w:fldChar w:fldCharType="separate"/>
      </w:r>
      <w:r w:rsidRPr="00980EE8">
        <w:rPr>
          <w:rStyle w:val="Hyperlink"/>
          <w:rFonts w:ascii="Arial" w:hAnsi="Arial" w:cs="Arial"/>
        </w:rPr>
        <w:t>https://www.cep.fsc.va.gov/</w:t>
      </w:r>
      <w:r>
        <w:fldChar w:fldCharType="end"/>
      </w:r>
    </w:p>
    <w:p w:rsidR="00B16E66" w:rsidP="00B16E66"/>
    <w:p w:rsidR="003E0001"/>
    <w:p w:rsidR="00242FEF" w:rsidP="00242FEF">
      <w:pPr>
        <w:pStyle w:val="Heading2"/>
      </w:pPr>
      <w:bookmarkStart w:id="6" w:name="_Toc256000003"/>
      <w:r>
        <w:t>B.1</w:t>
      </w:r>
      <w:r w:rsidR="00BF42E3">
        <w:t xml:space="preserve"> </w:t>
      </w:r>
      <w:r w:rsidR="002C71A2">
        <w:t>PRICE/COST SCHEDULE</w:t>
      </w:r>
      <w:bookmarkEnd w:id="6"/>
    </w:p>
    <w:p w:rsidR="00242FEF" w:rsidP="00242FEF">
      <w:pPr>
        <w:pStyle w:val="Heading3"/>
      </w:pPr>
      <w:bookmarkStart w:id="7" w:name="_Toc256000004"/>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Regular Hourly Labor Rate</w:t>
              <w:br/>
              <w:t>Contract Period: Base</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Emergency Hourly Labor Rate</w:t>
              <w:br/>
              <w:t>Contract Period: Base</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Regular Hourly Labor Rate</w:t>
              <w:br/>
              <w:t>Contract Period: Option 1</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Emergency Hourly Labor Rate</w:t>
              <w:br/>
              <w:t>Contract Period: Option 1</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Regular Hourly Labor Rate</w:t>
              <w:br/>
              <w:t>Contract Period: Option 2</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Emergency Hourly Labor Rate</w:t>
              <w:br/>
              <w:t>Contract Period: Option 2</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Regular Hourly Labor Rate</w:t>
              <w:br/>
              <w:t>Contract Period: Option 3</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Emergency Hourly Labor Rate</w:t>
              <w:br/>
              <w:t>Contract Period: Option 3</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Regular Hourly Labor Rate</w:t>
              <w:br/>
              <w:t>Contract Period: Option 4</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0.00</w:t>
            </w:r>
          </w:p>
        </w:tc>
        <w:tc>
          <w:tcPr>
            <w:tcW w:w="763" w:type="dxa"/>
            <w:tcBorders>
              <w:top w:val="nil"/>
              <w:left w:val="nil"/>
              <w:bottom w:val="nil"/>
              <w:right w:val="nil"/>
            </w:tcBorders>
            <w:hideMark/>
          </w:tcPr>
          <w:p w:rsidR="00242FEF" w:rsidP="00B33D48">
            <w:pPr>
              <w:jc w:val="right"/>
              <w:rPr>
                <w:sz w:val="22"/>
              </w:rPr>
            </w:pPr>
            <w:r>
              <w:t>HR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Emergency Hourly Labor Rate</w:t>
              <w:br/>
              <w:t>Contract Period: Option 4</w:t>
              <w:br/>
              <w:t xml:space="preserve">POP Begin: </w:t>
              <w:br/>
              <w:t xml:space="preserve">POP End: </w:t>
              <w:br/>
              <w:t>PRINCIPAL NAICS CODE: 238220 - Plumbing, Heating, and Air-Conditioning Contractors</w:t>
              <w:br/>
              <w:t>PRODUCT/SERVICE CODE: J045 - Maintenance, Repair, and Rebuilding of Equipment - Plumbing, Heating, and Waste Disposal Equipment</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 w:rsidR="00D86A96">
      <w:pPr>
        <w:pStyle w:val="Heading2"/>
      </w:pPr>
      <w:bookmarkStart w:id="8" w:name="_Toc256000005"/>
      <w:r>
        <w:t>B.2</w:t>
      </w:r>
      <w:r w:rsidR="00CF28C2">
        <w:t xml:space="preserve">  </w:t>
      </w:r>
      <w:r>
        <w:t>TERMS AND CONDITIONS</w:t>
      </w:r>
      <w:bookmarkEnd w:id="8"/>
    </w:p>
    <w:p w:rsidR="00D86A96" w:rsidP="007D4DD2">
      <w:r>
        <w:t xml:space="preserve">  The Contractor agrees to the following terms of a Blanket Purchase Agreement (BPA) EXCLUSIVELY WITH the </w:t>
      </w:r>
      <w:r>
        <w:t>Department of Veterans Affairs</w:t>
      </w:r>
      <w:r>
        <w:t>:</w:t>
      </w:r>
    </w:p>
    <w:p w:rsidR="00013C32">
      <w:pPr>
        <w:pStyle w:val="Heading2"/>
      </w:pPr>
      <w:bookmarkStart w:id="9" w:name="_Toc256000006"/>
      <w:r>
        <w:t>B.3</w:t>
      </w:r>
      <w:r w:rsidR="00C865F6">
        <w:t xml:space="preserve">  </w:t>
      </w:r>
      <w:r>
        <w:t>ADMINISTRATIVE DATA</w:t>
      </w:r>
      <w:bookmarkEnd w:id="9"/>
    </w:p>
    <w:p w:rsidR="00013C32" w:rsidP="00BF3B18">
      <w:r>
        <w:t xml:space="preserve">A Blanket Purchase Agreement (BPA) is hereby established between </w:t>
      </w:r>
      <w:r>
        <w:t xml:space="preserve"> and the </w:t>
      </w:r>
      <w:r>
        <w:t>Department of Veterans Affairs</w:t>
      </w:r>
      <w:r>
        <w:t xml:space="preserve"> under the following terms and conditions incorporated in this BPA:</w:t>
      </w:r>
    </w:p>
    <w:p w:rsidR="00013C32" w:rsidP="00BF3B18">
      <w:pPr>
        <w:spacing w:before="0"/>
      </w:pPr>
    </w:p>
    <w:p w:rsidR="007C1A10" w:rsidP="00BF3B18">
      <w:pPr>
        <w:spacing w:before="0"/>
      </w:pPr>
      <w:r w:rsidRPr="007C1A10">
        <w:t>Primary Point of Contact:</w:t>
      </w:r>
      <w:r>
        <w:rPr>
          <w:rFonts w:ascii="Calibri" w:hAnsi="Calibri" w:cs="Calibri"/>
        </w:rPr>
        <w:t xml:space="preserve"> </w:t>
      </w:r>
    </w:p>
    <w:p w:rsidR="007C1A10" w:rsidP="00BF3B18">
      <w:pPr>
        <w:spacing w:before="0"/>
        <w:rPr>
          <w:rStyle w:val="AAMSKBFill-InHighlight"/>
        </w:rPr>
      </w:pPr>
    </w:p>
    <w:p w:rsidR="007C1A10" w:rsidP="00BF3B18">
      <w:pPr>
        <w:spacing w:before="0"/>
      </w:pPr>
    </w:p>
    <w:p w:rsidR="007C1A10" w:rsidP="00BF3B18">
      <w:pPr>
        <w:spacing w:before="0"/>
      </w:pPr>
    </w:p>
    <w:p w:rsidR="007C1A10" w:rsidP="00BF3B18">
      <w:pPr>
        <w:spacing w:before="0"/>
        <w:rPr>
          <w:rStyle w:val="AAMSKBFill-InHighlight"/>
        </w:rPr>
      </w:pPr>
    </w:p>
    <w:p w:rsidR="007C1A10" w:rsidP="00BF3B18">
      <w:pPr>
        <w:spacing w:before="0"/>
      </w:pPr>
    </w:p>
    <w:p w:rsidR="007C1A10" w:rsidP="00BF3B18">
      <w:pPr>
        <w:spacing w:before="0"/>
      </w:pPr>
    </w:p>
    <w:p w:rsidR="007C1A10" w:rsidP="00BF3B18">
      <w:pPr>
        <w:spacing w:before="0"/>
      </w:pPr>
    </w:p>
    <w:p w:rsidR="007C1A10" w:rsidP="00BF3B18">
      <w:pPr>
        <w:spacing w:before="0"/>
      </w:pPr>
    </w:p>
    <w:p w:rsidR="007C1A10" w:rsidP="00BF3B18">
      <w:pPr>
        <w:spacing w:before="0"/>
      </w:pPr>
      <w:r w:rsidR="005A6335">
        <w:rPr>
          <w:rStyle w:val="AAMSKBFill-InHighlight"/>
        </w:rPr>
        <w:t xml:space="preserve"> </w:t>
      </w:r>
      <w:r w:rsidR="005A6335">
        <w:rPr>
          <w:rStyle w:val="AAMSKBFill-InHighlight"/>
        </w:rPr>
        <w:t xml:space="preserve"> </w:t>
      </w:r>
    </w:p>
    <w:p w:rsidR="004B0E7B" w:rsidP="00BF3B18">
      <w:pPr>
        <w:spacing w:before="0"/>
        <w:rPr>
          <w:rFonts w:ascii="Calibri" w:hAnsi="Calibri" w:cs="Calibri"/>
          <w:szCs w:val="20"/>
        </w:rPr>
      </w:pPr>
    </w:p>
    <w:p w:rsidR="004B0E7B" w:rsidP="00BF3B18">
      <w:pPr>
        <w:spacing w:before="0"/>
      </w:pPr>
      <w:r w:rsidRPr="00712983">
        <w:t>Alternate Point of Contact</w:t>
      </w:r>
      <w:r>
        <w:rPr>
          <w:rFonts w:ascii="Calibri" w:hAnsi="Calibri" w:cs="Calibri"/>
        </w:rPr>
        <w:t xml:space="preserve">: </w:t>
      </w:r>
    </w:p>
    <w:p w:rsidR="004B0E7B" w:rsidP="00BF3B18">
      <w:pPr>
        <w:spacing w:before="0"/>
      </w:pPr>
    </w:p>
    <w:p w:rsidR="004B0E7B" w:rsidP="00BF3B18">
      <w:pPr>
        <w:spacing w:before="0"/>
      </w:pPr>
    </w:p>
    <w:p w:rsidR="004B0E7B" w:rsidP="00BF3B18">
      <w:pPr>
        <w:spacing w:before="0"/>
      </w:pPr>
    </w:p>
    <w:p w:rsidR="004B0E7B" w:rsidP="00BF3B18">
      <w:pPr>
        <w:spacing w:before="0"/>
      </w:pPr>
      <w:r w:rsidR="005A6335">
        <w:rPr>
          <w:rStyle w:val="AAMSKBFill-InHighlight"/>
        </w:rPr>
        <w:t xml:space="preserve"> </w:t>
      </w:r>
      <w:r w:rsidR="005A6335">
        <w:rPr>
          <w:rStyle w:val="AAMSKBFill-InHighlight"/>
        </w:rPr>
        <w:t xml:space="preserve"> </w:t>
      </w:r>
    </w:p>
    <w:p w:rsidR="004B0E7B" w:rsidP="00BF3B18">
      <w:pPr>
        <w:spacing w:before="0"/>
      </w:pPr>
    </w:p>
    <w:p w:rsidR="00013C32" w:rsidP="00BF3B18">
      <w:pPr>
        <w:spacing w:before="0"/>
      </w:pPr>
      <w:r>
        <w:t>DUNS NUMBER:</w:t>
      </w:r>
      <w:r>
        <w:tab/>
      </w:r>
    </w:p>
    <w:p w:rsidR="00013C32" w:rsidP="00BF3B18">
      <w:pPr>
        <w:spacing w:before="0"/>
      </w:pPr>
    </w:p>
    <w:p w:rsidR="00013C32" w:rsidP="00BF3B18">
      <w:pPr>
        <w:spacing w:before="0"/>
      </w:pPr>
      <w:r>
        <w:t xml:space="preserve">Cognizant Office (Include complete address):     </w:t>
      </w:r>
    </w:p>
    <w:p w:rsidR="00232E0A" w:rsidP="00BF3B18">
      <w:pPr>
        <w:spacing w:before="0"/>
      </w:pPr>
      <w:r>
        <w:t>Department of Veterans Affairs</w:t>
      </w:r>
    </w:p>
    <w:p w:rsidR="00232E0A" w:rsidP="00BF3B18">
      <w:pPr>
        <w:spacing w:before="0"/>
      </w:pPr>
      <w:r>
        <w:t>VA Boston Healthcare System</w:t>
      </w:r>
    </w:p>
    <w:p w:rsidR="00232E0A" w:rsidP="00BF3B18">
      <w:pPr>
        <w:spacing w:before="0"/>
        <w:rPr>
          <w:rStyle w:val="AAMSKBFill-InHighlight"/>
        </w:rPr>
      </w:pPr>
      <w:r>
        <w:rPr>
          <w:rStyle w:val="AAMSKBFill-InHighlight"/>
        </w:rPr>
        <w:t>Contracting Officer (90C)</w:t>
      </w:r>
    </w:p>
    <w:p w:rsidR="00232E0A" w:rsidP="00BF3B18">
      <w:pPr>
        <w:spacing w:before="0"/>
        <w:rPr>
          <w:rStyle w:val="AAMSKBFill-InHighlight"/>
        </w:rPr>
      </w:pPr>
      <w:r>
        <w:rPr>
          <w:rStyle w:val="AAMSKBFill-InHighlight"/>
        </w:rPr>
        <w:t>940 Belmont Street</w:t>
      </w:r>
    </w:p>
    <w:p w:rsidR="00013C32" w:rsidP="00541702">
      <w:pPr>
        <w:spacing w:before="0"/>
      </w:pPr>
      <w:r>
        <w:t>Brockton</w:t>
      </w:r>
      <w:r w:rsidR="00DC263F">
        <w:rPr>
          <w:rStyle w:val="AAMSKBFill-InHighlight"/>
        </w:rPr>
        <w:t xml:space="preserve"> </w:t>
      </w:r>
      <w:r>
        <w:t>MA</w:t>
      </w:r>
      <w:r w:rsidR="00DC263F">
        <w:rPr>
          <w:rStyle w:val="AAMSKBFill-InHighlight"/>
        </w:rPr>
        <w:t xml:space="preserve"> </w:t>
      </w:r>
      <w:r>
        <w:t>02301</w:t>
      </w:r>
    </w:p>
    <w:p w:rsidR="001F56D6">
      <w:pPr>
        <w:pStyle w:val="Heading2"/>
      </w:pPr>
      <w:bookmarkStart w:id="10" w:name="_Toc256000007"/>
      <w:r>
        <w:t>B.4</w:t>
      </w:r>
      <w:r w:rsidR="00D766BB">
        <w:t xml:space="preserve">  </w:t>
      </w:r>
      <w:r>
        <w:t>PRICING DATA</w:t>
      </w:r>
      <w:bookmarkEnd w:id="10"/>
    </w:p>
    <w:p w:rsidR="001F56D6">
      <w:r>
        <w:t xml:space="preserve">  1. The prices included on the BPA list (or applicable "discounted" rates submitted in a proposal response to an RFQ resulting in award) that are in effect on the effective date of an order shall govern that order's basic performance period.  With regard to any option years, which are later exercised, the proposed option year rates as incorporated into the order award are in effect until such time, if applicable, that the contractor has been authorized a rate increase culminating from a negotiation with the Contracting Officer.</w:t>
      </w:r>
    </w:p>
    <w:p w:rsidR="001F56D6">
      <w:r>
        <w:t xml:space="preserve">  2. The BPA holder can voluntarily reduce offered prices at any time by giving 24-hour advance notice (by facsimile or electronic-mail) to the </w:t>
      </w:r>
      <w:r>
        <w:t>Department of Veterans Affairs</w:t>
      </w:r>
      <w:r>
        <w:t>/Contracting Officer. This BPA also allows for additional discounts if a "large order" is placed at one time.  An advanced notice is not required for discounts offered for only an individual order.  Whether an order is large enough to warrant such a discount is subject to the discretion of the BPA holder.</w:t>
      </w:r>
    </w:p>
    <w:p w:rsidR="001F56D6" w:rsidP="009F7F31">
      <w:r>
        <w:t xml:space="preserve">  3. The BPA holder may also increase BPA prices at any time.  Any BPA price increase shall not take effect until the </w:t>
      </w:r>
      <w:r>
        <w:t>Department of Veterans Affairs</w:t>
      </w:r>
      <w:r>
        <w:t xml:space="preserve"> Contracting Officer receives written notification (U.S. mail, facsimile, or electronic-mail).  Any order already issued shall not be affected by any change to BPA pricing.  The prices offered under this BPA will undergo annual review by the </w:t>
      </w:r>
      <w:r>
        <w:t>Department of Veterans Affairs</w:t>
      </w:r>
      <w:r>
        <w:t xml:space="preserve"> Contracting Officer.</w:t>
      </w:r>
    </w:p>
    <w:p w:rsidR="000276CA">
      <w:pPr>
        <w:pStyle w:val="Heading2"/>
      </w:pPr>
      <w:bookmarkStart w:id="11" w:name="_Toc256000008"/>
      <w:r>
        <w:t>B.5</w:t>
      </w:r>
      <w:r w:rsidR="002C5917">
        <w:t xml:space="preserve">  </w:t>
      </w:r>
      <w:r>
        <w:t>OPTION TO EXTEND THE TERM OF THE BPA</w:t>
      </w:r>
      <w:bookmarkEnd w:id="11"/>
    </w:p>
    <w:p w:rsidR="000276CA">
      <w:r>
        <w:t xml:space="preserve">  a. The Government may extend the term of this BPA by written notice to the Contractor at any time prior to the expiration of the BPA, provided that the Government shall give the Contractor a preliminary written notice of its intent to extend at least </w:t>
      </w:r>
      <w:r>
        <w:t>30</w:t>
      </w:r>
      <w:r>
        <w:t xml:space="preserve"> days before the BPA expires. The preliminary notice does not commit the Government to an extension.</w:t>
      </w:r>
    </w:p>
    <w:p w:rsidR="000276CA" w:rsidP="007643BD">
      <w:r>
        <w:t xml:space="preserve">  b. If the Government exercises this option, the extended BPA shall be considered to include this option provision.</w:t>
      </w:r>
    </w:p>
    <w:p w:rsidR="00774A5D">
      <w:pPr>
        <w:pStyle w:val="Heading2"/>
      </w:pPr>
      <w:bookmarkStart w:id="12" w:name="_Toc256000009"/>
      <w:r>
        <w:t>B.6</w:t>
      </w:r>
      <w:r w:rsidR="00EC02FC">
        <w:t xml:space="preserve">  </w:t>
      </w:r>
      <w:r>
        <w:t>SEGREGATION OF COSTS</w:t>
      </w:r>
      <w:bookmarkEnd w:id="12"/>
    </w:p>
    <w:p w:rsidR="00774A5D">
      <w:r>
        <w:t xml:space="preserve">  a. The "Payments under Time-and-Materials and Labor-Hour Contracts" clause provides for reimbursement to the contractor of costs incurred for certain items and services purchased directly for the contract, subject to certain limitations set forth in the clause.  Such items may include the lease/purchase of equipment, travel expenses for Government- directed travel, consumable materials, tuition and registration fees for specialized training, and other services or items acquired for the Government's account under the Government Property clause.  The items and services which the BPA holder is authorized to purchase on a cost- reimbursement basis shall be limited to only those specific items and services described in the order(s) issued to the BPA holder as authorized for purchase.</w:t>
      </w:r>
    </w:p>
    <w:p w:rsidR="00774A5D">
      <w:r>
        <w:t xml:space="preserve">  b. The BPA holder shall segregate costs associated with materials and other items authorized to be purchased on a cost-reimbursement basis (to be specified in each order) from other costs associated with the performance of this contract in such a manner that at any time the costs subject to reimbursement under each order shall be readily ascertainable.</w:t>
      </w:r>
    </w:p>
    <w:p w:rsidR="00774A5D" w:rsidP="00507875">
      <w:r>
        <w:t xml:space="preserve">  c. The "Ceiling Price" referred to in the "Payments under Time and Materials and Labor-Hour Contracts" clause shall be the ceiling price as stated in each order.</w:t>
      </w:r>
    </w:p>
    <w:p w:rsidR="001B40DC">
      <w:pPr>
        <w:pStyle w:val="Heading2"/>
      </w:pPr>
      <w:bookmarkStart w:id="13" w:name="_Toc256000010"/>
      <w:r>
        <w:t>B.7</w:t>
      </w:r>
      <w:r w:rsidR="00CB6DA3">
        <w:t xml:space="preserve">  </w:t>
      </w:r>
      <w:r>
        <w:t>GENERAL SERVICES ORDERS</w:t>
      </w:r>
      <w:bookmarkEnd w:id="13"/>
    </w:p>
    <w:p w:rsidR="001B40DC">
      <w:r>
        <w:t xml:space="preserve">  a. The BPA holder shall furnish all the necessary qualified personnel, materials, facilities and management resources to furnish the services set forth in the Statement of Objectives (SOO) or the Performance Work Statement (PWS) within the terms specified and at the price(s) stated.</w:t>
      </w:r>
    </w:p>
    <w:p w:rsidR="001B40DC" w:rsidP="009B4AEE">
      <w:r>
        <w:t xml:space="preserve">  b. It is understood and agreed th</w:t>
      </w:r>
      <w:r w:rsidR="00D91330">
        <w:t>at the BPA holder shall provide</w:t>
      </w:r>
      <w:r>
        <w:t xml:space="preserve"> Fixed-Price proposals when requested by the Contracting Officer (CO). The contractor's proposal shall be priced using labor rates and labor categories here in provided.  The CO will issue Fixed Priced Orders upon completion of negotiations of contractor proposals.</w:t>
      </w:r>
    </w:p>
    <w:p w:rsidR="000E293F">
      <w:pPr>
        <w:pStyle w:val="Heading2"/>
      </w:pPr>
      <w:bookmarkStart w:id="14" w:name="_Toc256000011"/>
      <w:r>
        <w:t>B.8</w:t>
      </w:r>
      <w:r w:rsidR="006D0516">
        <w:t xml:space="preserve">  </w:t>
      </w:r>
      <w:r>
        <w:t>LABOR HOUR ORDERS</w:t>
      </w:r>
      <w:bookmarkEnd w:id="14"/>
    </w:p>
    <w:p w:rsidR="000E293F">
      <w:r>
        <w:t xml:space="preserve">  a. It is intended that the majority of orders issued for performance under this BPA will be Fixed-Priced Orders.  However, on occasion Labor Hour Orders may be issued. This section applies to such orders only.</w:t>
      </w:r>
    </w:p>
    <w:p w:rsidR="000E293F">
      <w:r>
        <w:t xml:space="preserve">  b. The BPA holder shall furnish all the necessary qualified personnel, materials, facilities and management resources to furnish the services set forth in the Statement of Objectives (SOO) or the Performance Work Statement (PWS) within the terms specified and at the price(s) stated. All orders will be issued and modified at the labor rates in effect at the time the work is performed.</w:t>
      </w:r>
    </w:p>
    <w:p w:rsidR="000E293F">
      <w:r>
        <w:t xml:space="preserve">  c. It is understood and agreed that the BPA holder shall use in the performance of the contract the labor categories and hours specified in each order.</w:t>
      </w:r>
    </w:p>
    <w:p w:rsidR="000E293F">
      <w:r>
        <w:t xml:space="preserve">  d. The labor categories and hours specified in each order represent the current best estimate of the services to be performed.  To enhance flexibility and to allow the BPA holder to determine the optimum labor mix for the order the BPA holder may without notice to the Government, increase or decrease the number of hours for each category specified in the individual order by no more than </w:t>
      </w:r>
      <w:r>
        <w:t>1</w:t>
      </w:r>
      <w:r>
        <w:t>%.  These adjustments are allowable only to the extent that the ceiling price and the total number of hours of the labor CLIN(s) are not exceeded.  The BPA holder will not be paid more than the ceiling price of any individual order.</w:t>
      </w:r>
    </w:p>
    <w:p w:rsidR="000E293F">
      <w:r>
        <w:t xml:space="preserve">  e. Government Reimbursement of BPA Holder-Incurred Training Costs in Support of Mission-Unique </w:t>
      </w:r>
      <w:r>
        <w:t>Department of Veterans Affairs</w:t>
      </w:r>
      <w:r>
        <w:t xml:space="preserve"> Requirements.  BPA holder\personnel are required to possess all the skills necessary to support at least the minimum requirements of the Performance Work Statement (PWS) tasking for the labor category under which they are performing. Training to meet such minimum requirements must be provided by the BPA holder and is included in the fixed price labor rates.  In situations where the "Government User" being supported by an order under the basic contract requires some "unique" level of support beyond the minimum requirements of the PWS because of program/mission-unique needs, then the BPA holder may directly charge the order (in the same manner as one might charge work-related TDY expenses) in order to obtain the unique training required for successful support if authorized in the order.  Such education/training might be provided by Government entities or by "third party" private entities such as companies who specialize in providing professional or specialized training/education seminars/classes.  Direct labor expenses, and travel related expenses allowable under the Joint Travel Regulations (JTR), may be allowed to be billed on a cost reimbursement basis.  Tuition/Registration/Book fees (costs) that may be applicable to an individual course/seminar may be recoverable as a direct cost if specifically authorized in a particular order.  Documentation (in the form of a </w:t>
      </w:r>
      <w:r>
        <w:t>Department of Veterans Affairs</w:t>
      </w:r>
      <w:r>
        <w:t xml:space="preserve"> Program Office signed memorandum that such contemplated labor, travel, and costs to be reimbursed by the Government are mission essential and in direct support of "unique" or special Program Office requirements) will be required to support the billing of such costs against the order, which authorized payment, therefore.</w:t>
      </w:r>
    </w:p>
    <w:p w:rsidR="000E293F">
      <w:r>
        <w:t xml:space="preserve">  f. In the event the BPA holder expends fewer hours than set forth in the individual order, the total order shall be adjusted to reflect the actual number of hours expended and the final order price.  In no case will the final price exceed the ceiling price of the order.</w:t>
      </w:r>
    </w:p>
    <w:p w:rsidR="000E293F">
      <w:r>
        <w:t xml:space="preserve">  g. Notwithstanding any other provision, the BPA holder shall maintain sufficient accounting records for verification of the hours and categories of labor incurred in the performance of each order.  It is further understood and agreed that the accounting records shall be available for Government review during the performance of the contract and until three years after final payment under the contract.  In the event subcontract labor is included in the labor effort contained in paragraph (c) above, the foregoing records provisions shall be included in all applicable subcontracts.</w:t>
      </w:r>
    </w:p>
    <w:p w:rsidR="000E293F" w:rsidP="00A848FD">
      <w:r>
        <w:t xml:space="preserve">  h. Payment under individual orders for CLINs (to be specified in order) will be in accordance with FAR 52.232-7 entitled "Payments under Time-and-Materials and Labor-Hour Contracts."  Withholding of amounts due as contemplated by the clause will apply to the total contract and not to individual orders.  Withholding will not exceed $50,000.00 for the entire contract, regardless of the number of orders issued against the contract, and will apply to the first order and continue until the maximum withholding amount is reached.  To facilitate closeout of early orders, the amount withheld may be transferred to any subsequent active order.  Ceiling price, as used in the clause, applies to each individual order, not to the total contract.</w:t>
      </w:r>
    </w:p>
    <w:p w:rsidR="00B750F6">
      <w:pPr>
        <w:pStyle w:val="Heading2"/>
      </w:pPr>
      <w:bookmarkStart w:id="15" w:name="_Toc256000012"/>
      <w:r>
        <w:t>B.9</w:t>
      </w:r>
      <w:r w:rsidR="009E5AA1">
        <w:t xml:space="preserve">  </w:t>
      </w:r>
      <w:r>
        <w:t>NONPERSONAL SERVICES</w:t>
      </w:r>
      <w:bookmarkEnd w:id="15"/>
    </w:p>
    <w:p w:rsidR="00B750F6">
      <w:r>
        <w:t xml:space="preserve">  a. In performance of this contract, the BPA holder will provide services as required by program offices to support management of their overall mission.  This will be based upon the order's performance work statement for the specific effort.  Orders will be formally issued to the BPA holder as opposed to individual BPA holder employees.</w:t>
      </w:r>
    </w:p>
    <w:p w:rsidR="00B750F6">
      <w:r>
        <w:t xml:space="preserve">  b. The services required under the Agreement constitute professional and management services within the definition provided by FAR 37.201. Under this Agreement the Government will obtain professional services, which are essential to the </w:t>
      </w:r>
      <w:r>
        <w:t>Department of Veterans Affairs</w:t>
      </w:r>
      <w:r>
        <w:t xml:space="preserve"> mission but not otherwise available within </w:t>
      </w:r>
      <w:r>
        <w:t>Department of Veterans Affairs</w:t>
      </w:r>
      <w:r>
        <w:t>.</w:t>
      </w:r>
    </w:p>
    <w:p w:rsidR="00B750F6">
      <w:r>
        <w:t xml:space="preserve">  c. The Government will neither supervise BPA holder employees nor control the method by which the BPA holder performs the required tasks. Under no circumstances shall the Government assign tasks to, or prepare work schedules for, individual BPA holder employees.  It shall be the responsibility of the BPA holder to manage their employees and to guard against any actions that are of the nature of personal services, or give the perception of personal services.  If the BPA holder feels that any actions constitute, or are perceived to constitute personal services, it shall be the BPA holder's further responsibility to notify the Contracting Officer immediately.</w:t>
      </w:r>
    </w:p>
    <w:p w:rsidR="00B750F6" w:rsidP="00EF6AE6">
      <w:r>
        <w:t xml:space="preserve">  d. These services shall not be used to perform work of a policy/ decision making or management nature.  All decisions relative to programs supported by BPA holders will be the sole responsibility of the Government.  Support services will not be ordered to circumvent personnel ceilings, pay limitations, or competitive employment procedures.</w:t>
      </w:r>
    </w:p>
    <w:p w:rsidR="00F765EC">
      <w:pPr>
        <w:pStyle w:val="Heading2"/>
      </w:pPr>
      <w:bookmarkStart w:id="16" w:name="_Toc256000013"/>
      <w:r>
        <w:t>B.10</w:t>
      </w:r>
      <w:r w:rsidR="00F74467">
        <w:t xml:space="preserve">  </w:t>
      </w:r>
      <w:r>
        <w:t>AUTHORIZED LIMITS</w:t>
      </w:r>
      <w:bookmarkEnd w:id="16"/>
    </w:p>
    <w:p w:rsidR="00F765EC" w:rsidP="003C72EB">
      <w:r>
        <w:t xml:space="preserve">  The Government estimates, but does not guarantee, that individual BPA Orders placed against this Agreement may reach </w:t>
      </w:r>
      <w:r>
        <w:t>$100,000.00</w:t>
      </w:r>
      <w:r>
        <w:t xml:space="preserve">/per Order. This Order Limit may be increased by mutual agreement of the parties as necessary, in whole or part.  The authorized Ceiling Limit of the Agreement is set at </w:t>
      </w:r>
      <w:r>
        <w:t>$750,000,000.00</w:t>
      </w:r>
      <w:r>
        <w:t xml:space="preserve"> over the period covered by the Agreement; this ceiling is also not a guarantee.  The Ceiling Limit may also be raised in association with Order Limit increases or other conditions which, by mutual agreement of the parties, maybe considered necessary.  Authorization for individual orders above the stated order and/or Ceiling Limits must be coordinated through the Contracting Officer before larger valued orders can be issued and prior to commencement of work.  All unauthorized work, regardless of amount, will be processed through the ratification process.</w:t>
      </w:r>
    </w:p>
    <w:p w:rsidR="00F97D2A">
      <w:pPr>
        <w:pStyle w:val="Heading2"/>
      </w:pPr>
      <w:bookmarkStart w:id="17" w:name="_Toc256000014"/>
      <w:r>
        <w:t>B.11</w:t>
      </w:r>
      <w:r w:rsidR="00916C8E">
        <w:t xml:space="preserve">  </w:t>
      </w:r>
      <w:r>
        <w:t>OBLIGATION OF FUNDS</w:t>
      </w:r>
      <w:bookmarkEnd w:id="17"/>
    </w:p>
    <w:p w:rsidR="00F97D2A" w:rsidP="00AD1DAB">
      <w:r>
        <w:t xml:space="preserve">  This BPA does not obligate any funds.  The Government is obligated only to the extent of authorized orders actually issued under the BPA by the Contracting Officer.</w:t>
      </w:r>
    </w:p>
    <w:p w:rsidR="00E45DAB">
      <w:pPr>
        <w:pStyle w:val="Heading2"/>
      </w:pPr>
      <w:bookmarkStart w:id="18" w:name="_Toc256000015"/>
      <w:r>
        <w:t>B.12</w:t>
      </w:r>
      <w:r w:rsidR="00B553F5">
        <w:t xml:space="preserve">  </w:t>
      </w:r>
      <w:r>
        <w:t>PERIOD OF PERFORMANCE</w:t>
      </w:r>
      <w:bookmarkEnd w:id="18"/>
    </w:p>
    <w:p w:rsidR="00E45DAB" w:rsidP="00EE0324">
      <w:r>
        <w:t xml:space="preserve">  This BPA expires on </w:t>
      </w:r>
      <w:r>
        <w:t xml:space="preserve"> or such later ending date as determined by the exercise of any option.</w:t>
      </w:r>
    </w:p>
    <w:p w:rsidR="002F1B15">
      <w:pPr>
        <w:pStyle w:val="Heading2"/>
      </w:pPr>
      <w:bookmarkStart w:id="19" w:name="_Toc256000016"/>
      <w:r>
        <w:t>B.13</w:t>
      </w:r>
      <w:r w:rsidR="004E114F">
        <w:t xml:space="preserve">  </w:t>
      </w:r>
      <w:r>
        <w:t>AUTHORIZED INDIVIDUALS</w:t>
      </w:r>
      <w:bookmarkEnd w:id="19"/>
    </w:p>
    <w:p w:rsidR="002F1B15">
      <w:r>
        <w:t xml:space="preserve">  Individuals Authorized to Place Orders:</w:t>
      </w:r>
    </w:p>
    <w:p w:rsidR="002F1B15">
      <w:r>
        <w:t xml:space="preserve">  </w:t>
      </w:r>
      <w:r>
        <w:t>DVA</w:t>
      </w:r>
      <w:r>
        <w:t xml:space="preserve"> authorizes the following entities to place orders:</w:t>
      </w:r>
    </w:p>
    <w:p w:rsidR="002F1B15">
      <w:pPr>
        <w:pStyle w:val="NoSpacing"/>
      </w:pPr>
    </w:p>
    <w:p w:rsidR="002F1B15">
      <w:pPr>
        <w:pStyle w:val="NoSpacing"/>
        <w:tabs>
          <w:tab w:val="left" w:pos="405"/>
        </w:tabs>
      </w:pPr>
      <w:r>
        <w:tab/>
      </w:r>
      <w:r>
        <w:t>All VHA NCO 1 Contracting Officers</w:t>
      </w:r>
    </w:p>
    <w:p w:rsidR="002F1B15">
      <w:pPr>
        <w:pStyle w:val="NoSpacing"/>
        <w:tabs>
          <w:tab w:val="left" w:pos="405"/>
        </w:tabs>
      </w:pPr>
      <w:r>
        <w:tab/>
      </w:r>
    </w:p>
    <w:p w:rsidR="002F1B15">
      <w:pPr>
        <w:pStyle w:val="NoSpacing"/>
        <w:tabs>
          <w:tab w:val="left" w:pos="405"/>
        </w:tabs>
      </w:pPr>
      <w:r>
        <w:tab/>
      </w:r>
    </w:p>
    <w:p w:rsidR="002F1B15">
      <w:pPr>
        <w:pStyle w:val="NoSpacing"/>
        <w:tabs>
          <w:tab w:val="left" w:pos="405"/>
        </w:tabs>
      </w:pPr>
      <w:r>
        <w:tab/>
      </w:r>
    </w:p>
    <w:p w:rsidR="002F1B15" w:rsidP="00B226BE">
      <w:pPr>
        <w:pStyle w:val="NoSpacing"/>
        <w:tabs>
          <w:tab w:val="left" w:pos="405"/>
        </w:tabs>
      </w:pPr>
      <w:r>
        <w:tab/>
      </w:r>
    </w:p>
    <w:p w:rsidR="00E36A7E">
      <w:pPr>
        <w:pStyle w:val="Heading2"/>
      </w:pPr>
      <w:bookmarkStart w:id="20" w:name="_Toc256000017"/>
      <w:r>
        <w:t>B.14</w:t>
      </w:r>
      <w:r w:rsidR="003F7B2C">
        <w:t xml:space="preserve">  </w:t>
      </w:r>
      <w:r>
        <w:t>ORDER FORMAT</w:t>
      </w:r>
      <w:bookmarkEnd w:id="20"/>
    </w:p>
    <w:p w:rsidR="00E36A7E" w:rsidP="00B625B7">
      <w:r>
        <w:t xml:space="preserve">  Orders will be placed against this BPA via e-mail, Electronic Data Interchange (EDI), FAX, or in hardcopy format.  Each individual BPA Order will describe the tasks, services and deliverables required.</w:t>
      </w:r>
    </w:p>
    <w:p w:rsidR="00BE3526">
      <w:pPr>
        <w:pStyle w:val="Heading2"/>
      </w:pPr>
      <w:bookmarkStart w:id="21" w:name="_Toc256000018"/>
      <w:r>
        <w:t>B.15</w:t>
      </w:r>
      <w:r w:rsidR="00E3102B">
        <w:t xml:space="preserve">  </w:t>
      </w:r>
      <w:r>
        <w:t>AUTHORIZED REPRESENTATIVES</w:t>
      </w:r>
      <w:bookmarkEnd w:id="21"/>
    </w:p>
    <w:p w:rsidR="00BE3526">
      <w:r>
        <w:t xml:space="preserve">  The primary Contracting Officer (CO) for this Agreement is:</w:t>
      </w:r>
    </w:p>
    <w:p w:rsidR="00BE3526">
      <w:pPr>
        <w:pStyle w:val="NoSpacing"/>
      </w:pP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r>
        <w:t>Department of Veterans Affairs</w:t>
      </w:r>
    </w:p>
    <w:p w:rsidR="00BE3526">
      <w:pPr>
        <w:pStyle w:val="NoSpacing"/>
        <w:tabs>
          <w:tab w:val="left" w:pos="405"/>
        </w:tabs>
      </w:pPr>
      <w:r>
        <w:tab/>
      </w:r>
      <w:r>
        <w:t>VA Boston Healthcare System</w:t>
      </w:r>
    </w:p>
    <w:p w:rsidR="00BE3526">
      <w:pPr>
        <w:pStyle w:val="NoSpacing"/>
        <w:tabs>
          <w:tab w:val="left" w:pos="405"/>
        </w:tabs>
      </w:pPr>
      <w:r>
        <w:tab/>
      </w:r>
      <w:r>
        <w:t>Contracting Officer (90C)</w:t>
      </w:r>
    </w:p>
    <w:p w:rsidR="00BE3526">
      <w:pPr>
        <w:pStyle w:val="NoSpacing"/>
        <w:tabs>
          <w:tab w:val="left" w:pos="405"/>
        </w:tabs>
      </w:pPr>
      <w:r>
        <w:tab/>
      </w:r>
      <w:r>
        <w:t>940 Belmont Street</w:t>
      </w:r>
    </w:p>
    <w:p w:rsidR="00BE3526">
      <w:pPr>
        <w:pStyle w:val="NoSpacing"/>
        <w:tabs>
          <w:tab w:val="left" w:pos="405"/>
        </w:tabs>
      </w:pPr>
      <w:r>
        <w:tab/>
      </w:r>
      <w:r>
        <w:t>Brockton</w:t>
      </w:r>
      <w:r>
        <w:t xml:space="preserve">, </w:t>
      </w:r>
      <w:r>
        <w:t>MA</w:t>
      </w:r>
      <w:r>
        <w:t xml:space="preserve"> </w:t>
      </w:r>
      <w:r>
        <w:t>02301</w:t>
      </w: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p>
    <w:p w:rsidR="00BE3526">
      <w:r>
        <w:t xml:space="preserve">  The Primary Contracting Officer's Representative (COR) for projects under this Agreement is:</w:t>
      </w:r>
    </w:p>
    <w:p w:rsidR="00BE3526">
      <w:pPr>
        <w:pStyle w:val="NoSpacing"/>
      </w:pP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p>
    <w:p w:rsidR="00BE3526">
      <w:r>
        <w:t>The Secondary Contracting Officer's Representative (COR) for projects under this Agreement is:</w:t>
      </w:r>
    </w:p>
    <w:p w:rsidR="00BE3526">
      <w:pPr>
        <w:pStyle w:val="NoSpacing"/>
      </w:pPr>
    </w:p>
    <w:p w:rsidR="00BE3526">
      <w:pPr>
        <w:pStyle w:val="NoSpacing"/>
        <w:tabs>
          <w:tab w:val="left" w:pos="405"/>
        </w:tabs>
      </w:pPr>
      <w:r>
        <w:tab/>
      </w:r>
    </w:p>
    <w:p w:rsidR="00BE3526">
      <w:pPr>
        <w:pStyle w:val="NoSpacing"/>
        <w:tabs>
          <w:tab w:val="left" w:pos="405"/>
        </w:tabs>
      </w:pPr>
      <w:r>
        <w:tab/>
      </w:r>
    </w:p>
    <w:p w:rsidR="00BE3526">
      <w:pPr>
        <w:pStyle w:val="NoSpacing"/>
        <w:tabs>
          <w:tab w:val="left" w:pos="405"/>
        </w:tabs>
      </w:pPr>
      <w:r>
        <w:tab/>
      </w:r>
    </w:p>
    <w:p w:rsidR="00BE3526">
      <w:r>
        <w:t xml:space="preserve">  The Primary and/or Secondary COR will be responsible for technical monitoring of the contractor's performance and deliveries.  The COR and the Contractor's Representative shall work together to ensure that all contractual requirements are being met.  The COR will interpret specifications or technical portions of the work.  The COR is not authorized to perform, formally or informally, any of the following actions:</w:t>
      </w:r>
    </w:p>
    <w:p w:rsidR="00BE3526">
      <w:pPr>
        <w:pStyle w:val="NoSpacing"/>
      </w:pPr>
    </w:p>
    <w:p w:rsidR="00BE3526">
      <w:pPr>
        <w:pStyle w:val="NoSpacing"/>
      </w:pPr>
      <w:r>
        <w:t xml:space="preserve">  (1)  Promise, award, agree to award, or execute any contract, contract modification, or notice of intent that changes or may change this contract;</w:t>
      </w:r>
    </w:p>
    <w:p w:rsidR="00BE3526">
      <w:pPr>
        <w:pStyle w:val="NoSpacing"/>
      </w:pPr>
      <w:r>
        <w:t xml:space="preserve">  (2)  Waive or agree to modification of the delivery schedule;</w:t>
      </w:r>
    </w:p>
    <w:p w:rsidR="00BE3526">
      <w:pPr>
        <w:pStyle w:val="NoSpacing"/>
      </w:pPr>
      <w:r>
        <w:t xml:space="preserve">  (3)  Make any final decision on any cont</w:t>
      </w:r>
      <w:r w:rsidR="005E1BFE">
        <w:t>r</w:t>
      </w:r>
      <w:r>
        <w:t>act matter subject to the Disputes Clause;</w:t>
      </w:r>
    </w:p>
    <w:p w:rsidR="00BE3526">
      <w:pPr>
        <w:pStyle w:val="NoSpacing"/>
      </w:pPr>
      <w:r>
        <w:t xml:space="preserve">  (4)  Terminate, for any reason, the contractor's right to proceed;</w:t>
      </w:r>
    </w:p>
    <w:p w:rsidR="00BE3526">
      <w:pPr>
        <w:pStyle w:val="NoSpacing"/>
      </w:pPr>
      <w:r>
        <w:t xml:space="preserve">  (5)  Obligate in any way, the payment of money by the Government.  Only a warranted Contracting Officer is authorized to obligate funds on this or any other contract action.</w:t>
      </w:r>
    </w:p>
    <w:p w:rsidR="00BE3526">
      <w:r>
        <w:t xml:space="preserve">  The contractor shall immediately notify the Contracting Officer in writing if the COR has taken an action (or fails to take action) or issues directions (written or oral) that the contractor considers to exceed the above limitations.</w:t>
      </w:r>
    </w:p>
    <w:p w:rsidR="00BE3526" w:rsidP="005E0C3A">
      <w:r>
        <w:t xml:space="preserve">  The contractor shall provide the Contracting Officer information copies of all correspondence to the COR.</w:t>
      </w:r>
    </w:p>
    <w:p w:rsidR="00B005C3">
      <w:pPr>
        <w:pStyle w:val="Heading2"/>
      </w:pPr>
      <w:bookmarkStart w:id="22" w:name="_Toc256000019"/>
      <w:r>
        <w:t>B.16</w:t>
      </w:r>
      <w:r w:rsidR="00004C2B">
        <w:t xml:space="preserve">  </w:t>
      </w:r>
      <w:r>
        <w:t>FEDERAL HOLIDAYS</w:t>
      </w:r>
      <w:bookmarkEnd w:id="22"/>
    </w:p>
    <w:p w:rsidR="00B005C3">
      <w:r>
        <w:t xml:space="preserve">  Unless specifically authorized in writing by the Contracting Officer, no services will be provided and no charges will be incurred and/or billed to any order on this contract on any of the Federal Holidays listed below.</w:t>
      </w:r>
    </w:p>
    <w:p w:rsidR="00612112" w:rsidP="00612112">
      <w:pPr>
        <w:spacing w:before="0"/>
      </w:pPr>
    </w:p>
    <w:tbl>
      <w:tblPr>
        <w:tblStyle w:val="TableGrid"/>
        <w:tblW w:w="684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600"/>
        <w:gridCol w:w="3240"/>
      </w:tblGrid>
      <w:tr w:rsidTr="00151366">
        <w:tblPrEx>
          <w:tblW w:w="6840" w:type="dxa"/>
          <w:tblInd w:w="12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600" w:type="dxa"/>
            <w:hideMark/>
          </w:tcPr>
          <w:p w:rsidR="00612112">
            <w:pPr>
              <w:spacing w:before="0"/>
              <w:rPr>
                <w:szCs w:val="20"/>
              </w:rPr>
            </w:pPr>
            <w:r>
              <w:t>New Year</w:t>
            </w:r>
            <w:r w:rsidR="00416113">
              <w:t>’</w:t>
            </w:r>
            <w:r>
              <w:t>s Day</w:t>
            </w:r>
          </w:p>
        </w:tc>
        <w:tc>
          <w:tcPr>
            <w:tcW w:w="3240" w:type="dxa"/>
            <w:hideMark/>
          </w:tcPr>
          <w:p w:rsidR="00612112">
            <w:pPr>
              <w:spacing w:before="0"/>
              <w:rPr>
                <w:szCs w:val="20"/>
              </w:rPr>
            </w:pPr>
            <w:r>
              <w:t>Labor Day</w:t>
            </w:r>
          </w:p>
        </w:tc>
      </w:tr>
      <w:tr w:rsidTr="00151366">
        <w:tblPrEx>
          <w:tblW w:w="6840" w:type="dxa"/>
          <w:tblInd w:w="1278" w:type="dxa"/>
          <w:tblLook w:val="04A0"/>
        </w:tblPrEx>
        <w:tc>
          <w:tcPr>
            <w:tcW w:w="3600" w:type="dxa"/>
            <w:hideMark/>
          </w:tcPr>
          <w:p w:rsidR="00612112">
            <w:pPr>
              <w:spacing w:before="0"/>
              <w:rPr>
                <w:szCs w:val="20"/>
              </w:rPr>
            </w:pPr>
            <w:r>
              <w:t>Birthday of Martin Luther King, Jr.</w:t>
            </w:r>
          </w:p>
        </w:tc>
        <w:tc>
          <w:tcPr>
            <w:tcW w:w="3240" w:type="dxa"/>
            <w:hideMark/>
          </w:tcPr>
          <w:p w:rsidR="00612112">
            <w:pPr>
              <w:spacing w:before="0"/>
              <w:rPr>
                <w:szCs w:val="20"/>
              </w:rPr>
            </w:pPr>
            <w:r>
              <w:t>Columbus Day</w:t>
            </w:r>
          </w:p>
        </w:tc>
      </w:tr>
      <w:tr w:rsidTr="00151366">
        <w:tblPrEx>
          <w:tblW w:w="6840" w:type="dxa"/>
          <w:tblInd w:w="1278" w:type="dxa"/>
          <w:tblLook w:val="04A0"/>
        </w:tblPrEx>
        <w:tc>
          <w:tcPr>
            <w:tcW w:w="3600" w:type="dxa"/>
            <w:hideMark/>
          </w:tcPr>
          <w:p w:rsidR="00612112">
            <w:pPr>
              <w:spacing w:before="0"/>
              <w:rPr>
                <w:szCs w:val="20"/>
              </w:rPr>
            </w:pPr>
            <w:r>
              <w:t>Washington’s Birthday</w:t>
            </w:r>
          </w:p>
        </w:tc>
        <w:tc>
          <w:tcPr>
            <w:tcW w:w="3240" w:type="dxa"/>
            <w:hideMark/>
          </w:tcPr>
          <w:p w:rsidR="00612112">
            <w:pPr>
              <w:spacing w:before="0"/>
              <w:rPr>
                <w:szCs w:val="20"/>
              </w:rPr>
            </w:pPr>
            <w:r>
              <w:t>Veterans' Day</w:t>
            </w:r>
          </w:p>
        </w:tc>
      </w:tr>
      <w:tr w:rsidTr="00151366">
        <w:tblPrEx>
          <w:tblW w:w="6840" w:type="dxa"/>
          <w:tblInd w:w="1278" w:type="dxa"/>
          <w:tblLook w:val="04A0"/>
        </w:tblPrEx>
        <w:tc>
          <w:tcPr>
            <w:tcW w:w="3600" w:type="dxa"/>
            <w:hideMark/>
          </w:tcPr>
          <w:p w:rsidR="00612112">
            <w:pPr>
              <w:spacing w:before="0"/>
              <w:rPr>
                <w:szCs w:val="20"/>
              </w:rPr>
            </w:pPr>
            <w:r>
              <w:t>Memorial Day</w:t>
            </w:r>
          </w:p>
        </w:tc>
        <w:tc>
          <w:tcPr>
            <w:tcW w:w="3240" w:type="dxa"/>
            <w:hideMark/>
          </w:tcPr>
          <w:p w:rsidR="00612112">
            <w:pPr>
              <w:spacing w:before="0"/>
              <w:rPr>
                <w:szCs w:val="20"/>
              </w:rPr>
            </w:pPr>
            <w:r>
              <w:t>Thanksgiving Day</w:t>
            </w:r>
          </w:p>
        </w:tc>
      </w:tr>
      <w:tr w:rsidTr="00151366">
        <w:tblPrEx>
          <w:tblW w:w="6840" w:type="dxa"/>
          <w:tblInd w:w="1278" w:type="dxa"/>
          <w:tblLook w:val="04A0"/>
        </w:tblPrEx>
        <w:tc>
          <w:tcPr>
            <w:tcW w:w="3600" w:type="dxa"/>
            <w:hideMark/>
          </w:tcPr>
          <w:p w:rsidR="00612112">
            <w:pPr>
              <w:spacing w:before="0"/>
              <w:rPr>
                <w:szCs w:val="20"/>
              </w:rPr>
            </w:pPr>
            <w:r>
              <w:rPr>
                <w:szCs w:val="20"/>
              </w:rPr>
              <w:t>Juneteenth</w:t>
            </w:r>
          </w:p>
        </w:tc>
        <w:tc>
          <w:tcPr>
            <w:tcW w:w="3240" w:type="dxa"/>
            <w:hideMark/>
          </w:tcPr>
          <w:p w:rsidR="00612112">
            <w:pPr>
              <w:spacing w:before="0"/>
              <w:rPr>
                <w:szCs w:val="20"/>
              </w:rPr>
            </w:pPr>
            <w:r>
              <w:t>Christmas Day</w:t>
            </w:r>
          </w:p>
        </w:tc>
      </w:tr>
      <w:tr w:rsidTr="00151366">
        <w:tblPrEx>
          <w:tblW w:w="6840" w:type="dxa"/>
          <w:tblInd w:w="1278" w:type="dxa"/>
          <w:tblLook w:val="04A0"/>
        </w:tblPrEx>
        <w:tc>
          <w:tcPr>
            <w:tcW w:w="3600" w:type="dxa"/>
          </w:tcPr>
          <w:p w:rsidR="00151366">
            <w:pPr>
              <w:spacing w:before="0"/>
            </w:pPr>
            <w:r>
              <w:t>Independence Day</w:t>
            </w:r>
          </w:p>
        </w:tc>
        <w:tc>
          <w:tcPr>
            <w:tcW w:w="3240" w:type="dxa"/>
          </w:tcPr>
          <w:p w:rsidR="00151366">
            <w:pPr>
              <w:spacing w:before="0"/>
            </w:pPr>
          </w:p>
        </w:tc>
      </w:tr>
    </w:tbl>
    <w:p w:rsidR="00B005C3" w:rsidP="00004C2B">
      <w:pPr>
        <w:jc w:val="center"/>
      </w:pPr>
    </w:p>
    <w:p w:rsidR="006D56DE">
      <w:pPr>
        <w:pStyle w:val="Heading2"/>
      </w:pPr>
      <w:bookmarkStart w:id="23" w:name="_Toc256000020"/>
      <w:r>
        <w:t>B.17</w:t>
      </w:r>
      <w:r w:rsidR="00067CBE">
        <w:t xml:space="preserve">  </w:t>
      </w:r>
      <w:r>
        <w:t>PROHIBIT ACTIVITIES</w:t>
      </w:r>
      <w:bookmarkEnd w:id="23"/>
    </w:p>
    <w:p w:rsidR="006D56DE">
      <w:r>
        <w:t>The BPA holder shall not perform tasks under any resultant order which involve the following:</w:t>
      </w:r>
    </w:p>
    <w:p w:rsidR="006D56DE">
      <w:r>
        <w:t xml:space="preserve">  (a) </w:t>
      </w:r>
      <w:r>
        <w:t>preparation</w:t>
      </w:r>
      <w:r>
        <w:t xml:space="preserve"> of any statement of requirements, objectives, or needs to be procured by the Government for </w:t>
      </w:r>
      <w:r>
        <w:t xml:space="preserve"> services, whether to be acquired by future orders under the </w:t>
      </w:r>
      <w:r>
        <w:t xml:space="preserve"> program, or by any other contract action at </w:t>
      </w:r>
      <w:r>
        <w:t>Department of Veterans Affairs</w:t>
      </w:r>
      <w:r>
        <w:t>;</w:t>
      </w:r>
    </w:p>
    <w:p w:rsidR="006D56DE">
      <w:r>
        <w:t xml:space="preserve">  (b) </w:t>
      </w:r>
      <w:r>
        <w:t>evaluation</w:t>
      </w:r>
      <w:r>
        <w:t xml:space="preserve"> of the qualifications of a potential source or any proposal for a contract or order by the Government for </w:t>
      </w:r>
      <w:r>
        <w:t xml:space="preserve"> services or any other supplies or services;</w:t>
      </w:r>
    </w:p>
    <w:p w:rsidR="006D56DE">
      <w:r>
        <w:t xml:space="preserve">  (c) formulation of "best value" criteria, acquisition plans, solicitations or strategies for the purchase of </w:t>
      </w:r>
      <w:r>
        <w:t>-like services;</w:t>
      </w:r>
    </w:p>
    <w:p w:rsidR="006D56DE" w:rsidP="00DB2A56">
      <w:r>
        <w:t xml:space="preserve">  (d) preparation of documentation for future orders for </w:t>
      </w:r>
      <w:r>
        <w:t xml:space="preserve"> services.</w:t>
      </w:r>
    </w:p>
    <w:p w:rsidR="007E049A">
      <w:pPr>
        <w:pStyle w:val="Heading2"/>
      </w:pPr>
      <w:bookmarkStart w:id="24" w:name="_Toc256000021"/>
      <w:r>
        <w:t>B.18</w:t>
      </w:r>
      <w:r w:rsidR="00A44A81">
        <w:t xml:space="preserve">  </w:t>
      </w:r>
      <w:r>
        <w:t>BPA EMPLOYEE IDENTIFICATION</w:t>
      </w:r>
      <w:bookmarkEnd w:id="24"/>
    </w:p>
    <w:p w:rsidR="007E049A" w:rsidP="00CB4838">
      <w:r>
        <w:t xml:space="preserve">  All support BPA holder personnel will be required to wear company identification badges in order to distinguish themselves from Government (organic) employees.  When conversing with Government personnel during business meetings and over the telephone, support BPA holder personnel shall identify themselves as such to avoid situations arising where sensitive topics might be better discussed solely between Government employees.  Where practicable, support BPA holders occupying collocated space with their Government program customer should identify their workspace area with their name and company affiliation.</w:t>
      </w:r>
    </w:p>
    <w:p w:rsidR="00DB4B59">
      <w:pPr>
        <w:pStyle w:val="Heading2"/>
      </w:pPr>
      <w:bookmarkStart w:id="25" w:name="_Toc256000022"/>
      <w:r>
        <w:t>B.19</w:t>
      </w:r>
      <w:r w:rsidR="00330A64">
        <w:t xml:space="preserve">  </w:t>
      </w:r>
      <w:r>
        <w:t>SUPPORT BPA HOLDER COLLOCATION RENTAL FEES</w:t>
      </w:r>
      <w:bookmarkEnd w:id="25"/>
    </w:p>
    <w:p w:rsidR="00DB4B59" w:rsidP="00C97FF1">
      <w:r>
        <w:t xml:space="preserve">  Should support BPA holders be required to be collocated with their Government customer in an office building owned by a third party, and if "rent" is charged by said third party for such occupation of work space, the BPA holder may recover such expenses on a cost-reimbursement basis to the extent authorized by the order(s).</w:t>
      </w:r>
    </w:p>
    <w:p w:rsidR="0011154D">
      <w:pPr>
        <w:pStyle w:val="Heading2"/>
      </w:pPr>
      <w:bookmarkStart w:id="26" w:name="_Toc256000023"/>
      <w:r>
        <w:t>B.20</w:t>
      </w:r>
      <w:r w:rsidR="00290A87">
        <w:t xml:space="preserve">  </w:t>
      </w:r>
      <w:r>
        <w:t>TRAVEL REIMBURSEMENT</w:t>
      </w:r>
      <w:bookmarkEnd w:id="26"/>
    </w:p>
    <w:p w:rsidR="0011154D" w:rsidP="0053622C">
      <w:r>
        <w:t xml:space="preserve">  The Government will reimburse the cost of travel required in conjunction with performance of orders issued under this contract. Reimbursement for travel is limited to that which is required in the performance of the order. Specific Government direction to attend meetings or gather information shall be reimbursed on a cost reimbursable basis only. Local travel or the relocation of BPA holder personnel from other geographic areas for the purpose of staffing an order, are not subject to reimbursement. The Government will not pay travel charges for travel to and from the BPA holder employee's home and the </w:t>
      </w:r>
      <w:r>
        <w:t>DVA</w:t>
      </w:r>
      <w:r>
        <w:t xml:space="preserve"> Office or to and from one company building to another (either within a company or to and from a prime to a sub company). Travel costs subject to reimbursement are limited to travel occurring at the direction of the Government, performed in conjunction with a specific requirement for a trip authorized in the order. Any administrative/clerical support travel costs shall be considered and approved by the Contracting Officer on a case-by-case basis.</w:t>
      </w:r>
    </w:p>
    <w:p w:rsidR="00A5179E">
      <w:pPr>
        <w:pStyle w:val="Heading2"/>
      </w:pPr>
      <w:bookmarkStart w:id="27" w:name="_Toc256000024"/>
      <w:r>
        <w:t>B.21</w:t>
      </w:r>
      <w:r w:rsidR="001E5F80">
        <w:t xml:space="preserve">  </w:t>
      </w:r>
      <w:r>
        <w:t>ORDERING MANAGEMENT</w:t>
      </w:r>
      <w:bookmarkEnd w:id="27"/>
    </w:p>
    <w:p w:rsidR="00A5179E">
      <w:r>
        <w:t xml:space="preserve">  a. Order Management Requirements:  Delivery of services shall be implemented only if directed by an order.  The BPA holder shall respond in no more than </w:t>
      </w:r>
      <w:r>
        <w:t xml:space="preserve"> working days from the issuance of the order to identify the Contractor's Task Leader.  The Contractor's Task Leader shall arrange for a meeting between the BP</w:t>
      </w:r>
      <w:r w:rsidR="00D10E59">
        <w:t>A holder Task Leader and the CO</w:t>
      </w:r>
      <w:r>
        <w:t>R to obtain the necessary detailed information to proceed with the task.</w:t>
      </w:r>
    </w:p>
    <w:p w:rsidR="00A5179E">
      <w:r>
        <w:t xml:space="preserve">  b. Order Procedures:  Each Request for Proposal for an order will contain a Statement of Objectives (SOO), or other performance based work statement, describing the program to be supported, a description of the task, evaluation criteria, the deliverables, an order start </w:t>
      </w:r>
      <w:r w:rsidR="00D10E59">
        <w:t>and completion date, and the CO</w:t>
      </w:r>
      <w:r>
        <w:t>R. The BPA holder(s) solicited will respond to the SOO with a Performance Work Statement (PWS), a proposed technical solution including labor mix and hours, and a proposed ceiling or fixed price for the order.  Note:  The Government will accept order proposals only from BPA holders that it has solicited.  The PWS and labor mix will be incorporated into any resulting order.  The proposed technical solution may also be incorporated in the order.  The BPA holder on a per site basis will assign the Task Leader.</w:t>
      </w:r>
    </w:p>
    <w:p w:rsidR="00A5179E">
      <w:r>
        <w:t xml:space="preserve">  c. Order Accounting:  The BPA holder's order accounting system shall provide traceability of all labor hour and cost reimbursable elements (e.g. travel, material, other authorized direct costs) ordered by each program's funding citation's Accounting Classification Reference Number (i.e. "acrn" assigned at the "SubCLIN" level in Section B), if required by the program office.  Otherwise, traceability shall be at the CLIN level, to include segregation by Government appropriation (i.e. "color of money"), set forth in the order.  Under no circumstances will any invoice exceed the period of performance, hours or dollar amount (ceiling price) for any funded order.  The BPA holder will separately track and invoice US Government and FMS charges.  All invoices submitted for payment shall clearly identify:</w:t>
      </w:r>
    </w:p>
    <w:p w:rsidR="00A5179E">
      <w:pPr>
        <w:pStyle w:val="NoSpacing"/>
      </w:pPr>
    </w:p>
    <w:p w:rsidR="00A5179E">
      <w:pPr>
        <w:pStyle w:val="NoSpacing"/>
      </w:pPr>
      <w:r>
        <w:t xml:space="preserve">    1. Government order number.</w:t>
      </w:r>
    </w:p>
    <w:p w:rsidR="00A5179E">
      <w:pPr>
        <w:pStyle w:val="NoSpacing"/>
      </w:pPr>
      <w:r>
        <w:t xml:space="preserve">    2. Period of performance</w:t>
      </w:r>
    </w:p>
    <w:p w:rsidR="00A5179E">
      <w:pPr>
        <w:pStyle w:val="NoSpacing"/>
      </w:pPr>
      <w:r>
        <w:t xml:space="preserve">    3. Amount due by CLIN</w:t>
      </w:r>
    </w:p>
    <w:p w:rsidR="00A5179E">
      <w:pPr>
        <w:pStyle w:val="NoSpacing"/>
      </w:pPr>
      <w:r>
        <w:t xml:space="preserve">    4. Labor hours provided per labor category</w:t>
      </w:r>
    </w:p>
    <w:p w:rsidR="00A5179E">
      <w:r>
        <w:t xml:space="preserve">  d. The BPA holder shall prepare and maintain a Funds and Man-hour Expenditure Report for each order.  The BPA holder will submit reports, </w:t>
      </w:r>
      <w:r w:rsidR="00D10E59">
        <w:t>in contractor format, to the CO</w:t>
      </w:r>
      <w:r>
        <w:t>R and Contracting Officer on a regular basis as defined by each order.  Reporting shall include schedule by task, labor hour expenditures by labor category by task, cost reimbursable elements, calendar of supported travel, reviews, meetings and briefings, deliverables status and an estimated completion date. The report shall also identify the most significant cost driver(s) for each task (i.e. Schedule, Type of Program, and Complexity), the value of the driver, and a brief explanation.  The Government shall identify a standard set of activities and definitions.  For each task, the BPA holder shall identify the approximate percentage of hours allocated to those activities.  Until such a time as the Government provides this standard set of activities, the BPA holder will not be required to provide this information.  The Funds and Man-hour Expenditure Report will be prepared and submitted by those individuals covered by company overhead and will not be directly charged to any specific labor category on a specific order.  These reports will be submitted electronically.</w:t>
      </w:r>
    </w:p>
    <w:p w:rsidR="00A5179E" w:rsidP="00ED3437">
      <w:r>
        <w:t xml:space="preserve">  e. Closeout Procedures:  To facilitate closeout of individual orders placed under this BPA, within thirty (30) days of completion of any individual order, the BPA holder shall present a final invoice to the Contracting Officer that contains a complete accounting of hours expended by category, the prices associated with those hours, any cost reimbursable expenses, and a proposed final price.  If the Government concurs with the invoice and the proposed final price is within the ceiling price of the order, the Government will issue an order modification converting the order to a firm fixed price order at the proposed final price.</w:t>
      </w:r>
    </w:p>
    <w:p w:rsidR="004F275F">
      <w:pPr>
        <w:pStyle w:val="Heading2"/>
      </w:pPr>
      <w:bookmarkStart w:id="28" w:name="_Toc256000025"/>
      <w:r>
        <w:t>B.22</w:t>
      </w:r>
      <w:r w:rsidR="007F19E7">
        <w:t xml:space="preserve">  </w:t>
      </w:r>
      <w:r>
        <w:t>PERFORMANCE</w:t>
      </w:r>
      <w:bookmarkEnd w:id="28"/>
    </w:p>
    <w:p w:rsidR="004F275F">
      <w:r>
        <w:t>The following terms and conditions are applicable:</w:t>
      </w:r>
    </w:p>
    <w:p w:rsidR="004F275F">
      <w:r>
        <w:t xml:space="preserve">  a. All services will be initiated within </w:t>
      </w:r>
      <w:r>
        <w:t xml:space="preserve"> calendar days following receipt of a valid order, unless otherwise specified in the order.</w:t>
      </w:r>
    </w:p>
    <w:p w:rsidR="004F275F">
      <w:r>
        <w:t xml:space="preserve">  b. The BPA holder shall be familiar with Federal Government and </w:t>
      </w:r>
      <w:r>
        <w:t>Department of Veterans Affairs</w:t>
      </w:r>
      <w:r>
        <w:t xml:space="preserve"> acquisition regulations, directives and instructions. If a particular document is required in a specific order, it will be cited within the order's PWS.</w:t>
      </w:r>
    </w:p>
    <w:p w:rsidR="004F275F">
      <w:r>
        <w:t xml:space="preserve">  c. The BPA holder shall not provide technical direction to any other acquisition BPA holder(s) or government personnel at any time.  Neither shall the Government directly supervise BPA holder employees.  The BPA holder Task Leader should conduct day to day supervision of BPA holder personnel wherever the BPA holder personnel are located. All direction of the BPA holder shall be through the Contracting Officer (CO) of the ordering organization specified in each individual order. Technical "tasking" assignments for the BPA holder will be transmitted by the program office's COR (or program manager) to the BPA holder's Task Leader.</w:t>
      </w:r>
    </w:p>
    <w:p w:rsidR="004F275F">
      <w:r>
        <w:t xml:space="preserve">  d. The "ordering period" will run from BPA award to </w:t>
      </w:r>
      <w:r>
        <w:t>, or until such ending date of any option year, which may be exercised under the Agreement.  The "performance period" will terminate with the end of the BPA, unless the ordering CO elects to extend performance as provided under the BPA. If the ordering CO elects to extend performance beyond the end of the BPA, he/she may extend performance up to six (6) months beyond the end of the order period.</w:t>
      </w:r>
    </w:p>
    <w:p w:rsidR="004F275F">
      <w:r>
        <w:t xml:space="preserve">  e. Capitalization Requirements: The BPA holder shall provide their employees sufficient computer equipment to support orders.  The BPA holder shall be able to support the automatic transmission of unclassified data only to the requiring Program Office by modem if so requested.  Any computers connected to, or transmits to (connected or via magnetic media) the government shall be properly protected from computer viruses.  The BPA holder shall be capable of supporting the software packages utilized by </w:t>
      </w:r>
      <w:r>
        <w:t>Department of Veterans Affairs</w:t>
      </w:r>
      <w:r>
        <w:t xml:space="preserve"> for the indicated processors. Specific software packages utilized within a program office shall be stated in the order PWS if it is other than Microsoft Office Professional or Microsoft Project.</w:t>
      </w:r>
    </w:p>
    <w:p w:rsidR="004F275F" w:rsidP="00996950">
      <w:r>
        <w:t xml:space="preserve">  f. Cancellation: This BPA may be canceled if the BPA holder fails to perform in accordance with the terms and conditions of this BPA, any order established under this BPA, or if deemed as in the best interests of the Government. The BPA holder must strictly comply with all terms and conditions or the </w:t>
      </w:r>
      <w:r>
        <w:t>Department of Veterans Affairs</w:t>
      </w:r>
      <w:r>
        <w:t>/ Contracting Officer may determine that performance by the BPA holder has been unsatisfactory and cancel this BPA.</w:t>
      </w:r>
    </w:p>
    <w:p w:rsidR="00753DD4">
      <w:pPr>
        <w:pStyle w:val="Heading2"/>
      </w:pPr>
      <w:bookmarkStart w:id="29" w:name="_Toc256000026"/>
      <w:r>
        <w:t>B.23</w:t>
      </w:r>
      <w:r w:rsidR="00432E36">
        <w:t xml:space="preserve">  </w:t>
      </w:r>
      <w:r>
        <w:t>INVOICES</w:t>
      </w:r>
      <w:bookmarkEnd w:id="29"/>
    </w:p>
    <w:p w:rsidR="00753DD4">
      <w:r>
        <w:t xml:space="preserve">  a. Inspection and acceptance shall be accomplished as follows: The Government, for all services furnished under any resulting order, hereby designates the COR in the program office as the point of final inspection and acceptance.  The BPA holder will submit each invoice, including all back-up data, to the Contracting Officer (CO) for review and signature.  When the CO receives an accurate and complete invoice, he/she will return a signed copy to the BPA holder within five (5) working days.  If the invoice is incomplete or inaccurate, the CO will return the unsigned invoice to the BPA holder for correction.  The Contracting Officer will then forward the signed invoice to the Chief Financial Officer (CFO) for payment.  Final payment for each order will be accomplished by final invoice accompanied by a receiving report.</w:t>
      </w:r>
    </w:p>
    <w:p w:rsidR="00753DD4" w:rsidP="00785DA2">
      <w:r>
        <w:t xml:space="preserve">  b. An itemized invoice shall be submitted to the CO at least monthly or upon expiration of this BPA, whichever occurs first, for all deliveries made during a billing period and for which payment has not been received.  Copies of delivery tickets shall support these invoices. "Approved-for-payment" invoices will be submitted to the payment address specified on each individual order issued under this BPA.</w:t>
      </w:r>
    </w:p>
    <w:p w:rsidR="004E48A6">
      <w:pPr>
        <w:pStyle w:val="Heading2"/>
      </w:pPr>
      <w:bookmarkStart w:id="30" w:name="_Toc256000027"/>
      <w:r>
        <w:t>B.24</w:t>
      </w:r>
      <w:r w:rsidR="003B079B">
        <w:t xml:space="preserve">  </w:t>
      </w:r>
      <w:r>
        <w:t>PRECEDENCE</w:t>
      </w:r>
      <w:bookmarkEnd w:id="30"/>
    </w:p>
    <w:p w:rsidR="004E48A6" w:rsidP="00936499">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r>
        <w:t xml:space="preserve">  The Terms and conditions included in this BPA apply to all purchases made pursuant to it.  In the event of an inconsistency between the provisions of this BPA and the Contractor's invoice, the provisions of this BPA will take precedence.</w:t>
      </w:r>
    </w:p>
    <w:p w:rsidR="0078638D">
      <w:pPr>
        <w:pStyle w:val="Heading1"/>
        <w:pageBreakBefore/>
      </w:pPr>
      <w:bookmarkStart w:id="31" w:name="_Toc256000028"/>
      <w:r>
        <w:t xml:space="preserve">SECTION C - </w:t>
      </w:r>
      <w:r w:rsidR="0061127E">
        <w:t>CONTRACT CLAUSES</w:t>
      </w:r>
      <w:bookmarkEnd w:id="31"/>
    </w:p>
    <w:p w:rsidR="0078638D"/>
    <w:p w:rsidR="00334CDC">
      <w:pPr>
        <w:pStyle w:val="Heading2"/>
      </w:pPr>
      <w:bookmarkStart w:id="32" w:name="_Toc256000029"/>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32"/>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3D1CC5">
      <w:pPr>
        <w:pStyle w:val="Heading2"/>
      </w:pPr>
      <w:bookmarkStart w:id="33" w:name="_Toc256000030"/>
      <w:r>
        <w:t>C.2</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33"/>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9B2448" w:rsidP="009B2448">
      <w:pPr>
        <w:pStyle w:val="Heading2"/>
      </w:pPr>
      <w:bookmarkStart w:id="34" w:name="_Toc256000031"/>
      <w:r>
        <w:t>C.3</w:t>
      </w:r>
      <w:r>
        <w:t xml:space="preserve">  VAAR </w:t>
      </w:r>
      <w:r>
        <w:t>852.219-75</w:t>
      </w:r>
      <w:r>
        <w:t xml:space="preserve">  </w:t>
      </w:r>
      <w:r>
        <w:t>VA NOTICE OF LIMITATIONS ON SUBCONTRACTING—CERTIFICATE OF COMPLIANCE FOR SERVICES AND CONSTRUCTION</w:t>
      </w:r>
      <w:r>
        <w:t xml:space="preserve"> (</w:t>
      </w:r>
      <w:r>
        <w:t>NOV 2022</w:t>
      </w:r>
      <w:r>
        <w:t>)</w:t>
      </w:r>
      <w:bookmarkEnd w:id="34"/>
    </w:p>
    <w:p w:rsidR="009B2448" w:rsidP="009B2448">
      <w:r>
        <w:t xml:space="preserve">  (a) Pursuant to 38 U.S.C. 8127(k)(2),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w:t>
      </w:r>
      <w:r>
        <w:t>i</w:t>
      </w:r>
      <w:r>
        <w:t xml:space="preserve">) </w:t>
      </w:r>
      <w:r w:rsidR="00E60AA8">
        <w:t>[</w:t>
      </w:r>
      <w:r w:rsidR="00E60AA8">
        <w:t>]</w:t>
      </w:r>
      <w:r>
        <w:t xml:space="preserve"> </w:t>
      </w:r>
      <w:r w:rsidRPr="00256644">
        <w:rPr>
          <w:i/>
          <w:iCs/>
        </w:rPr>
        <w:t>Services</w:t>
      </w:r>
      <w: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w:t>
      </w:r>
      <w:r>
        <w:t>i</w:t>
      </w:r>
      <w:r>
        <w:t>)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section 1001 of title 18.</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w:t>
      </w:r>
      <w:r>
        <w:t>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35"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35"/>
      <w:r>
        <w:t>(End of Clause)</w:t>
      </w:r>
    </w:p>
    <w:p w:rsidR="001371D9" w:rsidP="001371D9">
      <w:pPr>
        <w:pStyle w:val="Heading2"/>
      </w:pPr>
      <w:bookmarkStart w:id="36" w:name="_Toc256000032"/>
      <w:r>
        <w:t>C.4</w:t>
      </w:r>
      <w:r>
        <w:t xml:space="preserve">  VAAR </w:t>
      </w:r>
      <w:r>
        <w:t>852.242-71</w:t>
      </w:r>
      <w:r>
        <w:t xml:space="preserve">  </w:t>
      </w:r>
      <w:r>
        <w:t>ADMINISTRATIVE CONTRACTING OFFICER</w:t>
      </w:r>
      <w:r>
        <w:t xml:space="preserve"> (</w:t>
      </w:r>
      <w:r>
        <w:t>OCT 2020</w:t>
      </w:r>
      <w:r>
        <w:t>)</w:t>
      </w:r>
      <w:bookmarkEnd w:id="36"/>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rsidR="0071383D">
      <w:pPr>
        <w:pStyle w:val="Heading2"/>
      </w:pPr>
      <w:bookmarkStart w:id="37" w:name="_Toc256000033"/>
      <w:r>
        <w:t>C.5</w:t>
      </w:r>
      <w:r w:rsidR="00F66DF3">
        <w:t xml:space="preserve">  </w:t>
      </w:r>
      <w:r>
        <w:t>52.252-2</w:t>
      </w:r>
      <w:r w:rsidR="00F66DF3">
        <w:t xml:space="preserve">  </w:t>
      </w:r>
      <w:r>
        <w:t>CLAUSES INCORPORATED BY REFERENCE</w:t>
      </w:r>
      <w:r w:rsidR="00F66DF3">
        <w:t xml:space="preserve">  (</w:t>
      </w:r>
      <w:r>
        <w:t>FEB 1998</w:t>
      </w:r>
      <w:r w:rsidR="00F66DF3">
        <w:t>)</w:t>
      </w:r>
      <w:bookmarkEnd w:id="37"/>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http://www.acquisition.gov/far/index.html</w:t>
      </w:r>
    </w:p>
    <w:p w:rsidR="0071383D">
      <w:pPr>
        <w:pStyle w:val="NoSpacing"/>
      </w:pPr>
      <w:r>
        <w:t xml:space="preserve">  </w:t>
      </w:r>
      <w:r>
        <w:t>http://www.va.gov/oal/library/vaar/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52.237-2</w:t>
            </w:r>
          </w:p>
        </w:tc>
        <w:tc>
          <w:tcPr>
            <w:tcW w:w="6192" w:type="auto"/>
          </w:tcPr>
          <w:p>
            <w:pPr>
              <w:pStyle w:val="ByReference"/>
            </w:pPr>
            <w:r>
              <w:t>PROTECTION OF GOVERNMENT BUILDINGS, EQUIPMENT, AND VEGETATION</w:t>
            </w:r>
          </w:p>
        </w:tc>
        <w:tc>
          <w:tcPr>
            <w:tcW w:w="1440" w:type="auto"/>
          </w:tcPr>
          <w:p>
            <w:pPr>
              <w:pStyle w:val="ByReference"/>
            </w:pPr>
            <w:r>
              <w:t>APR 1984</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bl>
    <w:p w:rsidR="007338F7" w:rsidRPr="00A752A4" w:rsidP="00A752A4">
      <w:pPr>
        <w:pStyle w:val="Heading2"/>
        <w:tabs>
          <w:tab w:val="left" w:pos="7830"/>
        </w:tabs>
      </w:pPr>
      <w:bookmarkStart w:id="38" w:name="_Toc256000034"/>
      <w:r>
        <w:t>C.6</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38"/>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pPr>
        <w:tabs>
          <w:tab w:val="left" w:pos="3240"/>
        </w:tabs>
      </w:pPr>
      <w:r>
        <w:tab/>
        <w:t>(End of Addendum to 52.212-4)</w:t>
      </w:r>
    </w:p>
    <w:p/>
    <w:p w:rsidR="00FC4CA2" w:rsidP="00FC4CA2">
      <w:pPr>
        <w:pStyle w:val="Heading2"/>
      </w:pPr>
      <w:bookmarkStart w:id="39" w:name="_Toc256000035"/>
      <w:r>
        <w:t>C.7</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39"/>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r>
              <w:rPr>
                <w:rFonts w:cstheme="minorHAnsi"/>
                <w:szCs w:val="20"/>
              </w:rPr>
              <w:t>Employee Class</w:t>
            </w:r>
          </w:p>
        </w:tc>
        <w:tc>
          <w:tcPr>
            <w:tcW w:w="4788" w:type="dxa"/>
            <w:hideMark/>
          </w:tcPr>
          <w:p w:rsidR="00FC4CA2"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pPr>
      <w:r>
        <w:rPr>
          <w:rFonts w:cstheme="minorHAnsi"/>
          <w:szCs w:val="20"/>
        </w:rPr>
        <w:t>(End of Clause)</w:t>
      </w:r>
    </w:p>
    <w:p w:rsidR="000C4E88">
      <w:pPr>
        <w:pStyle w:val="Heading2"/>
      </w:pPr>
      <w:bookmarkStart w:id="40" w:name="_Toc256000036"/>
      <w:r>
        <w:t>C.8</w:t>
      </w:r>
      <w:r>
        <w:t xml:space="preserve"> </w:t>
      </w:r>
      <w:r>
        <w:t>MANDATORY WRITTEN DISCLOSURES</w:t>
      </w:r>
      <w:bookmarkEnd w:id="40"/>
    </w:p>
    <w:p w:rsidR="003C05E7" w:rsidRPr="003C05E7">
      <w:pP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t xml:space="preserve">  </w:t>
      </w:r>
      <w:r w:rsidRPr="003C05E7">
        <w:rPr>
          <w:rFonts w:cstheme="minorHAnsi"/>
          <w:szCs w:val="20"/>
        </w:rPr>
        <w:t xml:space="preserve">Mandatory written disclosures required by FAR clause 52.203-13 to the Department of Veterans Affairs, Office of Inspector General (OIG) must be made electronically through the VA OIG Hotline at </w:t>
      </w:r>
      <w:r>
        <w:fldChar w:fldCharType="begin"/>
      </w:r>
      <w:r>
        <w:instrText xml:space="preserve"> HYPERLINK "https://www.vaoig.gov/hotline/online-forms" </w:instrText>
      </w:r>
      <w:r>
        <w:fldChar w:fldCharType="separate"/>
      </w:r>
      <w:r w:rsidRPr="003C05E7">
        <w:rPr>
          <w:rStyle w:val="Hyperlink"/>
          <w:rFonts w:cstheme="minorHAnsi"/>
          <w:szCs w:val="20"/>
        </w:rPr>
        <w:t>https://www.vaoig.gov/hotline/online-forms</w:t>
      </w:r>
      <w:r>
        <w:fldChar w:fldCharType="end"/>
      </w:r>
      <w:r w:rsidRPr="003C05E7">
        <w:rPr>
          <w:rFonts w:cstheme="minorHAnsi"/>
          <w:szCs w:val="20"/>
        </w:rPr>
        <w:t xml:space="preserve"> </w:t>
      </w:r>
      <w:r w:rsidRPr="003C05E7">
        <w:rPr>
          <w:rFonts w:cstheme="minorHAnsi"/>
          <w:szCs w:val="20"/>
        </w:rPr>
        <w:t xml:space="preserve">and clicking on "FAR clause 52.203-13 Reporting." If you </w:t>
      </w:r>
      <w:r w:rsidRPr="003C05E7">
        <w:rPr>
          <w:rFonts w:cstheme="minorHAnsi"/>
          <w:szCs w:val="20"/>
        </w:rPr>
        <w:t>experience difficulty</w:t>
      </w:r>
      <w:r w:rsidRPr="003C05E7">
        <w:rPr>
          <w:rFonts w:cstheme="minorHAnsi"/>
          <w:szCs w:val="20"/>
        </w:rPr>
        <w:t xml:space="preserve"> accessing the website, call the Hotline </w:t>
      </w:r>
      <w:r w:rsidRPr="003C05E7">
        <w:rPr>
          <w:rFonts w:cstheme="minorHAnsi"/>
          <w:szCs w:val="20"/>
        </w:rPr>
        <w:t>at</w:t>
      </w:r>
      <w:r w:rsidRPr="003C05E7">
        <w:rPr>
          <w:rFonts w:cstheme="minorHAnsi"/>
          <w:szCs w:val="20"/>
        </w:rPr>
        <w:t xml:space="preserve"> 1-800-488-8244 for further instructions.</w:t>
      </w:r>
    </w:p>
    <w:p w:rsidR="0076110F">
      <w:pPr>
        <w:pageBreakBefore/>
      </w:pPr>
    </w:p>
    <w:p w:rsidR="0076110F">
      <w:pPr>
        <w:pStyle w:val="Heading1"/>
      </w:pPr>
      <w:bookmarkStart w:id="41" w:name="_Toc256000037"/>
      <w:r>
        <w:t xml:space="preserve">SECTION D - </w:t>
      </w:r>
      <w:r w:rsidR="003206AB">
        <w:t>CONTRACT DOCUMENTS, EXHIBITS, OR ATTACHMENTS</w:t>
      </w:r>
      <w:bookmarkEnd w:id="41"/>
    </w:p>
    <w:p w:rsidR="0076110F">
      <w:pPr>
        <w:tabs>
          <w:tab w:val="left" w:pos="1620"/>
        </w:tabs>
      </w:pPr>
      <w:r>
        <w:tab/>
      </w:r>
    </w:p>
    <w:p>
      <w:pPr>
        <w:ind w:left="360"/>
      </w:pPr>
      <w:r>
        <w:t>See attached document: LOS certification.</w:t>
      </w:r>
    </w:p>
    <w:p>
      <w:pPr>
        <w:ind w:left="360"/>
      </w:pPr>
      <w:r>
        <w:t>See attached document: Past Performance Worksheet.</w:t>
      </w:r>
    </w:p>
    <w:p>
      <w:pPr>
        <w:ind w:left="360"/>
      </w:pPr>
      <w:r>
        <w:t>See attached document: Wage Determination 2015-4053.</w:t>
      </w:r>
    </w:p>
    <w:p>
      <w:pPr>
        <w:ind w:left="360"/>
      </w:pPr>
      <w:r>
        <w:t>See attached document: Wage Determination 2015-4127.</w:t>
      </w:r>
    </w:p>
    <w:p>
      <w:pPr>
        <w:ind w:left="360"/>
      </w:pPr>
      <w:r>
        <w:t>See attached document: Wage Determination 2015-4119.</w:t>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Wage Determination 2015-4047.</w:t>
      </w:r>
    </w:p>
    <w:p w:rsidR="0057670C">
      <w:pPr>
        <w:pageBreakBefore/>
      </w:pPr>
    </w:p>
    <w:p w:rsidR="0057670C">
      <w:pPr>
        <w:pStyle w:val="Heading1"/>
      </w:pPr>
      <w:bookmarkStart w:id="42" w:name="_Toc256000038"/>
      <w:r>
        <w:t xml:space="preserve">SECTION E - </w:t>
      </w:r>
      <w:r w:rsidR="00556FB0">
        <w:t>SOLICITATION PROVISIONS</w:t>
      </w:r>
      <w:bookmarkEnd w:id="42"/>
    </w:p>
    <w:p w:rsidR="0057670C"/>
    <w:p w:rsidR="00F97F41" w:rsidP="00F97F41">
      <w:pPr>
        <w:pStyle w:val="Heading2"/>
      </w:pPr>
      <w:bookmarkStart w:id="43" w:name="_Toc256000039"/>
      <w:r>
        <w:t>E.1</w:t>
      </w:r>
      <w:r>
        <w:t xml:space="preserve">  </w:t>
      </w:r>
      <w:r>
        <w:t>52.201-1</w:t>
      </w:r>
      <w:r>
        <w:t xml:space="preserve">  </w:t>
      </w:r>
      <w:r>
        <w:t>ACQUISITION 360: VOLUNTARY SURVEY</w:t>
      </w:r>
      <w:r>
        <w:t xml:space="preserve">  (</w:t>
      </w:r>
      <w:r>
        <w:t>SEP 2023</w:t>
      </w:r>
      <w:r>
        <w:t>)</w:t>
      </w:r>
      <w:bookmarkEnd w:id="43"/>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Pr>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pPr>
    </w:p>
    <w:p w:rsidR="00FB40EA" w:rsidRPr="00FB40EA" w:rsidP="00FB40EA">
      <w:pPr>
        <w:spacing w:before="200" w:after="0" w:line="276" w:lineRule="auto"/>
        <w:jc w:val="center"/>
        <w:rPr>
          <w:rFonts w:ascii="Arial" w:hAnsi="Arial" w:cs="Arial"/>
          <w:b/>
          <w:kern w:val="0"/>
          <w:sz w:val="24"/>
          <w:szCs w:val="24"/>
          <w14:ligatures w14:val="none"/>
        </w:rPr>
      </w:pPr>
      <w:r w:rsidRPr="00FB40EA">
        <w:rPr>
          <w:rFonts w:ascii="Arial" w:hAnsi="Arial" w:cs="Arial"/>
          <w:b/>
          <w:kern w:val="0"/>
          <w:sz w:val="24"/>
          <w:szCs w:val="24"/>
          <w14:ligatures w14:val="none"/>
        </w:rPr>
        <w:t>ADDENDUM to FAR 52.212-1 INSTRUCTIONS TO OFFERORS—COMMERCIAL PRODUCTS AND COMMERCIAL SERVICES (</w:t>
      </w:r>
      <w:r w:rsidR="005B751A">
        <w:rPr>
          <w:rFonts w:ascii="Arial" w:hAnsi="Arial" w:cs="Arial"/>
          <w:b/>
          <w:kern w:val="0"/>
          <w:sz w:val="24"/>
          <w:szCs w:val="24"/>
          <w14:ligatures w14:val="none"/>
        </w:rPr>
        <w:t xml:space="preserve">DEVIATION </w:t>
      </w:r>
      <w:r w:rsidR="00E414C2">
        <w:rPr>
          <w:rFonts w:ascii="Arial" w:hAnsi="Arial" w:cs="Arial"/>
          <w:b/>
          <w:kern w:val="0"/>
          <w:sz w:val="24"/>
          <w:szCs w:val="24"/>
          <w14:ligatures w14:val="none"/>
        </w:rPr>
        <w:t>A</w:t>
      </w:r>
      <w:r w:rsidR="00C33C3E">
        <w:rPr>
          <w:rFonts w:ascii="Arial" w:hAnsi="Arial" w:cs="Arial"/>
          <w:b/>
          <w:kern w:val="0"/>
          <w:sz w:val="24"/>
          <w:szCs w:val="24"/>
          <w14:ligatures w14:val="none"/>
        </w:rPr>
        <w:t>UG 2025</w:t>
      </w:r>
      <w:r w:rsidRPr="00FB40EA">
        <w:rPr>
          <w:rFonts w:ascii="Arial" w:hAnsi="Arial" w:cs="Arial"/>
          <w:b/>
          <w:kern w:val="0"/>
          <w:sz w:val="24"/>
          <w:szCs w:val="24"/>
          <w14:ligatures w14:val="none"/>
        </w:rPr>
        <w:t>)</w:t>
      </w:r>
    </w:p>
    <w:p w:rsidR="00FB40EA" w:rsidRPr="00FB40EA" w:rsidP="00FB40EA">
      <w:pPr>
        <w:spacing w:before="200" w:after="0" w:line="276" w:lineRule="auto"/>
        <w:rPr>
          <w:rFonts w:ascii="Arial" w:hAnsi="Arial" w:cs="Arial"/>
          <w:kern w:val="0"/>
          <w:sz w:val="24"/>
          <w:szCs w:val="24"/>
          <w14:ligatures w14:val="none"/>
        </w:rPr>
      </w:pPr>
      <w:r w:rsidRPr="00FB40EA">
        <w:rPr>
          <w:rFonts w:ascii="Arial" w:hAnsi="Arial" w:cs="Arial"/>
          <w:kern w:val="0"/>
          <w:sz w:val="24"/>
          <w:szCs w:val="24"/>
          <w14:ligatures w14:val="none"/>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FB40EA" w:rsidRPr="00FB40EA" w:rsidP="00FB40EA">
      <w:pPr>
        <w:spacing w:before="200" w:after="0" w:line="276" w:lineRule="auto"/>
        <w:jc w:val="center"/>
        <w:rPr>
          <w:rFonts w:ascii="Arial" w:hAnsi="Arial" w:cs="Arial"/>
          <w:b/>
          <w:bCs/>
          <w:kern w:val="0"/>
          <w:sz w:val="24"/>
          <w:szCs w:val="24"/>
          <w14:ligatures w14:val="none"/>
        </w:rPr>
      </w:pPr>
      <w:r w:rsidRPr="00FB40EA">
        <w:rPr>
          <w:rFonts w:ascii="Arial" w:hAnsi="Arial" w:cs="Arial"/>
          <w:b/>
          <w:bCs/>
          <w:kern w:val="0"/>
          <w:sz w:val="24"/>
          <w:szCs w:val="24"/>
          <w14:ligatures w14:val="none"/>
        </w:rPr>
        <w:t>The following provision is incorporated into 52.212-1 as an addendum to this solicitation:</w:t>
      </w:r>
    </w:p>
    <w:p w:rsidR="00FB40EA" w:rsidRPr="00FB40EA" w:rsidP="00FB40EA">
      <w:pPr>
        <w:shd w:val="clear" w:color="auto" w:fill="FFFFFF"/>
        <w:spacing w:before="100" w:beforeAutospacing="1" w:after="100" w:afterAutospacing="1" w:line="240" w:lineRule="auto"/>
        <w:textAlignment w:val="baseline"/>
        <w:outlineLvl w:val="3"/>
        <w:rPr>
          <w:rFonts w:ascii="Arial" w:eastAsia="Times New Roman" w:hAnsi="Arial" w:cs="Arial"/>
          <w:b/>
          <w:bCs/>
          <w:kern w:val="0"/>
          <w:sz w:val="24"/>
          <w:szCs w:val="24"/>
          <w14:ligatures w14:val="none"/>
        </w:rPr>
      </w:pPr>
      <w:r w:rsidRPr="00FB40EA">
        <w:rPr>
          <w:rFonts w:ascii="Arial" w:eastAsia="Times New Roman" w:hAnsi="Arial" w:cs="Arial"/>
          <w:b/>
          <w:bCs/>
          <w:kern w:val="0"/>
          <w:sz w:val="24"/>
          <w:szCs w:val="24"/>
          <w:bdr w:val="none" w:sz="0" w:space="0" w:color="auto" w:frame="1"/>
          <w14:ligatures w14:val="none"/>
        </w:rPr>
        <w:t>52.212-1</w:t>
      </w:r>
      <w:r w:rsidRPr="00FB40EA">
        <w:rPr>
          <w:rFonts w:ascii="Arial" w:eastAsia="Times New Roman" w:hAnsi="Arial" w:cs="Arial"/>
          <w:b/>
          <w:bCs/>
          <w:kern w:val="0"/>
          <w:sz w:val="24"/>
          <w:szCs w:val="24"/>
          <w14:ligatures w14:val="none"/>
        </w:rPr>
        <w:t> Instructions to Offerors—Commercial Products and Commercial Services</w:t>
      </w:r>
      <w:r>
        <w:rPr>
          <w:rFonts w:ascii="Arial" w:eastAsia="Times New Roman" w:hAnsi="Arial" w:cs="Arial"/>
          <w:b/>
          <w:bCs/>
          <w:kern w:val="0"/>
          <w:sz w:val="24"/>
          <w:szCs w:val="24"/>
          <w14:ligatures w14:val="none"/>
        </w:rPr>
        <w:t xml:space="preserve"> (</w:t>
      </w:r>
      <w:r w:rsidR="00616174">
        <w:rPr>
          <w:rFonts w:ascii="Arial" w:eastAsia="Times New Roman" w:hAnsi="Arial" w:cs="Arial"/>
          <w:b/>
          <w:bCs/>
          <w:kern w:val="0"/>
          <w:sz w:val="24"/>
          <w:szCs w:val="24"/>
          <w14:ligatures w14:val="none"/>
        </w:rPr>
        <w:t>DEVIATION AUG 2025</w:t>
      </w:r>
      <w:r>
        <w:rPr>
          <w:rFonts w:ascii="Arial" w:eastAsia="Times New Roman" w:hAnsi="Arial" w:cs="Arial"/>
          <w:b/>
          <w:bCs/>
          <w:kern w:val="0"/>
          <w:sz w:val="24"/>
          <w:szCs w:val="24"/>
          <w14:ligatures w14:val="none"/>
        </w:rPr>
        <w:t>)</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(a)</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Submission of offers</w:t>
      </w:r>
      <w:r w:rsidRPr="00DA3EC5">
        <w:rPr>
          <w:rFonts w:ascii="Arial" w:eastAsia="Times New Roman" w:hAnsi="Arial" w:cs="Arial"/>
          <w:color w:val="000000"/>
          <w:kern w:val="0"/>
          <w:sz w:val="24"/>
          <w:szCs w:val="24"/>
          <w14:ligatures w14:val="none"/>
        </w:rPr>
        <w:t>. Submit signed and dated offers to the office specified in this solicitation at or before the exact time specified in this solicitation. As a minimum, offers shall include—</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(1)</w:t>
      </w:r>
      <w:r w:rsidRPr="00DA3EC5">
        <w:rPr>
          <w:rFonts w:ascii="Arial" w:eastAsia="Times New Roman" w:hAnsi="Arial" w:cs="Arial"/>
          <w:color w:val="000000"/>
          <w:kern w:val="0"/>
          <w:sz w:val="24"/>
          <w:szCs w:val="24"/>
          <w14:ligatures w14:val="none"/>
        </w:rPr>
        <w:t> The solicitation number;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The name, address, telephone number of the Offeror;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The Offeror’s Unique Entity Identifier (UEI) and, if applicable, Electronic Funds Transfer (EFT) indicator;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(4)</w:t>
      </w:r>
      <w:r w:rsidRPr="00DA3EC5">
        <w:rPr>
          <w:rFonts w:ascii="Arial" w:eastAsia="Times New Roman" w:hAnsi="Arial" w:cs="Arial"/>
          <w:color w:val="000000"/>
          <w:kern w:val="0"/>
          <w:sz w:val="24"/>
          <w:szCs w:val="24"/>
          <w14:ligatures w14:val="none"/>
        </w:rPr>
        <w:t> Information necessary to evaluate the factors contained in the provision at 52.212-2 or as described in the solicitation;</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(5)</w:t>
      </w:r>
      <w:r w:rsidRPr="00DA3EC5">
        <w:rPr>
          <w:rFonts w:ascii="Arial" w:eastAsia="Times New Roman" w:hAnsi="Arial" w:cs="Arial"/>
          <w:color w:val="000000"/>
          <w:kern w:val="0"/>
          <w:sz w:val="24"/>
          <w:szCs w:val="24"/>
          <w14:ligatures w14:val="none"/>
        </w:rPr>
        <w:t> Responses to provisions that require Offeror completion of information, representations, and certifications (other than those collected via the System for Award Management (SAM)); and</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(6)</w:t>
      </w:r>
      <w:r w:rsidRPr="00DA3EC5">
        <w:rPr>
          <w:rFonts w:ascii="Arial" w:eastAsia="Times New Roman" w:hAnsi="Arial" w:cs="Arial"/>
          <w:color w:val="000000"/>
          <w:kern w:val="0"/>
          <w:sz w:val="24"/>
          <w:szCs w:val="24"/>
          <w14:ligatures w14:val="none"/>
        </w:rPr>
        <w:t> A statement specifying the extent of agreement with all terms, conditions, and provisions included in the solicitation and any solicitation amendments.</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(b)</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Period for acceptance of offers</w:t>
      </w:r>
      <w:r w:rsidRPr="00DA3EC5">
        <w:rPr>
          <w:rFonts w:ascii="Arial" w:eastAsia="Times New Roman" w:hAnsi="Arial" w:cs="Arial"/>
          <w:color w:val="000000"/>
          <w:kern w:val="0"/>
          <w:sz w:val="24"/>
          <w:szCs w:val="24"/>
          <w14:ligatures w14:val="none"/>
        </w:rPr>
        <w:t>. The Offeror agrees to hold the prices in its offer firm for 60 calendar days from the date specified for receipt of offers, unless another time period is specified in an addendum to the solicitation.</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(c)</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Late submissions, modifications, revisions, and withdrawals of offers</w:t>
      </w:r>
      <w:r w:rsidRPr="00DA3EC5">
        <w:rPr>
          <w:rFonts w:ascii="Arial" w:eastAsia="Times New Roman" w:hAnsi="Arial" w:cs="Arial"/>
          <w:color w:val="000000"/>
          <w:kern w:val="0"/>
          <w:sz w:val="24"/>
          <w:szCs w:val="24"/>
          <w14:ligatures w14:val="none"/>
        </w:rPr>
        <w:t>.</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(1)</w:t>
      </w:r>
      <w:r w:rsidRPr="00DA3EC5">
        <w:rPr>
          <w:rFonts w:ascii="Arial" w:eastAsia="Times New Roman" w:hAnsi="Arial" w:cs="Arial"/>
          <w:color w:val="000000"/>
          <w:kern w:val="0"/>
          <w:sz w:val="24"/>
          <w:szCs w:val="24"/>
          <w14:ligatures w14:val="none"/>
        </w:rPr>
        <w:t> Offerors are responsible for submitting offers and any modifications or revisions to the Government office designated in the solicitation by the time specified in the solicitation.</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Any offer, modification, or revision received after the time specified for receipt of offers is “late” and will not be considered unless it is received before award is made and the Contracting Officer determines that accepting the late offer would not unduly delay the acquisition. However, a late modification of an otherwise successful offer that makes its terms more favorable to the Government will be considered at any time it is received and may be accepted.</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(4)</w:t>
      </w:r>
      <w:r w:rsidRPr="00DA3EC5">
        <w:rPr>
          <w:rFonts w:ascii="Arial" w:eastAsia="Times New Roman" w:hAnsi="Arial" w:cs="Arial"/>
          <w:color w:val="000000"/>
          <w:kern w:val="0"/>
          <w:sz w:val="24"/>
          <w:szCs w:val="24"/>
          <w14:ligatures w14:val="none"/>
        </w:rPr>
        <w:t> Offerors may withdraw their offers by written notice to the Government received at any time before award.</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(d)</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Contract award (not applicable to Invitation for Bids)</w:t>
      </w:r>
      <w:r w:rsidRPr="00DA3EC5">
        <w:rPr>
          <w:rFonts w:ascii="Arial" w:eastAsia="Times New Roman" w:hAnsi="Arial" w:cs="Arial"/>
          <w:color w:val="000000"/>
          <w:kern w:val="0"/>
          <w:sz w:val="24"/>
          <w:szCs w:val="24"/>
          <w14:ligatures w14:val="none"/>
        </w:rPr>
        <w:t>. The Government intends to evaluate offers and award a contract without discussions with Offerors. Therefore, the Offeror’s initial offer should contain the Offeror’s best terms. However, the Government reserves the right to conduct discussions, if necessary. The Government may reject any or all offers if such action is in the public interest, accept other than the lowest offer, and waive informalities and minor irregularities in offers received.</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(e)</w:t>
      </w:r>
      <w:r w:rsidRPr="00DA3EC5">
        <w:rPr>
          <w:rFonts w:ascii="Arial" w:eastAsia="Times New Roman" w:hAnsi="Arial" w:cs="Arial"/>
          <w:color w:val="000000"/>
          <w:kern w:val="0"/>
          <w:sz w:val="24"/>
          <w:szCs w:val="24"/>
          <w14:ligatures w14:val="none"/>
        </w:rPr>
        <w:t> </w:t>
      </w:r>
      <w:r w:rsidRPr="00DA3EC5">
        <w:rPr>
          <w:rFonts w:ascii="Arial" w:eastAsia="Times New Roman" w:hAnsi="Arial" w:cs="Arial"/>
          <w:i/>
          <w:iCs/>
          <w:color w:val="000000"/>
          <w:kern w:val="0"/>
          <w:sz w:val="24"/>
          <w:szCs w:val="24"/>
          <w:bdr w:val="none" w:sz="0" w:space="0" w:color="auto" w:frame="1"/>
          <w14:ligatures w14:val="none"/>
        </w:rPr>
        <w:t>Debriefings</w:t>
      </w:r>
      <w:r w:rsidRPr="00DA3EC5">
        <w:rPr>
          <w:rFonts w:ascii="Arial" w:eastAsia="Times New Roman" w:hAnsi="Arial" w:cs="Arial"/>
          <w:color w:val="000000"/>
          <w:kern w:val="0"/>
          <w:sz w:val="24"/>
          <w:szCs w:val="24"/>
          <w14:ligatures w14:val="none"/>
        </w:rPr>
        <w:t>. If a postaward debriefing is given to requesting Offerors, the Government will disclose the following information, if applicable:</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(1)</w:t>
      </w:r>
      <w:r w:rsidRPr="00DA3EC5">
        <w:rPr>
          <w:rFonts w:ascii="Arial" w:eastAsia="Times New Roman" w:hAnsi="Arial" w:cs="Arial"/>
          <w:color w:val="000000"/>
          <w:kern w:val="0"/>
          <w:sz w:val="24"/>
          <w:szCs w:val="24"/>
          <w14:ligatures w14:val="none"/>
        </w:rPr>
        <w:t> The agency’s evaluation of the significant weak or deficient factors in the debriefed Offeror’s offer.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(2)</w:t>
      </w:r>
      <w:r w:rsidRPr="00DA3EC5">
        <w:rPr>
          <w:rFonts w:ascii="Arial" w:eastAsia="Times New Roman" w:hAnsi="Arial" w:cs="Arial"/>
          <w:color w:val="000000"/>
          <w:kern w:val="0"/>
          <w:sz w:val="24"/>
          <w:szCs w:val="24"/>
          <w14:ligatures w14:val="none"/>
        </w:rPr>
        <w:t> The overall evaluated cost or price and technical rating of the successful Offeror and the debriefed Offeror and past performance information on the debriefed Offeror.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(3)</w:t>
      </w:r>
      <w:r w:rsidRPr="00DA3EC5">
        <w:rPr>
          <w:rFonts w:ascii="Arial" w:eastAsia="Times New Roman" w:hAnsi="Arial" w:cs="Arial"/>
          <w:color w:val="000000"/>
          <w:kern w:val="0"/>
          <w:sz w:val="24"/>
          <w:szCs w:val="24"/>
          <w14:ligatures w14:val="none"/>
        </w:rPr>
        <w:t> The overall ranking of all Offerors when any ranking was developed by the agency during source selection.</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(4)</w:t>
      </w:r>
      <w:r w:rsidRPr="00DA3EC5">
        <w:rPr>
          <w:rFonts w:ascii="Arial" w:eastAsia="Times New Roman" w:hAnsi="Arial" w:cs="Arial"/>
          <w:color w:val="000000"/>
          <w:kern w:val="0"/>
          <w:sz w:val="24"/>
          <w:szCs w:val="24"/>
          <w14:ligatures w14:val="none"/>
        </w:rPr>
        <w:t> A summary of the rationale for award.</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(5)</w:t>
      </w:r>
      <w:r w:rsidRPr="00DA3EC5">
        <w:rPr>
          <w:rFonts w:ascii="Arial" w:eastAsia="Times New Roman" w:hAnsi="Arial" w:cs="Arial"/>
          <w:color w:val="000000"/>
          <w:kern w:val="0"/>
          <w:sz w:val="24"/>
          <w:szCs w:val="24"/>
          <w14:ligatures w14:val="none"/>
        </w:rPr>
        <w:t> For acquisitions of commercial products, the make and model of the product to be delivered by the successful Offeror.</w:t>
      </w:r>
    </w:p>
    <w:p w:rsidR="00335B94" w:rsidRPr="00DA3EC5" w:rsidP="00335B94">
      <w:pPr>
        <w:shd w:val="clear" w:color="auto" w:fill="FFFFFF"/>
        <w:spacing w:after="150" w:line="360" w:lineRule="atLeast"/>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bdr w:val="none" w:sz="0" w:space="0" w:color="auto" w:frame="1"/>
          <w14:ligatures w14:val="none"/>
        </w:rPr>
        <w:t>(6)</w:t>
      </w:r>
      <w:r w:rsidRPr="00DA3EC5">
        <w:rPr>
          <w:rFonts w:ascii="Arial" w:eastAsia="Times New Roman" w:hAnsi="Arial" w:cs="Arial"/>
          <w:color w:val="000000"/>
          <w:kern w:val="0"/>
          <w:sz w:val="24"/>
          <w:szCs w:val="24"/>
          <w14:ligatures w14:val="none"/>
        </w:rPr>
        <w:t> Reasonable responses to relevant questions posed by the debriefed Offeror as to whether the agency followed source-selection procedures set forth in the solicitation, applicable regulations, and other applicable authorities.</w:t>
      </w:r>
    </w:p>
    <w:p w:rsidR="00335B94" w:rsidRPr="00DA3EC5" w:rsidP="00335B94">
      <w:pPr>
        <w:shd w:val="clear" w:color="auto" w:fill="FFFFFF"/>
        <w:spacing w:after="150" w:line="360" w:lineRule="atLeast"/>
        <w:jc w:val="center"/>
        <w:textAlignment w:val="baseline"/>
        <w:rPr>
          <w:rFonts w:ascii="Arial" w:eastAsia="Times New Roman" w:hAnsi="Arial" w:cs="Arial"/>
          <w:color w:val="000000"/>
          <w:kern w:val="0"/>
          <w:sz w:val="24"/>
          <w:szCs w:val="24"/>
          <w14:ligatures w14:val="none"/>
        </w:rPr>
      </w:pPr>
      <w:r w:rsidRPr="00DA3EC5">
        <w:rPr>
          <w:rFonts w:ascii="Arial" w:eastAsia="Times New Roman" w:hAnsi="Arial" w:cs="Arial"/>
          <w:color w:val="000000"/>
          <w:kern w:val="0"/>
          <w:sz w:val="24"/>
          <w:szCs w:val="24"/>
          <w14:ligatures w14:val="none"/>
        </w:rPr>
        <w:t>(End of provision)</w:t>
      </w:r>
    </w:p>
    <w:p w:rsidR="00FF51C5" w:rsidRPr="00DA3EC5">
      <w:pPr>
        <w:rPr>
          <w:rFonts w:ascii="Arial" w:hAnsi="Arial" w:cs="Arial"/>
          <w:sz w:val="24"/>
          <w:szCs w:val="24"/>
        </w:rPr>
      </w:pPr>
    </w:p>
    <w:p w:rsidR="003D1CC5">
      <w:pPr>
        <w:pStyle w:val="Heading2"/>
      </w:pPr>
      <w:bookmarkStart w:id="44" w:name="_Toc256000040"/>
      <w:r>
        <w:t>E.2</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44"/>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A10113">
      <w:pPr>
        <w:pStyle w:val="Heading2"/>
      </w:pPr>
      <w:bookmarkStart w:id="45" w:name="_Toc256000041"/>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45"/>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http://www.acquisition.gov/far/index.html</w:t>
      </w:r>
    </w:p>
    <w:p w:rsidR="00A10113">
      <w:pPr>
        <w:pStyle w:val="NoSpacing"/>
      </w:pPr>
      <w:r>
        <w:t xml:space="preserve">  </w:t>
      </w:r>
      <w:r>
        <w:t>http://www.va.gov/oal/library/vaar/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bl>
    <w:p>
      <w:pPr>
        <w:tabs>
          <w:tab w:val="left" w:pos="3240"/>
        </w:tabs>
      </w:pPr>
      <w:r>
        <w:tab/>
        <w:t>(End of Addendum to 52.212-1)</w:t>
      </w:r>
    </w:p>
    <w:p>
      <w:pPr>
        <w:sectPr>
          <w:headerReference w:type="default" r:id="rId32"/>
          <w:footerReference w:type="even" r:id="rId33"/>
          <w:footerReference w:type="default" r:id="rId34"/>
          <w:footerReference w:type="first" r:id="rId35"/>
          <w:type w:val="continuous"/>
          <w:pgSz w:w="12240" w:h="15840"/>
          <w:pgMar w:top="1080" w:right="1440" w:bottom="1080" w:left="1440" w:header="360" w:footer="360"/>
          <w:cols w:space="720"/>
          <w:docGrid w:linePitch="360"/>
        </w:sectP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0C60EC">
      <w:pPr>
        <w:pStyle w:val="Heading2"/>
        <w:rPr>
          <w:rFonts w:ascii="Calibri" w:hAnsi="Calibri"/>
          <w:color w:val="000000" w:themeColor="text1"/>
        </w:rPr>
      </w:pPr>
      <w:bookmarkStart w:id="46" w:name="_Toc256000042"/>
      <w:r>
        <w:rPr>
          <w:rStyle w:val="AAMSKBSegmentNumberingHighlight"/>
          <w:rFonts w:ascii="Calibri" w:hAnsi="Calibri"/>
          <w:color w:val="000000" w:themeColor="text1"/>
        </w:rPr>
        <w:t xml:space="preserve">ADDENDUM to </w:t>
      </w:r>
      <w:r w:rsidRPr="00BB3074" w:rsidR="00906DF6">
        <w:rPr>
          <w:rFonts w:ascii="Calibri" w:hAnsi="Calibri"/>
          <w:color w:val="000000" w:themeColor="text1"/>
        </w:rPr>
        <w:t>52.212-</w:t>
      </w:r>
      <w:r w:rsidRPr="00BB3074" w:rsidR="00206447">
        <w:rPr>
          <w:rFonts w:ascii="Calibri" w:hAnsi="Calibri"/>
          <w:color w:val="000000" w:themeColor="text1"/>
        </w:rPr>
        <w:t>2 EVALUATION</w:t>
      </w:r>
      <w:r w:rsidRPr="00BB3074" w:rsidR="00906DF6">
        <w:rPr>
          <w:rFonts w:ascii="Calibri" w:hAnsi="Calibri"/>
          <w:color w:val="000000" w:themeColor="text1"/>
        </w:rPr>
        <w:t>—</w:t>
      </w:r>
      <w:r w:rsidR="009708AA">
        <w:rPr>
          <w:rFonts w:ascii="Calibri" w:hAnsi="Calibri"/>
          <w:color w:val="000000" w:themeColor="text1"/>
        </w:rPr>
        <w:t>COMMERCIAL PRODUCTS AND COMMERCIAL SERVICES</w:t>
      </w:r>
      <w:r w:rsidR="002D6900">
        <w:rPr>
          <w:rFonts w:ascii="Calibri" w:hAnsi="Calibri"/>
          <w:color w:val="000000" w:themeColor="text1"/>
        </w:rPr>
        <w:t xml:space="preserve"> (DEVIATION </w:t>
      </w:r>
      <w:r w:rsidR="00390FE2">
        <w:rPr>
          <w:rFonts w:ascii="Calibri" w:hAnsi="Calibri"/>
          <w:color w:val="000000" w:themeColor="text1"/>
        </w:rPr>
        <w:t>AUG 2025)</w:t>
      </w:r>
      <w:bookmarkEnd w:id="46"/>
    </w:p>
    <w:p w:rsidR="00FE57C5" w:rsidRPr="00877FDC" w:rsidP="00877FDC"/>
    <w:p w:rsidR="00E77FD9" w:rsidP="00E77FD9">
      <w:pPr>
        <w:pStyle w:val="ListParagraph"/>
        <w:numPr>
          <w:ilvl w:val="0"/>
          <w:numId w:val="4"/>
        </w:numPr>
        <w:tabs>
          <w:tab w:val="left" w:pos="360"/>
        </w:tabs>
        <w:ind w:left="0" w:firstLine="90"/>
        <w:contextualSpacing w:val="0"/>
        <w:rPr>
          <w:rFonts w:ascii="Calibri" w:hAnsi="Calibri"/>
        </w:rPr>
      </w:pPr>
      <w:r w:rsidRPr="00213570">
        <w:rPr>
          <w:rFonts w:ascii="Calibri" w:hAnsi="Calibri"/>
        </w:rPr>
        <w:t xml:space="preserve">The following factors </w:t>
      </w:r>
      <w:r w:rsidRPr="00213570">
        <w:rPr>
          <w:rFonts w:ascii="Calibri" w:hAnsi="Calibri"/>
        </w:rPr>
        <w:t>shall</w:t>
      </w:r>
      <w:r w:rsidRPr="00213570">
        <w:rPr>
          <w:rFonts w:ascii="Calibri" w:hAnsi="Calibri"/>
        </w:rPr>
        <w:t xml:space="preserve"> be used to evaluate</w:t>
      </w:r>
      <w:r w:rsidR="005C48DC">
        <w:rPr>
          <w:rFonts w:ascii="Calibri" w:hAnsi="Calibri"/>
        </w:rPr>
        <w:t xml:space="preserve"> quotations</w:t>
      </w:r>
      <w:r w:rsidRPr="00213570">
        <w:rPr>
          <w:rFonts w:ascii="Calibri" w:hAnsi="Calibri"/>
        </w:rPr>
        <w:t>:</w:t>
      </w:r>
      <w:r>
        <w:rPr>
          <w:rFonts w:ascii="Calibri" w:hAnsi="Calibri"/>
        </w:rPr>
        <w:t xml:space="preserve"> </w:t>
      </w:r>
    </w:p>
    <w:p w:rsidR="00213570" w:rsidRPr="007430D1" w:rsidP="004709D6">
      <w:pPr>
        <w:pStyle w:val="ListParagraph"/>
        <w:numPr>
          <w:ilvl w:val="0"/>
          <w:numId w:val="5"/>
        </w:numPr>
        <w:tabs>
          <w:tab w:val="left" w:pos="360"/>
          <w:tab w:val="left" w:pos="450"/>
        </w:tabs>
        <w:ind w:left="0" w:firstLine="180"/>
        <w:contextualSpacing w:val="0"/>
        <w:rPr>
          <w:rFonts w:ascii="Calibri" w:hAnsi="Calibri"/>
        </w:rPr>
      </w:pPr>
      <w:r w:rsidRPr="007430D1">
        <w:rPr>
          <w:rFonts w:ascii="Calibri" w:hAnsi="Calibri"/>
        </w:rPr>
        <w:t>Technical</w:t>
      </w:r>
      <w:r w:rsidRPr="007430D1" w:rsidR="007D6239">
        <w:rPr>
          <w:rFonts w:ascii="Calibri" w:hAnsi="Calibri"/>
        </w:rPr>
        <w:t xml:space="preserve"> o</w:t>
      </w:r>
      <w:r w:rsidRPr="007430D1" w:rsidR="00A31961">
        <w:rPr>
          <w:rFonts w:ascii="Calibri" w:hAnsi="Calibri"/>
        </w:rPr>
        <w:t>r Quality</w:t>
      </w:r>
    </w:p>
    <w:p w:rsidR="00140F7A" w:rsidRPr="007430D1" w:rsidP="004709D6">
      <w:pPr>
        <w:pStyle w:val="ListParagraph"/>
        <w:numPr>
          <w:ilvl w:val="0"/>
          <w:numId w:val="5"/>
        </w:numPr>
        <w:tabs>
          <w:tab w:val="left" w:pos="360"/>
          <w:tab w:val="left" w:pos="450"/>
        </w:tabs>
        <w:ind w:left="0" w:firstLine="187"/>
        <w:rPr>
          <w:rFonts w:ascii="Calibri" w:hAnsi="Calibri"/>
        </w:rPr>
      </w:pPr>
      <w:r w:rsidRPr="007430D1">
        <w:rPr>
          <w:rFonts w:ascii="Calibri" w:hAnsi="Calibri"/>
        </w:rPr>
        <w:t>Past Performance</w:t>
      </w:r>
    </w:p>
    <w:p w:rsidR="00CB70B3" w:rsidRPr="007430D1" w:rsidP="004709D6">
      <w:pPr>
        <w:pStyle w:val="ListParagraph"/>
        <w:numPr>
          <w:ilvl w:val="0"/>
          <w:numId w:val="5"/>
        </w:numPr>
        <w:tabs>
          <w:tab w:val="left" w:pos="360"/>
          <w:tab w:val="left" w:pos="450"/>
        </w:tabs>
        <w:ind w:left="0" w:firstLine="187"/>
        <w:rPr>
          <w:rFonts w:ascii="Calibri" w:hAnsi="Calibri"/>
        </w:rPr>
      </w:pPr>
      <w:r w:rsidRPr="007430D1">
        <w:rPr>
          <w:rFonts w:ascii="Calibri" w:hAnsi="Calibri"/>
        </w:rPr>
        <w:t>Price</w:t>
      </w:r>
    </w:p>
    <w:p w:rsidR="006D719D" w:rsidRPr="006D719D" w:rsidP="006D719D">
      <w:pPr>
        <w:pStyle w:val="ListParagraph"/>
        <w:numPr>
          <w:ilvl w:val="0"/>
          <w:numId w:val="4"/>
        </w:numPr>
        <w:tabs>
          <w:tab w:val="left" w:pos="360"/>
        </w:tabs>
        <w:ind w:left="0" w:firstLine="90"/>
        <w:contextualSpacing w:val="0"/>
        <w:rPr>
          <w:rFonts w:ascii="Calibri" w:hAnsi="Calibri"/>
        </w:rPr>
      </w:pPr>
      <w:r w:rsidRPr="0032577D">
        <w:rPr>
          <w:rFonts w:ascii="Calibri" w:hAnsi="Calibri"/>
          <w:i/>
        </w:rPr>
        <w:t>Evaluation Approach</w:t>
      </w:r>
      <w:r w:rsidRPr="00E5133B">
        <w:rPr>
          <w:rFonts w:ascii="Calibri" w:hAnsi="Calibri"/>
        </w:rPr>
        <w:t>.</w:t>
      </w:r>
      <w:r>
        <w:rPr>
          <w:rFonts w:ascii="Calibri" w:hAnsi="Calibri"/>
        </w:rPr>
        <w:t xml:space="preserve"> The Government will evaluate quotations using the comparative evaluation process o</w:t>
      </w:r>
      <w:r w:rsidR="00EA402E">
        <w:rPr>
          <w:rFonts w:ascii="Calibri" w:hAnsi="Calibri"/>
        </w:rPr>
        <w:t xml:space="preserve">utlined in FAR 13.106-2 (b) (3), where quotations </w:t>
      </w:r>
      <w:r w:rsidR="000C2F6A">
        <w:rPr>
          <w:rFonts w:ascii="Calibri" w:hAnsi="Calibri"/>
        </w:rPr>
        <w:t xml:space="preserve">will be compared to one another to determine which provides the best benefit to the Government. </w:t>
      </w:r>
      <w:r w:rsidRPr="000C2F6A">
        <w:rPr>
          <w:rFonts w:ascii="Calibri" w:hAnsi="Calibri"/>
        </w:rPr>
        <w:t xml:space="preserve">The Government reserves the right to consider a quotation other than the lowest price that </w:t>
      </w:r>
      <w:r w:rsidRPr="000C2F6A" w:rsidR="00E7522A">
        <w:rPr>
          <w:rFonts w:ascii="Calibri" w:hAnsi="Calibri"/>
        </w:rPr>
        <w:t xml:space="preserve">provides additional benefit(s). </w:t>
      </w:r>
      <w:r w:rsidR="002C5562">
        <w:rPr>
          <w:rFonts w:ascii="Calibri" w:hAnsi="Calibri"/>
        </w:rPr>
        <w:t xml:space="preserve">Quotations </w:t>
      </w:r>
      <w:r w:rsidR="0087799E">
        <w:rPr>
          <w:rFonts w:ascii="Calibri" w:hAnsi="Calibri"/>
        </w:rPr>
        <w:t xml:space="preserve">may exceed minimum requirements of the solicitation. The Government </w:t>
      </w:r>
      <w:r w:rsidRPr="0087799E" w:rsidR="00C2143A">
        <w:rPr>
          <w:rFonts w:ascii="Calibri" w:hAnsi="Calibri"/>
        </w:rPr>
        <w:t xml:space="preserve">reserves the right to select a </w:t>
      </w:r>
      <w:r w:rsidR="002C5562">
        <w:rPr>
          <w:rFonts w:ascii="Calibri" w:hAnsi="Calibri"/>
        </w:rPr>
        <w:t xml:space="preserve">quotation </w:t>
      </w:r>
      <w:r w:rsidRPr="0087799E" w:rsidR="00C2143A">
        <w:rPr>
          <w:rFonts w:ascii="Calibri" w:hAnsi="Calibri"/>
        </w:rPr>
        <w:t xml:space="preserve">that provides benefit to the Government that exceeds the minimum requirements of the </w:t>
      </w:r>
      <w:r w:rsidRPr="0087799E" w:rsidR="00877FDC">
        <w:rPr>
          <w:rFonts w:ascii="Calibri" w:hAnsi="Calibri"/>
        </w:rPr>
        <w:t>solicitation but</w:t>
      </w:r>
      <w:r w:rsidRPr="0087799E" w:rsidR="00676293">
        <w:rPr>
          <w:rFonts w:ascii="Calibri" w:hAnsi="Calibri"/>
        </w:rPr>
        <w:t xml:space="preserve"> is not required to do so. </w:t>
      </w:r>
      <w:r w:rsidRPr="0087799E" w:rsidR="002B1CD6">
        <w:rPr>
          <w:rFonts w:ascii="Calibri" w:hAnsi="Calibri"/>
        </w:rPr>
        <w:t>Each response must meet the minimum requirements of the solicitation</w:t>
      </w:r>
      <w:r w:rsidRPr="0087799E" w:rsidR="00550FED">
        <w:rPr>
          <w:rFonts w:ascii="Calibri" w:hAnsi="Calibri"/>
        </w:rPr>
        <w:t xml:space="preserve">. </w:t>
      </w:r>
      <w:r w:rsidRPr="0087799E" w:rsidR="002B1CD6">
        <w:rPr>
          <w:rFonts w:ascii="Calibri" w:hAnsi="Calibri"/>
        </w:rPr>
        <w:t xml:space="preserve">The Government is not requesting or accepting alternate quotations. </w:t>
      </w:r>
      <w:r w:rsidRPr="0087799E" w:rsidR="00C61C49">
        <w:rPr>
          <w:rFonts w:ascii="Calibri" w:hAnsi="Calibri"/>
        </w:rPr>
        <w:t>The evaluation will consider the following:</w:t>
      </w:r>
      <w:r>
        <w:rPr>
          <w:rFonts w:ascii="Calibri" w:hAnsi="Calibri"/>
        </w:rPr>
        <w:t xml:space="preserve"> </w:t>
      </w:r>
    </w:p>
    <w:p w:rsidR="00C61C49" w:rsidRPr="007430D1" w:rsidP="008A7695">
      <w:pPr>
        <w:pStyle w:val="ListParagraph"/>
        <w:numPr>
          <w:ilvl w:val="0"/>
          <w:numId w:val="6"/>
        </w:numPr>
        <w:tabs>
          <w:tab w:val="left" w:pos="360"/>
          <w:tab w:val="left" w:pos="450"/>
        </w:tabs>
        <w:ind w:left="0" w:firstLine="180"/>
        <w:contextualSpacing w:val="0"/>
        <w:rPr>
          <w:rFonts w:ascii="Calibri" w:hAnsi="Calibri"/>
          <w:iCs/>
        </w:rPr>
      </w:pPr>
      <w:r w:rsidRPr="007430D1">
        <w:rPr>
          <w:rFonts w:ascii="Calibri" w:hAnsi="Calibri"/>
          <w:iCs/>
        </w:rPr>
        <w:t>Technical</w:t>
      </w:r>
      <w:r w:rsidRPr="007430D1" w:rsidR="00DD4DFC">
        <w:rPr>
          <w:rFonts w:ascii="Calibri" w:hAnsi="Calibri"/>
          <w:iCs/>
        </w:rPr>
        <w:t xml:space="preserve"> or Quality</w:t>
      </w:r>
      <w:r w:rsidRPr="007430D1">
        <w:rPr>
          <w:rFonts w:ascii="Calibri" w:hAnsi="Calibri"/>
          <w:iCs/>
        </w:rPr>
        <w:t xml:space="preserve">: </w:t>
      </w:r>
      <w:r w:rsidRPr="007430D1" w:rsidR="008A7695">
        <w:rPr>
          <w:rFonts w:ascii="Calibri" w:hAnsi="Calibri"/>
          <w:iCs/>
        </w:rPr>
        <w:t xml:space="preserve">The </w:t>
      </w:r>
      <w:r w:rsidRPr="007430D1" w:rsidR="00A3476B">
        <w:rPr>
          <w:rFonts w:ascii="Calibri" w:hAnsi="Calibri"/>
          <w:iCs/>
        </w:rPr>
        <w:t xml:space="preserve">quotation will be evaluated to the extent to which it can </w:t>
      </w:r>
      <w:r w:rsidRPr="007430D1" w:rsidR="008A7695">
        <w:rPr>
          <w:rFonts w:ascii="Calibri" w:hAnsi="Calibri"/>
          <w:iCs/>
        </w:rPr>
        <w:t xml:space="preserve">meet </w:t>
      </w:r>
      <w:r w:rsidRPr="007430D1" w:rsidR="00EB5B9D">
        <w:rPr>
          <w:rFonts w:ascii="Calibri" w:hAnsi="Calibri"/>
          <w:iCs/>
        </w:rPr>
        <w:t xml:space="preserve">and/or exceed </w:t>
      </w:r>
      <w:r w:rsidRPr="007430D1" w:rsidR="008A7695">
        <w:rPr>
          <w:rFonts w:ascii="Calibri" w:hAnsi="Calibri"/>
          <w:iCs/>
        </w:rPr>
        <w:t xml:space="preserve">the Government’s requirements as outlined in the solicitation and based on the information requested in the </w:t>
      </w:r>
      <w:r w:rsidRPr="007430D1" w:rsidR="00523C7D">
        <w:rPr>
          <w:rFonts w:ascii="Calibri" w:hAnsi="Calibri"/>
          <w:iCs/>
        </w:rPr>
        <w:t>instructions to quoters section of the solicitation.</w:t>
      </w:r>
    </w:p>
    <w:p w:rsidR="001972DF" w:rsidRPr="007430D1" w:rsidP="001972DF">
      <w:pPr>
        <w:pStyle w:val="ListParagraph"/>
        <w:numPr>
          <w:ilvl w:val="0"/>
          <w:numId w:val="6"/>
        </w:numPr>
        <w:tabs>
          <w:tab w:val="left" w:pos="360"/>
          <w:tab w:val="left" w:pos="450"/>
        </w:tabs>
        <w:ind w:left="0" w:firstLine="180"/>
        <w:contextualSpacing w:val="0"/>
        <w:rPr>
          <w:rFonts w:ascii="Calibri" w:hAnsi="Calibri"/>
          <w:iCs/>
        </w:rPr>
      </w:pPr>
      <w:r w:rsidRPr="007430D1">
        <w:rPr>
          <w:rFonts w:ascii="Calibri" w:hAnsi="Calibri"/>
          <w:iCs/>
        </w:rPr>
        <w:t>Past Performance: The past performance evaluation will assess the relative risks associated with a quoter’s likelihood of success in fulfilling the solicitation’s requirements as indicated by the quoter’s record of past performance.</w:t>
      </w:r>
      <w:r w:rsidRPr="007430D1">
        <w:rPr>
          <w:rFonts w:ascii="Calibri" w:hAnsi="Calibri"/>
          <w:iCs/>
        </w:rPr>
        <w:t xml:space="preserve"> The past performance evaluation may be based on the contracting officer’s knowledge of and previous experience with the supply or service being acquired; Customer surveys, and past performance questionnaire replies; </w:t>
      </w:r>
      <w:r w:rsidRPr="007430D1" w:rsidR="00E74CBA">
        <w:rPr>
          <w:rFonts w:ascii="Calibri" w:hAnsi="Calibri"/>
          <w:iCs/>
        </w:rPr>
        <w:t>Contractor Performance Assessment Reporting System (</w:t>
      </w:r>
      <w:r>
        <w:fldChar w:fldCharType="begin"/>
      </w:r>
      <w:r>
        <w:instrText xml:space="preserve"> HYPERLINK "http://www.cpars.gov/" </w:instrText>
      </w:r>
      <w:r>
        <w:fldChar w:fldCharType="separate"/>
      </w:r>
      <w:r w:rsidRPr="007430D1" w:rsidR="00E74CBA">
        <w:rPr>
          <w:rStyle w:val="Hyperlink"/>
          <w:rFonts w:ascii="Calibri" w:hAnsi="Calibri"/>
          <w:iCs/>
          <w:color w:val="auto"/>
        </w:rPr>
        <w:t>CPARS</w:t>
      </w:r>
      <w:r>
        <w:fldChar w:fldCharType="end"/>
      </w:r>
      <w:r w:rsidRPr="007430D1" w:rsidR="00E74CBA">
        <w:rPr>
          <w:rFonts w:ascii="Calibri" w:hAnsi="Calibri"/>
          <w:iCs/>
        </w:rPr>
        <w:t xml:space="preserve">) </w:t>
      </w:r>
      <w:r w:rsidRPr="007430D1">
        <w:rPr>
          <w:rFonts w:ascii="Calibri" w:hAnsi="Calibri"/>
          <w:iCs/>
        </w:rPr>
        <w:t xml:space="preserve">at </w:t>
      </w:r>
      <w:r>
        <w:fldChar w:fldCharType="begin"/>
      </w:r>
      <w:r>
        <w:instrText xml:space="preserve"> HYPERLINK "http://www.cpars.gov/" </w:instrText>
      </w:r>
      <w:r>
        <w:fldChar w:fldCharType="separate"/>
      </w:r>
      <w:r w:rsidRPr="007430D1" w:rsidR="00E74CBA">
        <w:rPr>
          <w:rStyle w:val="Hyperlink"/>
          <w:iCs/>
          <w:color w:val="auto"/>
        </w:rPr>
        <w:t>http://www.cpars.gov/</w:t>
      </w:r>
      <w:r>
        <w:fldChar w:fldCharType="end"/>
      </w:r>
      <w:r w:rsidRPr="007430D1">
        <w:rPr>
          <w:rFonts w:ascii="Calibri" w:hAnsi="Calibri"/>
          <w:iCs/>
        </w:rPr>
        <w:t>;</w:t>
      </w:r>
      <w:r w:rsidRPr="007430D1" w:rsidR="00E74CBA">
        <w:rPr>
          <w:rFonts w:ascii="Calibri" w:hAnsi="Calibri"/>
          <w:iCs/>
        </w:rPr>
        <w:t xml:space="preserve"> </w:t>
      </w:r>
      <w:r w:rsidRPr="007430D1">
        <w:rPr>
          <w:rFonts w:ascii="Calibri" w:hAnsi="Calibri"/>
          <w:iCs/>
        </w:rPr>
        <w:t xml:space="preserve">  or any other reasonable basis.</w:t>
      </w:r>
    </w:p>
    <w:p w:rsidR="00B66FA9" w:rsidRPr="007430D1" w:rsidP="003C7852">
      <w:pPr>
        <w:pStyle w:val="ListParagraph"/>
        <w:numPr>
          <w:ilvl w:val="0"/>
          <w:numId w:val="6"/>
        </w:numPr>
        <w:tabs>
          <w:tab w:val="left" w:pos="360"/>
          <w:tab w:val="left" w:pos="450"/>
        </w:tabs>
        <w:ind w:left="0" w:firstLine="180"/>
        <w:contextualSpacing w:val="0"/>
        <w:rPr>
          <w:rFonts w:ascii="Calibri" w:hAnsi="Calibri"/>
          <w:iCs/>
        </w:rPr>
      </w:pPr>
      <w:r w:rsidRPr="007430D1">
        <w:rPr>
          <w:rFonts w:ascii="Calibri" w:hAnsi="Calibri"/>
          <w:iCs/>
        </w:rPr>
        <w:t xml:space="preserve">Price: The Government will evaluate the price by adding the total of all </w:t>
      </w:r>
      <w:r w:rsidRPr="007430D1" w:rsidR="00877FDC">
        <w:rPr>
          <w:rFonts w:ascii="Calibri" w:hAnsi="Calibri"/>
          <w:iCs/>
        </w:rPr>
        <w:t>line-item</w:t>
      </w:r>
      <w:r w:rsidRPr="007430D1">
        <w:rPr>
          <w:rFonts w:ascii="Calibri" w:hAnsi="Calibri"/>
          <w:iCs/>
        </w:rPr>
        <w:t xml:space="preserve"> prices</w:t>
      </w:r>
      <w:r w:rsidRPr="007430D1" w:rsidR="007430D1">
        <w:rPr>
          <w:rFonts w:ascii="Calibri" w:hAnsi="Calibri"/>
          <w:iCs/>
        </w:rPr>
        <w:t xml:space="preserve">.  </w:t>
      </w:r>
      <w:r w:rsidRPr="007430D1">
        <w:rPr>
          <w:rFonts w:ascii="Calibri" w:hAnsi="Calibri"/>
          <w:iCs/>
        </w:rPr>
        <w:t>The Total Evaluated Price will be that sum.</w:t>
      </w:r>
    </w:p>
    <w:p w:rsidR="00BB3074" w:rsidRPr="00F2625D" w:rsidP="005308B2">
      <w:pPr>
        <w:jc w:val="center"/>
        <w:rPr>
          <w:rStyle w:val="AAMSKBFill-InHighlight"/>
          <w:rFonts w:ascii="Calibri" w:hAnsi="Calibri"/>
          <w:color w:val="000000" w:themeColor="text1"/>
        </w:rPr>
      </w:pPr>
    </w:p>
    <w:p w:rsidR="00BB3074" w:rsidRPr="00F2625D">
      <w:pPr>
        <w:spacing w:before="0" w:after="200"/>
        <w:rPr>
          <w:rStyle w:val="AAMSKBFill-InHighlight"/>
          <w:rFonts w:ascii="Calibri" w:hAnsi="Calibri"/>
          <w:color w:val="000000" w:themeColor="text1"/>
        </w:rPr>
        <w:sectPr>
          <w:footerReference w:type="default" r:id="rId36"/>
          <w:type w:val="continuous"/>
          <w:pgSz w:w="12240" w:h="15840"/>
          <w:pgMar w:top="1080" w:right="1440" w:bottom="1080" w:left="1440" w:header="360" w:footer="360"/>
          <w:cols w:space="720"/>
          <w:docGrid w:linePitch="360"/>
        </w:sectPr>
      </w:pPr>
    </w:p>
    <w:p w:rsidR="001A132D" w:rsidRPr="00913A37" w:rsidP="001A132D">
      <w:pPr>
        <w:rPr>
          <w:rFonts w:ascii="Arial" w:hAnsi="Arial" w:cs="Arial"/>
        </w:rPr>
      </w:pPr>
      <w:r w:rsidRPr="00913A37">
        <w:rPr>
          <w:rFonts w:ascii="Arial" w:hAnsi="Arial" w:cs="Arial"/>
        </w:rPr>
        <w:t>Basic Purchasing Agreement (BPA) for Plumbing and Pipefitting inspection and repair services</w:t>
      </w:r>
    </w:p>
    <w:p w:rsidR="0027263F"/>
    <w:sectPr>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57</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85C96" w:rsidP="00885C96">
    <w:pPr>
      <w:pStyle w:val="Footer"/>
      <w:rPr>
        <w:rFonts w:ascii="Arial" w:hAnsi="Arial" w:cs="Arial"/>
        <w:sz w:val="24"/>
        <w:szCs w:val="24"/>
      </w:rPr>
    </w:pPr>
  </w:p>
  <w:p w:rsidR="009950C2" w:rsidRPr="00885C96" w:rsidP="00885C96">
    <w:pPr>
      <w:pStyle w:val="Footer"/>
    </w:pPr>
  </w:p>
  <w:p>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58</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pPr>
      <w:pStyle w:val="Footer"/>
    </w:pPr>
  </w:p>
  <w:p w:rsidR="001A132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pPr>
      <w:pStyle w:val="Footer"/>
    </w:pPr>
  </w:p>
  <w:p w:rsidR="001A132D">
    <w:pPr>
      <w:pStyle w:val="Header"/>
      <w:jc w:val="right"/>
    </w:pPr>
    <w:r>
      <w:t xml:space="preserve">Page </w:t>
    </w:r>
    <w:r>
      <w:fldChar w:fldCharType="begin"/>
    </w:r>
    <w:r>
      <w:instrText xml:space="preserve"> PAGE   \* MERGEFORMAT </w:instrText>
    </w:r>
    <w:r>
      <w:fldChar w:fldCharType="separate"/>
    </w:r>
    <w:r>
      <w:t>63</w:t>
    </w:r>
    <w:r>
      <w:fldChar w:fldCharType="end"/>
    </w:r>
    <w:r>
      <w:t xml:space="preserve"> of </w:t>
    </w:r>
    <w:r>
      <w:fldChar w:fldCharType="begin"/>
    </w:r>
    <w:r>
      <w:instrText xml:space="preserve"> NUMPAGES   \* MERGEFORMAT </w:instrText>
    </w:r>
    <w:r>
      <w:fldChar w:fldCharType="separate"/>
    </w:r>
    <w:r>
      <w:t>63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pPr>
      <w:pStyle w:val="Footer"/>
    </w:pPr>
  </w:p>
  <w:p w:rsidR="001A132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36C24126Q0464</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36C24126Q0464</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36C24126Q0464</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36C24126Q0464</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36C24126Q0464</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B40EA" w:rsidRPr="00FB40EA" w:rsidP="00FB40EA">
    <w:pPr>
      <w:pStyle w:val="Header"/>
      <w:jc w:val="center"/>
      <w:rPr>
        <w:rFonts w:ascii="Arial" w:hAnsi="Arial" w:cs="Arial"/>
        <w:b/>
        <w:bCs/>
        <w:sz w:val="24"/>
        <w:szCs w:val="24"/>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r>
      <w:t>36C24126Q0131</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A13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73095"/>
    <w:multiLevelType w:val="hybridMultilevel"/>
    <w:tmpl w:val="4F7495D8"/>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4D27506"/>
    <w:multiLevelType w:val="hybridMultilevel"/>
    <w:tmpl w:val="F89AD91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3">
    <w:nsid w:val="4B4F4E6D"/>
    <w:multiLevelType w:val="hybridMultilevel"/>
    <w:tmpl w:val="9444904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69D02300"/>
    <w:multiLevelType w:val="hybridMultilevel"/>
    <w:tmpl w:val="84401B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0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3E0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001"/>
    <w:rPr>
      <w:rFonts w:eastAsiaTheme="majorEastAsia" w:cstheme="majorBidi"/>
      <w:color w:val="272727" w:themeColor="text1" w:themeTint="D8"/>
    </w:rPr>
  </w:style>
  <w:style w:type="paragraph" w:styleId="Quote">
    <w:name w:val="Quote"/>
    <w:basedOn w:val="Normal"/>
    <w:next w:val="Normal"/>
    <w:link w:val="QuoteChar"/>
    <w:uiPriority w:val="29"/>
    <w:qFormat/>
    <w:rsid w:val="003E0001"/>
    <w:pPr>
      <w:spacing w:before="160"/>
      <w:jc w:val="center"/>
    </w:pPr>
    <w:rPr>
      <w:i/>
      <w:iCs/>
      <w:color w:val="404040" w:themeColor="text1" w:themeTint="BF"/>
    </w:rPr>
  </w:style>
  <w:style w:type="character" w:customStyle="1" w:styleId="QuoteChar">
    <w:name w:val="Quote Char"/>
    <w:basedOn w:val="DefaultParagraphFont"/>
    <w:link w:val="Quote"/>
    <w:uiPriority w:val="29"/>
    <w:rsid w:val="003E0001"/>
    <w:rPr>
      <w:i/>
      <w:iCs/>
      <w:color w:val="404040" w:themeColor="text1" w:themeTint="BF"/>
    </w:rPr>
  </w:style>
  <w:style w:type="paragraph" w:styleId="IntenseQuote">
    <w:name w:val="Intense Quote"/>
    <w:basedOn w:val="Normal"/>
    <w:next w:val="Normal"/>
    <w:link w:val="IntenseQuoteChar"/>
    <w:uiPriority w:val="30"/>
    <w:qFormat/>
    <w:rsid w:val="003E000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E0001"/>
    <w:rPr>
      <w:i/>
      <w:iCs/>
      <w:color w:val="366092" w:themeColor="accent1" w:themeShade="BF"/>
    </w:rPr>
  </w:style>
  <w:style w:type="character" w:styleId="IntenseReference">
    <w:name w:val="Intense Reference"/>
    <w:basedOn w:val="DefaultParagraphFont"/>
    <w:uiPriority w:val="32"/>
    <w:qFormat/>
    <w:rsid w:val="003E0001"/>
    <w:rPr>
      <w:b/>
      <w:bCs/>
      <w:smallCaps/>
      <w:color w:val="366092" w:themeColor="accent1" w:themeShade="BF"/>
      <w:spacing w:val="5"/>
    </w:rPr>
  </w:style>
  <w:style w:type="character" w:styleId="Hyperlink">
    <w:name w:val="Hyperlink"/>
    <w:basedOn w:val="DefaultParagraphFont"/>
    <w:uiPriority w:val="99"/>
    <w:unhideWhenUsed/>
    <w:rsid w:val="00B16E66"/>
    <w:rPr>
      <w:color w:val="0000FF" w:themeColor="hyperlink"/>
      <w:u w:val="single"/>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paragraph" w:styleId="Revision">
    <w:name w:val="Revision"/>
    <w:hidden/>
    <w:uiPriority w:val="99"/>
    <w:semiHidden/>
    <w:rsid w:val="00B775E0"/>
    <w:pPr>
      <w:spacing w:after="0" w:line="240" w:lineRule="auto"/>
    </w:pPr>
  </w:style>
  <w:style w:type="character" w:styleId="CommentReference">
    <w:name w:val="annotation reference"/>
    <w:basedOn w:val="DefaultParagraphFont"/>
    <w:uiPriority w:val="99"/>
    <w:semiHidden/>
    <w:unhideWhenUsed/>
    <w:rsid w:val="00751B72"/>
    <w:rPr>
      <w:sz w:val="16"/>
      <w:szCs w:val="16"/>
    </w:rPr>
  </w:style>
  <w:style w:type="paragraph" w:styleId="CommentSubject">
    <w:name w:val="annotation subject"/>
    <w:basedOn w:val="CommentText"/>
    <w:next w:val="CommentText"/>
    <w:link w:val="CommentSubjectChar"/>
    <w:uiPriority w:val="99"/>
    <w:semiHidden/>
    <w:unhideWhenUsed/>
    <w:rsid w:val="00751B72"/>
    <w:rPr>
      <w:b/>
      <w:bCs/>
      <w:i w:val="0"/>
      <w:color w:val="auto"/>
    </w:rPr>
  </w:style>
  <w:style w:type="character" w:customStyle="1" w:styleId="CommentSubjectChar">
    <w:name w:val="Comment Subject Char"/>
    <w:basedOn w:val="CommentTextChar"/>
    <w:link w:val="CommentSubject"/>
    <w:uiPriority w:val="99"/>
    <w:semiHidden/>
    <w:rsid w:val="00751B72"/>
    <w:rPr>
      <w:b/>
      <w:bCs/>
      <w:i w:val="0"/>
      <w:color w:val="808080" w:themeColor="background1" w:themeShade="80"/>
      <w:sz w:val="20"/>
      <w:szCs w:val="20"/>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before="0"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before="0" w:line="288" w:lineRule="auto"/>
      <w:ind w:firstLine="720"/>
    </w:pPr>
    <w:rPr>
      <w:rFonts w:ascii="Times New Roman" w:eastAsia="Times New Roman" w:hAnsi="Times New Roman" w:cs="Times New Roman"/>
      <w:color w:val="000000"/>
      <w:sz w:val="24"/>
      <w:szCs w:val="24"/>
    </w:rPr>
  </w:style>
  <w:style w:type="character" w:styleId="FollowedHyperlink">
    <w:name w:val="FollowedHyperlink"/>
    <w:basedOn w:val="DefaultParagraphFont"/>
    <w:uiPriority w:val="99"/>
    <w:semiHidden/>
    <w:unhideWhenUsed/>
    <w:rsid w:val="00E74C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header" Target="header14.xml" /><Relationship Id="rId33" Type="http://schemas.openxmlformats.org/officeDocument/2006/relationships/footer" Target="footer16.xml" /><Relationship Id="rId34" Type="http://schemas.openxmlformats.org/officeDocument/2006/relationships/footer" Target="footer17.xml" /><Relationship Id="rId35" Type="http://schemas.openxmlformats.org/officeDocument/2006/relationships/footer" Target="footer18.xml" /><Relationship Id="rId36" Type="http://schemas.openxmlformats.org/officeDocument/2006/relationships/footer" Target="footer19.xml" /><Relationship Id="rId37" Type="http://schemas.openxmlformats.org/officeDocument/2006/relationships/header" Target="header15.xml" /><Relationship Id="rId38" Type="http://schemas.openxmlformats.org/officeDocument/2006/relationships/header" Target="header16.xml" /><Relationship Id="rId39" Type="http://schemas.openxmlformats.org/officeDocument/2006/relationships/footer" Target="footer20.xml" /><Relationship Id="rId4" Type="http://schemas.openxmlformats.org/officeDocument/2006/relationships/header" Target="header1.xml" /><Relationship Id="rId40" Type="http://schemas.openxmlformats.org/officeDocument/2006/relationships/footer" Target="footer21.xml" /><Relationship Id="rId41" Type="http://schemas.openxmlformats.org/officeDocument/2006/relationships/header" Target="header17.xml" /><Relationship Id="rId42" Type="http://schemas.openxmlformats.org/officeDocument/2006/relationships/footer" Target="footer22.xml" /><Relationship Id="rId43" Type="http://schemas.openxmlformats.org/officeDocument/2006/relationships/theme" Target="theme/theme1.xml" /><Relationship Id="rId44" Type="http://schemas.openxmlformats.org/officeDocument/2006/relationships/numbering" Target="numbering.xml" /><Relationship Id="rId45" Type="http://schemas.openxmlformats.org/officeDocument/2006/relationships/styles" Target="styles.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2026-04-28T19:27:01Z</dcterms:created>
  <dcterms:modified xsi:type="dcterms:W3CDTF">2026-04-28T19:27:01Z</dcterms:modified>
</cp:coreProperties>
</file>