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</w:t>
                    </w:r>
                  </w:p>
                </w:txbxContent>
              </v:textbox>
            </v:shape>
            <v:shape id="_x0000_s1241" type="#_x0000_t202" style="height:216;left:1053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354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0002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04-14-2026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218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3166-000023</w:t>
                    </w:r>
                  </w:p>
                </w:txbxContent>
              </v:textbox>
            </v:shape>
            <v:shape id="_x0000_s1249" type="#_x0000_t202" style="height:216;left:6218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00101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Veterans Benefits Administration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Acquisition Directorate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1800 G Street NW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Washington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DC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20006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75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00101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Veterans Benefits Administration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Acquisition Directorate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1800 G Street NW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Washington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DC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20006</w:t>
                    </w:r>
                  </w:p>
                </w:txbxContent>
              </v:textbox>
            </v:shape>
            <v:shape id="_x0000_s1265" type="#_x0000_t202" style="height:216;left:338;mso-position-horizontal-relative:page;mso-position-vertical-relative:page;position:absolute;top:37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5378;mso-position-horizontal-relative:page;mso-position-vertical-relative:page;position:absolute;top:321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4034;mso-position-horizontal-relative:page;mso-position-vertical-relative:page;position:absolute;top:36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4034;mso-position-horizontal-relative:page;mso-position-vertical-relative:page;position:absolute;top:386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8" type="#_x0000_t202" style="height:216;left:4034;mso-position-horizontal-relative:page;mso-position-vertical-relative:page;position:absolute;top:403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height:216;left:4034;mso-position-horizontal-relative:page;mso-position-vertical-relative:page;position:absolute;top:420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0" type="#_x0000_t202" style="height:216;left:4034;mso-position-horizontal-relative:page;mso-position-vertical-relative:page;position:absolute;top:437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4034;mso-position-horizontal-relative:page;mso-position-vertical-relative:page;position:absolute;top:45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4034;mso-position-horizontal-relative:page;mso-position-vertical-relative:page;position:absolute;top:4707;width:13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3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4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36C10D26Q0071</w:t>
                    </w:r>
                  </w:p>
                </w:txbxContent>
              </v:textbox>
            </v:shape>
            <v:shape id="_x0000_s1286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04-09-2026</w:t>
                    </w:r>
                  </w:p>
                </w:txbxContent>
              </v:textbox>
            </v:shape>
            <v:shape id="_x0000_s1287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8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92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94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96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97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See CONTINUATION Page</w:t>
                    </w:r>
                  </w:p>
                </w:txbxContent>
              </v:textbox>
            </v:shape>
            <v:shape id="_x0000_s1299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316-308000-4109 0137000CC 0137NS 2026</w:t>
                    </w:r>
                  </w:p>
                </w:txbxContent>
              </v:textbox>
            </v:shape>
            <v:shape id="_x0000_s1301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7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8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9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0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1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2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13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incorporate a Revised Pricing spreadsheet dated 4-14-2026</w:t>
                    </w:r>
                  </w:p>
                </w:txbxContent>
              </v:textbox>
            </v:shape>
            <v:shape id="_x0000_s1316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7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revised pricing spreadsheet is changing the minimum description for the Digital Art Computer.</w:t>
                    </w:r>
                  </w:p>
                </w:txbxContent>
              </v:textbox>
            </v:shape>
            <v:shape id="_x0000_s1318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9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All Other Terms and Conditions remain unchanged.            </w:t>
                    </w:r>
                  </w:p>
                </w:txbxContent>
              </v:textbox>
            </v:shape>
            <v:shape id="_x0000_s1320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21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22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23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24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5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6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Tiffany Garfield</w:t>
                    </w:r>
                  </w:p>
                </w:txbxContent>
              </v:textbox>
            </v:shape>
            <v:shape id="_x0000_s1327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8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9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30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31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>
      <w:pPr>
        <w:pageBreakBefore/>
        <w:ind w:left="360"/>
      </w:pPr>
      <w:r>
        <w:t>See attached document: REV Attachment Price List Brand Name of Equal Computer and Assoc Components 4-14-2026.</w:t>
      </w:r>
    </w:p>
    <w:sectPr>
      <w:type w:val="continuous"/>
      <w:pgMar w:top="1080" w:right="1440" w:bottom="1080" w:left="1440" w:header="360" w:footer="36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2026-04-14T11:28:07Z</dcterms:created>
  <dcterms:modified xsi:type="dcterms:W3CDTF">2026-04-14T11:28:07Z</dcterms:modified>
</cp:coreProperties>
</file>