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D83EB" w14:textId="77777777" w:rsidR="00FB1510" w:rsidRDefault="00FB1510" w:rsidP="00FB1510">
      <w:pPr>
        <w:tabs>
          <w:tab w:val="num" w:pos="720"/>
        </w:tabs>
        <w:ind w:left="720" w:hanging="360"/>
      </w:pPr>
    </w:p>
    <w:p w14:paraId="32453018" w14:textId="77777777" w:rsidR="00FB1510" w:rsidRPr="00FB1510" w:rsidRDefault="00FB1510" w:rsidP="00FB1510">
      <w:pPr>
        <w:numPr>
          <w:ilvl w:val="0"/>
          <w:numId w:val="1"/>
        </w:numPr>
        <w:shd w:val="clear" w:color="auto" w:fill="FFFFFF"/>
        <w:spacing w:after="0" w:line="240" w:lineRule="auto"/>
        <w:textAlignment w:val="baseline"/>
        <w:rPr>
          <w:rFonts w:ascii="Aptos" w:eastAsia="Times New Roman" w:hAnsi="Aptos" w:cs="Times New Roman"/>
          <w:b/>
          <w:bCs/>
          <w:color w:val="000000"/>
          <w:kern w:val="0"/>
          <w14:ligatures w14:val="none"/>
        </w:rPr>
      </w:pPr>
      <w:r w:rsidRPr="00FB1510">
        <w:rPr>
          <w:b/>
          <w:bCs/>
        </w:rPr>
        <w:t>Consider a quote for materials only.</w:t>
      </w:r>
    </w:p>
    <w:p w14:paraId="3B730238" w14:textId="258D215A" w:rsidR="00FB1510" w:rsidRPr="00FB1510" w:rsidRDefault="00FB1510" w:rsidP="00FB1510">
      <w:pPr>
        <w:shd w:val="clear" w:color="auto" w:fill="FFFFFF"/>
        <w:spacing w:after="0" w:line="240" w:lineRule="auto"/>
        <w:ind w:left="720"/>
        <w:textAlignment w:val="baseline"/>
        <w:rPr>
          <w:rFonts w:ascii="Aptos" w:eastAsia="Times New Roman" w:hAnsi="Aptos" w:cs="Times New Roman"/>
          <w:color w:val="000000"/>
          <w:kern w:val="0"/>
          <w14:ligatures w14:val="none"/>
        </w:rPr>
      </w:pPr>
      <w:r>
        <w:t xml:space="preserve"> </w:t>
      </w:r>
      <w:r w:rsidRPr="00FB1510">
        <w:rPr>
          <w:rFonts w:ascii="Aptos" w:eastAsia="Times New Roman" w:hAnsi="Aptos" w:cs="Times New Roman"/>
          <w:color w:val="000000"/>
          <w:kern w:val="0"/>
          <w14:ligatures w14:val="none"/>
        </w:rPr>
        <w:t xml:space="preserve">No. The Government will not consider a </w:t>
      </w:r>
      <w:proofErr w:type="gramStart"/>
      <w:r w:rsidRPr="00FB1510">
        <w:rPr>
          <w:rFonts w:ascii="Aptos" w:eastAsia="Times New Roman" w:hAnsi="Aptos" w:cs="Times New Roman"/>
          <w:color w:val="000000"/>
          <w:kern w:val="0"/>
          <w14:ligatures w14:val="none"/>
        </w:rPr>
        <w:t>materials</w:t>
      </w:r>
      <w:proofErr w:type="gramEnd"/>
      <w:r w:rsidRPr="00FB1510">
        <w:rPr>
          <w:rFonts w:ascii="Aptos" w:eastAsia="Times New Roman" w:hAnsi="Aptos" w:cs="Times New Roman"/>
          <w:color w:val="000000"/>
          <w:kern w:val="0"/>
          <w14:ligatures w14:val="none"/>
        </w:rPr>
        <w:t>-</w:t>
      </w:r>
      <w:proofErr w:type="gramStart"/>
      <w:r w:rsidRPr="00FB1510">
        <w:rPr>
          <w:rFonts w:ascii="Aptos" w:eastAsia="Times New Roman" w:hAnsi="Aptos" w:cs="Times New Roman"/>
          <w:color w:val="000000"/>
          <w:kern w:val="0"/>
          <w14:ligatures w14:val="none"/>
        </w:rPr>
        <w:t>only quote</w:t>
      </w:r>
      <w:proofErr w:type="gramEnd"/>
      <w:r w:rsidRPr="00FB1510">
        <w:rPr>
          <w:rFonts w:ascii="Aptos" w:eastAsia="Times New Roman" w:hAnsi="Aptos" w:cs="Times New Roman"/>
          <w:color w:val="000000"/>
          <w:kern w:val="0"/>
          <w14:ligatures w14:val="none"/>
        </w:rPr>
        <w:t xml:space="preserve"> for this requirement.</w:t>
      </w:r>
      <w:r>
        <w:rPr>
          <w:rFonts w:ascii="Aptos" w:eastAsia="Times New Roman" w:hAnsi="Aptos" w:cs="Times New Roman"/>
          <w:color w:val="000000"/>
          <w:kern w:val="0"/>
          <w14:ligatures w14:val="none"/>
        </w:rPr>
        <w:t xml:space="preserve">  </w:t>
      </w:r>
    </w:p>
    <w:p w14:paraId="4628E706" w14:textId="77777777" w:rsidR="00FB1510" w:rsidRPr="00FB1510" w:rsidRDefault="00FB1510" w:rsidP="00FB151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sidRPr="00FB1510">
        <w:rPr>
          <w:rFonts w:ascii="Aptos" w:eastAsia="Times New Roman" w:hAnsi="Aptos" w:cs="Times New Roman"/>
          <w:color w:val="000000"/>
          <w:kern w:val="0"/>
          <w14:ligatures w14:val="none"/>
        </w:rPr>
        <w:t xml:space="preserve">The </w:t>
      </w:r>
      <w:proofErr w:type="gramStart"/>
      <w:r w:rsidRPr="00FB1510">
        <w:rPr>
          <w:rFonts w:ascii="Aptos" w:eastAsia="Times New Roman" w:hAnsi="Aptos" w:cs="Times New Roman"/>
          <w:color w:val="000000"/>
          <w:kern w:val="0"/>
          <w14:ligatures w14:val="none"/>
        </w:rPr>
        <w:t>solicitation</w:t>
      </w:r>
      <w:proofErr w:type="gramEnd"/>
      <w:r w:rsidRPr="00FB1510">
        <w:rPr>
          <w:rFonts w:ascii="Aptos" w:eastAsia="Times New Roman" w:hAnsi="Aptos" w:cs="Times New Roman"/>
          <w:color w:val="000000"/>
          <w:kern w:val="0"/>
          <w14:ligatures w14:val="none"/>
        </w:rPr>
        <w:t xml:space="preserve"> is for a complete firm-fixed-price generator replacement, including all labor, materials, tools, equipment, supervision, removal of existing equipment, installation, electrical integration, commissioning, load testing, training, and closeout documentation.</w:t>
      </w:r>
    </w:p>
    <w:p w14:paraId="2A33B25D" w14:textId="77777777" w:rsidR="00FB1510" w:rsidRPr="00FB1510" w:rsidRDefault="00FB1510" w:rsidP="00FB151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sidRPr="00FB1510">
        <w:rPr>
          <w:rFonts w:ascii="Aptos" w:eastAsia="Times New Roman" w:hAnsi="Aptos" w:cs="Times New Roman"/>
          <w:color w:val="000000"/>
          <w:kern w:val="0"/>
          <w14:ligatures w14:val="none"/>
        </w:rPr>
        <w:t>Offerors must submit a complete turnkey quote that satisfies the full Statement of Work. Materials-only pricing will not be considered responsive to the solicitation.</w:t>
      </w:r>
    </w:p>
    <w:p w14:paraId="1C4E63D1" w14:textId="77777777" w:rsidR="00FB1510" w:rsidRPr="00FB1510" w:rsidRDefault="00FB1510" w:rsidP="00FB151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sidRPr="00FB1510">
        <w:rPr>
          <w:rFonts w:ascii="Aptos" w:eastAsia="Times New Roman" w:hAnsi="Aptos" w:cs="Times New Roman"/>
          <w:color w:val="000000"/>
          <w:kern w:val="0"/>
          <w14:ligatures w14:val="none"/>
        </w:rPr>
        <w:t>All other terms and conditions of the solicitation and Statement of Work remain unchanged.</w:t>
      </w:r>
    </w:p>
    <w:p w14:paraId="33886A17" w14:textId="77777777" w:rsidR="00FB1510" w:rsidRDefault="00FB1510" w:rsidP="00FB1510">
      <w:pPr>
        <w:ind w:left="720"/>
      </w:pPr>
    </w:p>
    <w:p w14:paraId="236BC815" w14:textId="598BAE2C" w:rsidR="00FB1510" w:rsidRPr="00FB1510" w:rsidRDefault="00FB1510" w:rsidP="00FB1510">
      <w:pPr>
        <w:pStyle w:val="ListParagraph"/>
        <w:numPr>
          <w:ilvl w:val="0"/>
          <w:numId w:val="1"/>
        </w:numPr>
        <w:spacing w:after="0" w:line="240" w:lineRule="auto"/>
        <w:rPr>
          <w:rFonts w:ascii="Times New Roman" w:eastAsia="Times New Roman" w:hAnsi="Times New Roman" w:cs="Times New Roman"/>
          <w:b/>
          <w:bCs/>
          <w:kern w:val="0"/>
          <w14:ligatures w14:val="none"/>
        </w:rPr>
      </w:pPr>
      <w:r w:rsidRPr="00FB1510">
        <w:rPr>
          <w:rFonts w:ascii="Times New Roman" w:eastAsia="Times New Roman" w:hAnsi="Times New Roman" w:cs="Times New Roman"/>
          <w:b/>
          <w:bCs/>
          <w:kern w:val="0"/>
          <w:sz w:val="22"/>
          <w:szCs w:val="22"/>
          <w14:ligatures w14:val="none"/>
        </w:rPr>
        <w:t xml:space="preserve">Please advise if replacing the roof structure and new </w:t>
      </w:r>
      <w:proofErr w:type="gramStart"/>
      <w:r w:rsidRPr="00FB1510">
        <w:rPr>
          <w:rFonts w:ascii="Times New Roman" w:eastAsia="Times New Roman" w:hAnsi="Times New Roman" w:cs="Times New Roman"/>
          <w:b/>
          <w:bCs/>
          <w:kern w:val="0"/>
          <w:sz w:val="22"/>
          <w:szCs w:val="22"/>
          <w14:ligatures w14:val="none"/>
        </w:rPr>
        <w:t>generator exhaust</w:t>
      </w:r>
      <w:proofErr w:type="gramEnd"/>
      <w:r w:rsidRPr="00FB1510">
        <w:rPr>
          <w:rFonts w:ascii="Times New Roman" w:eastAsia="Times New Roman" w:hAnsi="Times New Roman" w:cs="Times New Roman"/>
          <w:b/>
          <w:bCs/>
          <w:kern w:val="0"/>
          <w:sz w:val="22"/>
          <w:szCs w:val="22"/>
          <w14:ligatures w14:val="none"/>
        </w:rPr>
        <w:t xml:space="preserve"> </w:t>
      </w:r>
      <w:proofErr w:type="gramStart"/>
      <w:r w:rsidRPr="00FB1510">
        <w:rPr>
          <w:rFonts w:ascii="Times New Roman" w:eastAsia="Times New Roman" w:hAnsi="Times New Roman" w:cs="Times New Roman"/>
          <w:b/>
          <w:bCs/>
          <w:kern w:val="0"/>
          <w:sz w:val="22"/>
          <w:szCs w:val="22"/>
          <w14:ligatures w14:val="none"/>
        </w:rPr>
        <w:t>shall</w:t>
      </w:r>
      <w:proofErr w:type="gramEnd"/>
      <w:r w:rsidRPr="00FB1510">
        <w:rPr>
          <w:rFonts w:ascii="Times New Roman" w:eastAsia="Times New Roman" w:hAnsi="Times New Roman" w:cs="Times New Roman"/>
          <w:b/>
          <w:bCs/>
          <w:kern w:val="0"/>
          <w:sz w:val="22"/>
          <w:szCs w:val="22"/>
          <w14:ligatures w14:val="none"/>
        </w:rPr>
        <w:t xml:space="preserve"> be included in the SOW as an </w:t>
      </w:r>
      <w:proofErr w:type="gramStart"/>
      <w:r w:rsidRPr="00FB1510">
        <w:rPr>
          <w:rFonts w:ascii="Times New Roman" w:eastAsia="Times New Roman" w:hAnsi="Times New Roman" w:cs="Times New Roman"/>
          <w:b/>
          <w:bCs/>
          <w:kern w:val="0"/>
          <w:sz w:val="22"/>
          <w:szCs w:val="22"/>
          <w14:ligatures w14:val="none"/>
        </w:rPr>
        <w:t>alternate</w:t>
      </w:r>
      <w:proofErr w:type="gramEnd"/>
      <w:r w:rsidRPr="00FB1510">
        <w:rPr>
          <w:rFonts w:ascii="Times New Roman" w:eastAsia="Times New Roman" w:hAnsi="Times New Roman" w:cs="Times New Roman"/>
          <w:b/>
          <w:bCs/>
          <w:kern w:val="0"/>
          <w:sz w:val="22"/>
          <w:szCs w:val="22"/>
          <w14:ligatures w14:val="none"/>
        </w:rPr>
        <w:t>. </w:t>
      </w:r>
    </w:p>
    <w:p w14:paraId="5857653A" w14:textId="77777777" w:rsidR="00FB1510" w:rsidRDefault="00FB1510" w:rsidP="00FB1510">
      <w:pPr>
        <w:ind w:left="720"/>
      </w:pPr>
      <w:r>
        <w:t xml:space="preserve">The existing generator roof/cover structure is not identified in the Statement of Work for replacement. The Government does not intend to add replacement of the roof/cover structure as an alternate </w:t>
      </w:r>
      <w:proofErr w:type="gramStart"/>
      <w:r>
        <w:t>at this time</w:t>
      </w:r>
      <w:proofErr w:type="gramEnd"/>
      <w:r>
        <w:t>.</w:t>
      </w:r>
    </w:p>
    <w:p w14:paraId="2BD334B8" w14:textId="77777777" w:rsidR="00FB1510" w:rsidRDefault="00FB1510" w:rsidP="00FB1510">
      <w:pPr>
        <w:ind w:left="720"/>
      </w:pPr>
      <w:r>
        <w:t>The existing roof/cover structure is bolted to the supporting steel posts and can be temporarily unbolted and removed, if necessary, to allow removal of the existing generator and installation of the new generator. The contractor shall field-verify existing conditions and determine the means and methods necessary to perform the work. If the contractor determines that temporary removal of the existing roof/cover structure is necessary, the contractor shall include temporary removal and reinstallation of the existing roof/cover structure in its price. If temporarily removed, the existing roof/cover structure shall be protected from damage and reinstalled in its current configuration unless otherwise directed by written solicitation amendment.</w:t>
      </w:r>
    </w:p>
    <w:p w14:paraId="609A37BB" w14:textId="77777777" w:rsidR="00FB1510" w:rsidRDefault="00FB1510" w:rsidP="00FB1510">
      <w:pPr>
        <w:ind w:left="720"/>
      </w:pPr>
      <w:r>
        <w:t>Replacement of the roof/cover structure is not included in the current scope.</w:t>
      </w:r>
    </w:p>
    <w:p w14:paraId="605670E7" w14:textId="1758E650" w:rsidR="00856BAE" w:rsidRDefault="00FB1510" w:rsidP="00FB1510">
      <w:pPr>
        <w:ind w:left="720"/>
      </w:pPr>
      <w:r>
        <w:t>The new generator exhaust shall be provided and installed in accordance with the generator manufacturer’s requirements, applicable codes, and the Statement of Work. The contractor may reuse existing exhaust routing/components only if compatible with the new generator, manufacturer requirements, and applicable code. Any required exhaust modifications necessary for a complete, operational, code-compliant installation shall be included in the contractor’s price.</w:t>
      </w:r>
    </w:p>
    <w:p w14:paraId="3866232C" w14:textId="77777777" w:rsidR="00FB1510" w:rsidRDefault="00FB1510" w:rsidP="00FB1510"/>
    <w:p w14:paraId="21CE25AF" w14:textId="28F05167" w:rsidR="00FB1510" w:rsidRPr="00FB1510" w:rsidRDefault="00FB1510" w:rsidP="00FB1510">
      <w:pPr>
        <w:pStyle w:val="ListParagraph"/>
        <w:numPr>
          <w:ilvl w:val="0"/>
          <w:numId w:val="1"/>
        </w:numPr>
        <w:rPr>
          <w:b/>
          <w:bCs/>
        </w:rPr>
      </w:pPr>
      <w:r w:rsidRPr="00FB1510">
        <w:rPr>
          <w:b/>
          <w:bCs/>
        </w:rPr>
        <w:lastRenderedPageBreak/>
        <w:t>Is there a requirement</w:t>
      </w:r>
      <w:r w:rsidRPr="00FB1510">
        <w:rPr>
          <w:b/>
          <w:bCs/>
        </w:rPr>
        <w:t xml:space="preserve"> to replace the wire from the building electrical panel to the transfer switch</w:t>
      </w:r>
      <w:r w:rsidRPr="00FB1510">
        <w:rPr>
          <w:b/>
          <w:bCs/>
        </w:rPr>
        <w:t>?</w:t>
      </w:r>
    </w:p>
    <w:p w14:paraId="591AF0EA" w14:textId="77777777" w:rsidR="00FB1510" w:rsidRDefault="00FB1510" w:rsidP="00FB1510">
      <w:pPr>
        <w:pStyle w:val="ListParagraph"/>
      </w:pPr>
      <w:r>
        <w:t>Replacement of the existing wire from the building electrical panel to the transfer switch is not included in the Statement of Work.</w:t>
      </w:r>
    </w:p>
    <w:p w14:paraId="79992CFA" w14:textId="77777777" w:rsidR="00FB1510" w:rsidRDefault="00FB1510" w:rsidP="00FB1510">
      <w:pPr>
        <w:pStyle w:val="ListParagraph"/>
      </w:pPr>
      <w:r>
        <w:t>The existing underground/building feeder route is located within the historic site context and is not intended to be removed, replaced, or re-routed under this contract. The contractor shall not disturb historic ground or replace the existing building-to-transfer-switch wiring unless specifically directed by written solicitation amendment.</w:t>
      </w:r>
    </w:p>
    <w:p w14:paraId="209ADD5F" w14:textId="045F6936" w:rsidR="00FB1510" w:rsidRDefault="00FB1510" w:rsidP="00FB1510">
      <w:pPr>
        <w:pStyle w:val="ListParagraph"/>
      </w:pPr>
      <w:r>
        <w:t>The contractor remains responsible for making the required exterior equipment connections, terminations, grounding/bonding, and code-compliant installation of the new generator and automatic transfer switch using the existing service conditions provided. Any work shall be limited to the generator/ATS replacement scope identified in the Statement of Work.</w:t>
      </w:r>
    </w:p>
    <w:p w14:paraId="2EA3C7B5" w14:textId="77777777" w:rsidR="00FB1510" w:rsidRDefault="00FB1510" w:rsidP="00FB1510"/>
    <w:p w14:paraId="5617CF93" w14:textId="718EB494" w:rsidR="00FB1510" w:rsidRDefault="00FB1510" w:rsidP="00FB1510">
      <w:pPr>
        <w:pStyle w:val="ListParagraph"/>
        <w:numPr>
          <w:ilvl w:val="0"/>
          <w:numId w:val="1"/>
        </w:numPr>
        <w:rPr>
          <w:b/>
          <w:bCs/>
        </w:rPr>
      </w:pPr>
      <w:r w:rsidRPr="00FB1510">
        <w:rPr>
          <w:b/>
          <w:bCs/>
        </w:rPr>
        <w:t>Sherwin-Williams is asking what the exact color number is that the end-user is looking for, if they have a specific manufacturer's color in mind. </w:t>
      </w:r>
    </w:p>
    <w:p w14:paraId="4F77272F" w14:textId="77777777" w:rsidR="00FB1510" w:rsidRPr="00FB1510" w:rsidRDefault="00FB1510" w:rsidP="00FB1510">
      <w:pPr>
        <w:pStyle w:val="ListParagraph"/>
      </w:pPr>
      <w:r w:rsidRPr="00FB1510">
        <w:t>The contractor should submit actual color samples or manufacturer color documentation for review before ordering. The color needs to be reviewed in context with the Melrose setting and existing site conditions before final approval.</w:t>
      </w:r>
    </w:p>
    <w:p w14:paraId="29271037" w14:textId="77777777" w:rsidR="00FB1510" w:rsidRPr="00FB1510" w:rsidRDefault="00FB1510" w:rsidP="00FB1510">
      <w:pPr>
        <w:pStyle w:val="ListParagraph"/>
      </w:pPr>
      <w:r w:rsidRPr="00FB1510">
        <w:t xml:space="preserve">Of the colors listed, Bottle Green 6007, Moss Green 6005, and Pine Green 6028 appear to be the closest options for consideration. </w:t>
      </w:r>
      <w:proofErr w:type="gramStart"/>
      <w:r w:rsidRPr="00FB1510">
        <w:t>Emerald Green</w:t>
      </w:r>
      <w:proofErr w:type="gramEnd"/>
      <w:r w:rsidRPr="00FB1510">
        <w:t xml:space="preserve"> 6001 appears less appropriate based on the name and general color tone, but final determination should be based on actual samples.</w:t>
      </w:r>
    </w:p>
    <w:p w14:paraId="7DD07D45" w14:textId="5AA5D529" w:rsidR="00FB1510" w:rsidRPr="00FB1510" w:rsidRDefault="00FB1510" w:rsidP="00FB1510">
      <w:pPr>
        <w:pStyle w:val="ListParagraph"/>
        <w:rPr>
          <w:b/>
          <w:bCs/>
        </w:rPr>
      </w:pPr>
      <w:r w:rsidRPr="00FB1510">
        <w:t xml:space="preserve">The Government is not identifying a specific manufacturer’s color </w:t>
      </w:r>
      <w:proofErr w:type="gramStart"/>
      <w:r w:rsidRPr="00FB1510">
        <w:t>at this time</w:t>
      </w:r>
      <w:proofErr w:type="gramEnd"/>
      <w:r w:rsidRPr="00FB1510">
        <w:t>. Final color approval should remain subject to COR review of submitted color samples/documentation prior to ordering.</w:t>
      </w:r>
    </w:p>
    <w:sectPr w:rsidR="00FB1510" w:rsidRPr="00FB1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E032D"/>
    <w:multiLevelType w:val="multilevel"/>
    <w:tmpl w:val="4836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93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10"/>
    <w:rsid w:val="00856BAE"/>
    <w:rsid w:val="00DE2554"/>
    <w:rsid w:val="00FB1510"/>
    <w:rsid w:val="00FC4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8C4B6"/>
  <w15:chartTrackingRefBased/>
  <w15:docId w15:val="{1DAB35A8-555F-4C04-B9CD-B2635BCB0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510"/>
    <w:rPr>
      <w:rFonts w:eastAsiaTheme="majorEastAsia" w:cstheme="majorBidi"/>
      <w:color w:val="272727" w:themeColor="text1" w:themeTint="D8"/>
    </w:rPr>
  </w:style>
  <w:style w:type="paragraph" w:styleId="Title">
    <w:name w:val="Title"/>
    <w:basedOn w:val="Normal"/>
    <w:next w:val="Normal"/>
    <w:link w:val="TitleChar"/>
    <w:uiPriority w:val="10"/>
    <w:qFormat/>
    <w:rsid w:val="00FB1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510"/>
    <w:pPr>
      <w:spacing w:before="160"/>
      <w:jc w:val="center"/>
    </w:pPr>
    <w:rPr>
      <w:i/>
      <w:iCs/>
      <w:color w:val="404040" w:themeColor="text1" w:themeTint="BF"/>
    </w:rPr>
  </w:style>
  <w:style w:type="character" w:customStyle="1" w:styleId="QuoteChar">
    <w:name w:val="Quote Char"/>
    <w:basedOn w:val="DefaultParagraphFont"/>
    <w:link w:val="Quote"/>
    <w:uiPriority w:val="29"/>
    <w:rsid w:val="00FB1510"/>
    <w:rPr>
      <w:i/>
      <w:iCs/>
      <w:color w:val="404040" w:themeColor="text1" w:themeTint="BF"/>
    </w:rPr>
  </w:style>
  <w:style w:type="paragraph" w:styleId="ListParagraph">
    <w:name w:val="List Paragraph"/>
    <w:basedOn w:val="Normal"/>
    <w:uiPriority w:val="34"/>
    <w:qFormat/>
    <w:rsid w:val="00FB1510"/>
    <w:pPr>
      <w:ind w:left="720"/>
      <w:contextualSpacing/>
    </w:pPr>
  </w:style>
  <w:style w:type="character" w:styleId="IntenseEmphasis">
    <w:name w:val="Intense Emphasis"/>
    <w:basedOn w:val="DefaultParagraphFont"/>
    <w:uiPriority w:val="21"/>
    <w:qFormat/>
    <w:rsid w:val="00FB1510"/>
    <w:rPr>
      <w:i/>
      <w:iCs/>
      <w:color w:val="0F4761" w:themeColor="accent1" w:themeShade="BF"/>
    </w:rPr>
  </w:style>
  <w:style w:type="paragraph" w:styleId="IntenseQuote">
    <w:name w:val="Intense Quote"/>
    <w:basedOn w:val="Normal"/>
    <w:next w:val="Normal"/>
    <w:link w:val="IntenseQuoteChar"/>
    <w:uiPriority w:val="30"/>
    <w:qFormat/>
    <w:rsid w:val="00FB1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510"/>
    <w:rPr>
      <w:i/>
      <w:iCs/>
      <w:color w:val="0F4761" w:themeColor="accent1" w:themeShade="BF"/>
    </w:rPr>
  </w:style>
  <w:style w:type="character" w:styleId="IntenseReference">
    <w:name w:val="Intense Reference"/>
    <w:basedOn w:val="DefaultParagraphFont"/>
    <w:uiPriority w:val="32"/>
    <w:qFormat/>
    <w:rsid w:val="00FB1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698</Words>
  <Characters>3370</Characters>
  <Application>Microsoft Office Word</Application>
  <DocSecurity>0</DocSecurity>
  <Lines>66</Lines>
  <Paragraphs>22</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Tara H</dc:creator>
  <cp:keywords/>
  <dc:description/>
  <cp:lastModifiedBy>Clark, Tara H</cp:lastModifiedBy>
  <cp:revision>1</cp:revision>
  <dcterms:created xsi:type="dcterms:W3CDTF">2026-05-08T17:33:00Z</dcterms:created>
  <dcterms:modified xsi:type="dcterms:W3CDTF">2026-05-08T17:43:00Z</dcterms:modified>
</cp:coreProperties>
</file>