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Ambient Scribe Enterprise IDIQ (VA-26-00012979)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36C10B26R0006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04-03-2026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Brandon Caltabilota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Brandon.Caltabilota@va.gov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11E85">
      <w:r w:rsidRPr="000C575E">
        <w:t>See attached RFP 36C10B26R0006</w:t>
      </w:r>
      <w:r>
        <w:t xml:space="preserve"> </w:t>
      </w:r>
      <w:r w:rsidRPr="000C575E">
        <w:t>with associated Attachments 001 and 002.</w:t>
      </w:r>
    </w:p>
    <w:p>
      <w:pPr>
        <w:ind w:left="360"/>
      </w:pPr>
      <w:r>
        <w:t>See attached document: 36C10B26R0006.</w:t>
      </w:r>
    </w:p>
    <w:p>
      <w:pPr>
        <w:ind w:left="360"/>
      </w:pPr>
      <w:r>
        <w:t>See attached document: Attachment 001 - Pricing Spreadsheet.</w:t>
      </w:r>
    </w:p>
    <w:p>
      <w:pPr>
        <w:ind w:left="360"/>
      </w:pPr>
      <w:r>
        <w:t>See attached document: Attachment 002 - Business Associate Agreement.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1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8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8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2026-03-20T16:43:02Z</dcterms:created>
  <dcterms:modified xsi:type="dcterms:W3CDTF">2026-03-20T16:43:02Z</dcterms:modified>
</cp:coreProperties>
</file>