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Equipment: Equipment: MRI Stretcher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32601-3460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36C24826Q0637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05-14-2026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4:30 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Sun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235 Main St # 106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Gainesville FL  32601-3460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K. Brickey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scott.brickey@va.gov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352-283-2837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Malcom Randall VA Medical Center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1601 SW Archer Road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Gainesville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FL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32608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Website URL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92675" w:rsidRPr="00092675" w:rsidP="00092675"/>
    <w:p w:rsidR="00F00A59" w:rsidP="00092675">
      <w:r w:rsidRPr="00092675">
        <w:t xml:space="preserve"> The North Florida / South Georgia VA Healthcare System Diagnostic Imaging Department has a Brand Name Requirement for one (1) detachable MRI Stretcher (FlexTrak II) compatible with an existing Phillips Ambition Ingenia 1.5T MRI Scanning System</w:t>
      </w:r>
    </w:p>
    <w:p>
      <w:pPr>
        <w:ind w:left="360"/>
      </w:pPr>
      <w:r>
        <w:t>See attached document: 36C24826Q0637.</w:t>
      </w:r>
    </w:p>
    <w:p>
      <w:pPr>
        <w:ind w:left="360"/>
      </w:pPr>
      <w:r>
        <w:t>See attached document: BRAND NAME JUSTIFICATION FOR OTHER THAN FULL AND OPEN COMPETITION_Redacted.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5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00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5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5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2026-05-04T17:35:18Z</dcterms:created>
  <dcterms:modified xsi:type="dcterms:W3CDTF">2026-05-04T17:35:18Z</dcterms:modified>
</cp:coreProperties>
</file>