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TRIENNIAL ELECTRICAL TESTING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36C25926Q0348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05-08-2026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H261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541350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Thaddeus F Gray (CO)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Thaddeus.Gray@va.gov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303-712-5739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F315F3">
      <w:pPr>
        <w:rPr>
          <w:rFonts w:ascii="ArialMT" w:hAnsi="ArialMT" w:cs="ArialMT"/>
          <w:kern w:val="0"/>
          <w:sz w:val="22"/>
          <w:szCs w:val="22"/>
        </w:rPr>
      </w:pPr>
      <w:r>
        <w:rPr>
          <w:rFonts w:ascii="ArialMT" w:hAnsi="ArialMT" w:cs="ArialMT"/>
          <w:kern w:val="0"/>
          <w:sz w:val="22"/>
          <w:szCs w:val="22"/>
        </w:rPr>
        <w:t>The purpose of this Amendment 0001 is to:</w:t>
      </w:r>
    </w:p>
    <w:p w:rsidR="007C1539" w:rsidP="007C1539">
      <w:pPr>
        <w:pStyle w:val="ListParagraph"/>
        <w:numPr>
          <w:ilvl w:val="0"/>
          <w:numId w:val="1"/>
        </w:numPr>
      </w:pPr>
      <w:r>
        <w:t xml:space="preserve">Extend the Response Date and Time from 04/28/2026 @12pm to 05/08/2026 @12pm. The extension is to allow the questions that the vendors asked to be answered. </w:t>
      </w:r>
    </w:p>
    <w:p w:rsidR="007C1539" w:rsidP="007C1539">
      <w:pPr>
        <w:pStyle w:val="ListParagraph"/>
        <w:numPr>
          <w:ilvl w:val="0"/>
          <w:numId w:val="1"/>
        </w:numPr>
      </w:pPr>
      <w:r>
        <w:t>A second Amendment will be posted once the questions are answered along with any additional attachments that may have been requested or provided by the Government.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B4634"/>
    <w:multiLevelType w:val="hybridMultilevel"/>
    <w:tmpl w:val="C82E2C4E"/>
    <w:lvl w:ilvl="0">
      <w:start w:val="1"/>
      <w:numFmt w:val="decimal"/>
      <w:lvlText w:val="%1."/>
      <w:lvlJc w:val="left"/>
      <w:pPr>
        <w:ind w:left="720" w:hanging="360"/>
      </w:pPr>
      <w:rPr>
        <w:rFonts w:ascii="ArialMT" w:hAnsi="ArialMT" w:cs="ArialMT" w:hint="default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5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C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5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5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5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2026-04-27T20:10:48Z</dcterms:created>
  <dcterms:modified xsi:type="dcterms:W3CDTF">2026-04-27T20:10:48Z</dcterms:modified>
</cp:coreProperties>
</file>