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D62EC1" w14:textId="03D1A15C" w:rsidR="007D7B92" w:rsidRPr="00326AC9" w:rsidRDefault="00BF5CA8" w:rsidP="00326AC9">
      <w:pPr>
        <w:numPr>
          <w:ilvl w:val="0"/>
          <w:numId w:val="1"/>
        </w:numPr>
        <w:spacing w:before="100" w:beforeAutospacing="1" w:after="100" w:afterAutospacing="1" w:line="300" w:lineRule="atLeast"/>
        <w:rPr>
          <w:rFonts w:eastAsia="Times New Roman"/>
          <w:color w:val="000000"/>
        </w:rPr>
      </w:pPr>
      <w:r>
        <w:rPr>
          <w:rFonts w:eastAsia="Times New Roman"/>
          <w:b/>
          <w:bCs/>
          <w:color w:val="000000"/>
        </w:rPr>
        <w:t>FPE Review Requirement (PWS Page 5, Item B.2.B.vi)</w:t>
      </w:r>
      <w:r>
        <w:rPr>
          <w:rFonts w:eastAsia="Times New Roman"/>
          <w:color w:val="000000"/>
        </w:rPr>
        <w:br/>
        <w:t>The PWS states that reports must be reviewed by “another FPE.” We’re unclear whether this is intended to mean:</w:t>
      </w:r>
    </w:p>
    <w:p w14:paraId="1317BECB" w14:textId="77777777" w:rsidR="00BF5CA8" w:rsidRDefault="00BF5CA8" w:rsidP="00BF5CA8">
      <w:pPr>
        <w:numPr>
          <w:ilvl w:val="1"/>
          <w:numId w:val="1"/>
        </w:numPr>
        <w:spacing w:before="100" w:beforeAutospacing="1" w:after="100" w:afterAutospacing="1" w:line="300" w:lineRule="atLeast"/>
        <w:rPr>
          <w:rFonts w:eastAsia="Times New Roman"/>
          <w:color w:val="000000"/>
        </w:rPr>
      </w:pPr>
      <w:r>
        <w:rPr>
          <w:rFonts w:eastAsia="Times New Roman"/>
          <w:color w:val="000000"/>
        </w:rPr>
        <w:t>A second FPE separate from the FPE already assigned to this effort, or</w:t>
      </w:r>
    </w:p>
    <w:p w14:paraId="10FF3AA8" w14:textId="77777777" w:rsidR="00BF5CA8" w:rsidRDefault="00BF5CA8" w:rsidP="00BF5CA8">
      <w:pPr>
        <w:numPr>
          <w:ilvl w:val="1"/>
          <w:numId w:val="1"/>
        </w:numPr>
        <w:spacing w:before="100" w:beforeAutospacing="1" w:after="100" w:afterAutospacing="1" w:line="300" w:lineRule="atLeast"/>
        <w:rPr>
          <w:rFonts w:eastAsia="Times New Roman"/>
          <w:color w:val="000000"/>
        </w:rPr>
      </w:pPr>
      <w:r>
        <w:rPr>
          <w:rFonts w:eastAsia="Times New Roman"/>
          <w:color w:val="000000"/>
        </w:rPr>
        <w:t>The same FPE identified for this team performing the review role.</w:t>
      </w:r>
    </w:p>
    <w:p w14:paraId="2A79E865" w14:textId="77777777" w:rsidR="00BF5CA8" w:rsidRDefault="00BF5CA8" w:rsidP="00BF5CA8">
      <w:pPr>
        <w:numPr>
          <w:ilvl w:val="1"/>
          <w:numId w:val="1"/>
        </w:numPr>
        <w:spacing w:before="100" w:beforeAutospacing="1" w:after="100" w:afterAutospacing="1" w:line="300" w:lineRule="atLeast"/>
        <w:rPr>
          <w:rFonts w:eastAsia="Times New Roman"/>
          <w:color w:val="000000"/>
        </w:rPr>
      </w:pPr>
      <w:r>
        <w:rPr>
          <w:rFonts w:eastAsia="Times New Roman"/>
          <w:color w:val="000000"/>
        </w:rPr>
        <w:t>Page 5 notes that the FPE’s name must be listed on the review form, but the form on page 10 only has space for one FPE name.</w:t>
      </w:r>
    </w:p>
    <w:p w14:paraId="21D5285C" w14:textId="77777777" w:rsidR="00BF5CA8" w:rsidRDefault="00BF5CA8" w:rsidP="00BF5CA8">
      <w:pPr>
        <w:numPr>
          <w:ilvl w:val="1"/>
          <w:numId w:val="1"/>
        </w:numPr>
        <w:spacing w:before="100" w:beforeAutospacing="1" w:after="100" w:afterAutospacing="1" w:line="300" w:lineRule="atLeast"/>
        <w:rPr>
          <w:rFonts w:eastAsia="Times New Roman"/>
          <w:color w:val="000000"/>
        </w:rPr>
      </w:pPr>
      <w:r>
        <w:rPr>
          <w:rFonts w:eastAsia="Times New Roman"/>
          <w:color w:val="000000"/>
        </w:rPr>
        <w:t>Page 53 refers to “the FPE” (singular).</w:t>
      </w:r>
    </w:p>
    <w:p w14:paraId="4A3874B1" w14:textId="53A6303A" w:rsidR="00BF5CA8" w:rsidRPr="00BF5CA8" w:rsidRDefault="00BF5CA8" w:rsidP="00BF5CA8">
      <w:pPr>
        <w:spacing w:before="100" w:beforeAutospacing="1" w:after="100" w:afterAutospacing="1" w:line="300" w:lineRule="atLeast"/>
        <w:ind w:left="1440"/>
        <w:rPr>
          <w:rFonts w:eastAsia="Times New Roman"/>
          <w:color w:val="FF0000"/>
        </w:rPr>
      </w:pPr>
      <w:r>
        <w:rPr>
          <w:rFonts w:eastAsia="Times New Roman"/>
          <w:color w:val="FF0000"/>
        </w:rPr>
        <w:t>Only one FPE is needed</w:t>
      </w:r>
    </w:p>
    <w:p w14:paraId="5B2BE0B4" w14:textId="77777777" w:rsidR="002C6EC7" w:rsidRPr="002C6EC7" w:rsidRDefault="002C6EC7" w:rsidP="002C6EC7">
      <w:pPr>
        <w:pStyle w:val="ListParagraph"/>
        <w:numPr>
          <w:ilvl w:val="0"/>
          <w:numId w:val="1"/>
        </w:numPr>
        <w:contextualSpacing w:val="0"/>
        <w:rPr>
          <w:rFonts w:eastAsia="Times New Roman"/>
          <w:color w:val="FF0000"/>
        </w:rPr>
      </w:pPr>
      <w:r w:rsidRPr="002C6EC7">
        <w:rPr>
          <w:rFonts w:eastAsia="Times New Roman"/>
        </w:rPr>
        <w:t xml:space="preserve">Page 10 &amp; 11, Table B.3: Please confirm that Item Number 0001 for the 8 </w:t>
      </w:r>
      <w:proofErr w:type="gramStart"/>
      <w:r w:rsidRPr="002C6EC7">
        <w:rPr>
          <w:rFonts w:eastAsia="Times New Roman"/>
        </w:rPr>
        <w:t>projects,</w:t>
      </w:r>
      <w:proofErr w:type="gramEnd"/>
      <w:r w:rsidRPr="002C6EC7">
        <w:rPr>
          <w:rFonts w:eastAsia="Times New Roman"/>
        </w:rPr>
        <w:t xml:space="preserve"> is a roll-up summary for the detailed Item Numbers 0002-0009. </w:t>
      </w:r>
      <w:r w:rsidRPr="002C6EC7">
        <w:rPr>
          <w:rFonts w:eastAsia="Times New Roman"/>
          <w:color w:val="FF0000"/>
        </w:rPr>
        <w:t xml:space="preserve">YES, so you can quote it as 8 jobs in one price, or you can quote each project separately. </w:t>
      </w:r>
    </w:p>
    <w:p w14:paraId="1320DE8A" w14:textId="77777777" w:rsidR="002C6EC7" w:rsidRDefault="002C6EC7" w:rsidP="002C6EC7">
      <w:pPr>
        <w:pStyle w:val="ListParagraph"/>
        <w:contextualSpacing w:val="0"/>
        <w:rPr>
          <w:rFonts w:eastAsia="Times New Roman"/>
          <w:color w:val="FF0000"/>
        </w:rPr>
      </w:pPr>
    </w:p>
    <w:p w14:paraId="782DE3EC" w14:textId="1FBA1836" w:rsidR="002C6EC7" w:rsidRPr="00326AC9" w:rsidRDefault="002C6EC7" w:rsidP="00326AC9">
      <w:pPr>
        <w:pStyle w:val="ListParagraph"/>
        <w:numPr>
          <w:ilvl w:val="0"/>
          <w:numId w:val="1"/>
        </w:numPr>
        <w:contextualSpacing w:val="0"/>
        <w:rPr>
          <w:rFonts w:eastAsia="Times New Roman"/>
          <w:color w:val="FF0000"/>
        </w:rPr>
      </w:pPr>
      <w:r w:rsidRPr="002C6EC7">
        <w:rPr>
          <w:rFonts w:eastAsia="Times New Roman"/>
        </w:rPr>
        <w:t>Page 10, Table B.3 indicates this project would be for reviews of the 8 listed projects. Please provide additional information on the projects to be able to provide a competitive price, including approximate construction value, number of drawing pages, the design milestone(s) for which the reviews would be completed, and brief project scope summaries. For example, if VA can ‘</w:t>
      </w:r>
      <w:proofErr w:type="spellStart"/>
      <w:r w:rsidRPr="002C6EC7">
        <w:rPr>
          <w:rFonts w:eastAsia="Times New Roman"/>
        </w:rPr>
        <w:t>group’</w:t>
      </w:r>
      <w:proofErr w:type="spellEnd"/>
      <w:r w:rsidRPr="002C6EC7">
        <w:rPr>
          <w:rFonts w:eastAsia="Times New Roman"/>
        </w:rPr>
        <w:t xml:space="preserve"> the projects into Small (up to 50 drawing sheets), Medium (51-150 drawing sheets), or Large (150+ drawing sheets), that will help all bidders accurately price the work</w:t>
      </w:r>
      <w:r w:rsidRPr="002C6EC7">
        <w:rPr>
          <w:rFonts w:eastAsia="Times New Roman"/>
          <w:color w:val="FF0000"/>
        </w:rPr>
        <w:t xml:space="preserve">. There was an additional attachment with the solicitation labeled FLS Review that contained the description of the project and how much of the design was complete. The construction value is not something we can share. </w:t>
      </w:r>
    </w:p>
    <w:p w14:paraId="1CFB8519" w14:textId="77777777" w:rsidR="002C6EC7" w:rsidRPr="002C6EC7" w:rsidRDefault="002C6EC7" w:rsidP="002C6EC7">
      <w:pPr>
        <w:pStyle w:val="ListParagraph"/>
        <w:contextualSpacing w:val="0"/>
        <w:rPr>
          <w:rFonts w:eastAsia="Times New Roman"/>
          <w:color w:val="FF0000"/>
        </w:rPr>
      </w:pPr>
    </w:p>
    <w:p w14:paraId="58DDE9F3" w14:textId="77777777" w:rsidR="00F846BE" w:rsidRPr="0092239D" w:rsidRDefault="00F846BE" w:rsidP="00F846BE">
      <w:pPr>
        <w:autoSpaceDE w:val="0"/>
        <w:autoSpaceDN w:val="0"/>
        <w:rPr>
          <w:rFonts w:asciiTheme="minorHAnsi" w:hAnsiTheme="minorHAnsi"/>
          <w:color w:val="FF0000"/>
        </w:rPr>
      </w:pPr>
      <w:r w:rsidRPr="0092239D">
        <w:rPr>
          <w:rFonts w:asciiTheme="minorHAnsi" w:hAnsiTheme="minorHAnsi"/>
          <w:color w:val="FF0000"/>
        </w:rPr>
        <w:t>619A4-19-104 – Repair/Replace Mechanical HVAC and AHU Deficiencies in Bldgs. 120 and 129 (152 pages)</w:t>
      </w:r>
    </w:p>
    <w:p w14:paraId="546504EA" w14:textId="7F0AA408" w:rsidR="00F846BE" w:rsidRPr="0092239D" w:rsidRDefault="00F846BE" w:rsidP="00F846BE">
      <w:pPr>
        <w:autoSpaceDE w:val="0"/>
        <w:autoSpaceDN w:val="0"/>
        <w:rPr>
          <w:rFonts w:asciiTheme="minorHAnsi" w:hAnsiTheme="minorHAnsi"/>
          <w:color w:val="7030A0"/>
        </w:rPr>
      </w:pPr>
      <w:r w:rsidRPr="0092239D">
        <w:rPr>
          <w:rFonts w:asciiTheme="minorHAnsi" w:hAnsiTheme="minorHAnsi"/>
          <w:color w:val="FF0000"/>
        </w:rPr>
        <w:t>619A4-22-101 – Replace Boiler Plant in Building 12 (235 pages)</w:t>
      </w:r>
      <w:r w:rsidR="005978A1" w:rsidRPr="0092239D">
        <w:rPr>
          <w:rFonts w:asciiTheme="minorHAnsi" w:hAnsiTheme="minorHAnsi"/>
          <w:color w:val="FF0000"/>
        </w:rPr>
        <w:t xml:space="preserve">- </w:t>
      </w:r>
      <w:r w:rsidR="006B27E6" w:rsidRPr="0092239D">
        <w:rPr>
          <w:rFonts w:asciiTheme="minorHAnsi" w:hAnsiTheme="minorHAnsi"/>
          <w:color w:val="0070C0"/>
        </w:rPr>
        <w:t>4879 sq ft</w:t>
      </w:r>
    </w:p>
    <w:p w14:paraId="427A6597" w14:textId="52108A13" w:rsidR="00F846BE" w:rsidRPr="0092239D" w:rsidRDefault="00F846BE" w:rsidP="00F846BE">
      <w:pPr>
        <w:autoSpaceDE w:val="0"/>
        <w:autoSpaceDN w:val="0"/>
        <w:rPr>
          <w:rFonts w:asciiTheme="minorHAnsi" w:hAnsiTheme="minorHAnsi"/>
          <w:color w:val="0070C0"/>
        </w:rPr>
      </w:pPr>
      <w:r w:rsidRPr="0092239D">
        <w:rPr>
          <w:rFonts w:asciiTheme="minorHAnsi" w:hAnsiTheme="minorHAnsi"/>
          <w:color w:val="FF0000"/>
        </w:rPr>
        <w:t>619A4-23-105 – Renovate Building 10 (150 pages)</w:t>
      </w:r>
      <w:r w:rsidR="006B27E6" w:rsidRPr="0092239D">
        <w:rPr>
          <w:rFonts w:asciiTheme="minorHAnsi" w:hAnsiTheme="minorHAnsi"/>
          <w:color w:val="FF0000"/>
        </w:rPr>
        <w:t xml:space="preserve">- </w:t>
      </w:r>
      <w:r w:rsidR="003038F7" w:rsidRPr="0092239D">
        <w:rPr>
          <w:rFonts w:asciiTheme="minorHAnsi" w:hAnsiTheme="minorHAnsi"/>
          <w:color w:val="0070C0"/>
        </w:rPr>
        <w:t>11077 sq ft</w:t>
      </w:r>
    </w:p>
    <w:p w14:paraId="6C9830DD" w14:textId="77777777" w:rsidR="00F846BE" w:rsidRPr="0092239D" w:rsidRDefault="00F846BE" w:rsidP="00F846BE">
      <w:pPr>
        <w:autoSpaceDE w:val="0"/>
        <w:autoSpaceDN w:val="0"/>
        <w:rPr>
          <w:rFonts w:asciiTheme="minorHAnsi" w:hAnsiTheme="minorHAnsi"/>
          <w:color w:val="FF0000"/>
        </w:rPr>
      </w:pPr>
      <w:r w:rsidRPr="0092239D">
        <w:rPr>
          <w:rFonts w:asciiTheme="minorHAnsi" w:hAnsiTheme="minorHAnsi"/>
          <w:color w:val="FF0000"/>
        </w:rPr>
        <w:t>619A4-23-106 – Install Dual Parallel Piping for Domestic Water and Fire Protection in Buildings 2, 4, and 4A (17 pages)</w:t>
      </w:r>
    </w:p>
    <w:p w14:paraId="2597746A" w14:textId="77777777" w:rsidR="00F846BE" w:rsidRPr="0092239D" w:rsidRDefault="00F846BE" w:rsidP="00F846BE">
      <w:pPr>
        <w:autoSpaceDE w:val="0"/>
        <w:autoSpaceDN w:val="0"/>
        <w:rPr>
          <w:rFonts w:asciiTheme="minorHAnsi" w:hAnsiTheme="minorHAnsi"/>
          <w:color w:val="FF0000"/>
        </w:rPr>
      </w:pPr>
      <w:r w:rsidRPr="0092239D">
        <w:rPr>
          <w:rFonts w:asciiTheme="minorHAnsi" w:hAnsiTheme="minorHAnsi"/>
          <w:color w:val="FF0000"/>
        </w:rPr>
        <w:t>6194A-24-102 – Replace Roofs in Bldgs. 19, 20, 50, 51, and 62 (23 pages)</w:t>
      </w:r>
    </w:p>
    <w:p w14:paraId="3E59D02A" w14:textId="77777777" w:rsidR="00F846BE" w:rsidRPr="0092239D" w:rsidRDefault="00F846BE" w:rsidP="00F846BE">
      <w:pPr>
        <w:autoSpaceDE w:val="0"/>
        <w:autoSpaceDN w:val="0"/>
        <w:rPr>
          <w:rFonts w:asciiTheme="minorHAnsi" w:hAnsiTheme="minorHAnsi"/>
          <w:color w:val="FF0000"/>
        </w:rPr>
      </w:pPr>
      <w:r w:rsidRPr="0092239D">
        <w:rPr>
          <w:rFonts w:asciiTheme="minorHAnsi" w:hAnsiTheme="minorHAnsi"/>
          <w:color w:val="FF0000"/>
        </w:rPr>
        <w:t>619-24-103 – Replace Flooring and Repair Walls in Building 1 (45 pages)</w:t>
      </w:r>
    </w:p>
    <w:p w14:paraId="1693A3F1" w14:textId="77777777" w:rsidR="00F846BE" w:rsidRPr="0092239D" w:rsidRDefault="00F846BE" w:rsidP="00F846BE">
      <w:pPr>
        <w:autoSpaceDE w:val="0"/>
        <w:autoSpaceDN w:val="0"/>
        <w:rPr>
          <w:rFonts w:asciiTheme="minorHAnsi" w:hAnsiTheme="minorHAnsi"/>
          <w:color w:val="FF0000"/>
        </w:rPr>
      </w:pPr>
      <w:r w:rsidRPr="0092239D">
        <w:rPr>
          <w:rFonts w:asciiTheme="minorHAnsi" w:hAnsiTheme="minorHAnsi"/>
          <w:color w:val="FF0000"/>
        </w:rPr>
        <w:t xml:space="preserve">619-25-101 – Replace Mechanical and Air Handling Equipment – </w:t>
      </w:r>
      <w:proofErr w:type="spellStart"/>
      <w:r w:rsidRPr="0092239D">
        <w:rPr>
          <w:rFonts w:asciiTheme="minorHAnsi" w:hAnsiTheme="minorHAnsi"/>
          <w:color w:val="FF0000"/>
        </w:rPr>
        <w:t>Bldg</w:t>
      </w:r>
      <w:proofErr w:type="spellEnd"/>
      <w:r w:rsidRPr="0092239D">
        <w:rPr>
          <w:rFonts w:asciiTheme="minorHAnsi" w:hAnsiTheme="minorHAnsi"/>
          <w:color w:val="FF0000"/>
        </w:rPr>
        <w:t xml:space="preserve"> 1 (69 pages)</w:t>
      </w:r>
    </w:p>
    <w:p w14:paraId="70054F55" w14:textId="54809324" w:rsidR="00204AA0" w:rsidRPr="0092239D" w:rsidRDefault="00F846BE" w:rsidP="00204AA0">
      <w:pPr>
        <w:rPr>
          <w:rFonts w:asciiTheme="minorHAnsi" w:hAnsiTheme="minorHAnsi"/>
          <w:color w:val="0070C0"/>
        </w:rPr>
      </w:pPr>
      <w:r w:rsidRPr="0092239D">
        <w:rPr>
          <w:rFonts w:asciiTheme="minorHAnsi" w:hAnsiTheme="minorHAnsi"/>
          <w:color w:val="FF0000"/>
        </w:rPr>
        <w:t>26-382.25 – Fourth Floor (Level 5) Interior Build-Out (147 pages)</w:t>
      </w:r>
      <w:r w:rsidR="003038F7" w:rsidRPr="0092239D">
        <w:rPr>
          <w:rFonts w:asciiTheme="minorHAnsi" w:hAnsiTheme="minorHAnsi"/>
          <w:color w:val="FF0000"/>
        </w:rPr>
        <w:t xml:space="preserve">- </w:t>
      </w:r>
      <w:r w:rsidR="003038F7" w:rsidRPr="0092239D">
        <w:rPr>
          <w:rFonts w:asciiTheme="minorHAnsi" w:hAnsiTheme="minorHAnsi"/>
          <w:color w:val="0070C0"/>
        </w:rPr>
        <w:t>33,000 sq ft</w:t>
      </w:r>
    </w:p>
    <w:p w14:paraId="79FF47BF" w14:textId="77777777" w:rsidR="005F425C" w:rsidRDefault="005F425C" w:rsidP="00204AA0">
      <w:pPr>
        <w:rPr>
          <w:color w:val="FF0000"/>
          <w14:ligatures w14:val="standardContextual"/>
        </w:rPr>
      </w:pPr>
    </w:p>
    <w:p w14:paraId="08D6C86E" w14:textId="77777777" w:rsidR="005F425C" w:rsidRDefault="005F425C" w:rsidP="00204AA0">
      <w:pPr>
        <w:rPr>
          <w:color w:val="FF0000"/>
          <w14:ligatures w14:val="standardContextual"/>
        </w:rPr>
      </w:pPr>
    </w:p>
    <w:p w14:paraId="129A2DF9" w14:textId="6262BCA6" w:rsidR="00204AA0" w:rsidRPr="005F425C" w:rsidRDefault="005F425C" w:rsidP="00204AA0">
      <w:pPr>
        <w:pStyle w:val="ListParagraph"/>
        <w:numPr>
          <w:ilvl w:val="0"/>
          <w:numId w:val="1"/>
        </w:numPr>
        <w:rPr>
          <w14:ligatures w14:val="standardContextual"/>
        </w:rPr>
      </w:pPr>
      <w:r w:rsidRPr="005F425C">
        <w:rPr>
          <w:rFonts w:eastAsia="Times New Roman"/>
        </w:rPr>
        <w:t>If additional support is expected beyond the FLS reviews (e.g., verification of incorporation of comments in subsequent reviews, or meetings to discuss comments), please verify the total number of VA requested hours per project</w:t>
      </w:r>
    </w:p>
    <w:p w14:paraId="61D57335" w14:textId="77777777" w:rsidR="005F425C" w:rsidRPr="005F425C" w:rsidRDefault="005F425C" w:rsidP="005F425C">
      <w:pPr>
        <w:pStyle w:val="ListParagraph"/>
        <w:rPr>
          <w14:ligatures w14:val="standardContextual"/>
        </w:rPr>
      </w:pPr>
    </w:p>
    <w:p w14:paraId="2D9A8891" w14:textId="77777777" w:rsidR="00204AA0" w:rsidRPr="00204AA0" w:rsidRDefault="00204AA0" w:rsidP="00204AA0">
      <w:pPr>
        <w:rPr>
          <w:color w:val="FF0000"/>
        </w:rPr>
      </w:pPr>
      <w:r w:rsidRPr="00204AA0">
        <w:rPr>
          <w:color w:val="FF0000"/>
        </w:rPr>
        <w:t>I can’t give a total number of hours of additional support per project. That is for the offeror to determine how much time they need to do the minimum required scope.</w:t>
      </w:r>
    </w:p>
    <w:p w14:paraId="0230278D" w14:textId="77777777" w:rsidR="00326AC9" w:rsidRPr="00326AC9" w:rsidRDefault="00326AC9" w:rsidP="00326AC9">
      <w:pPr>
        <w:pStyle w:val="ListParagraph"/>
        <w:numPr>
          <w:ilvl w:val="0"/>
          <w:numId w:val="1"/>
        </w:numPr>
        <w:rPr>
          <w:rFonts w:ascii="ArialMT" w:hAnsi="ArialMT"/>
          <w:color w:val="0070C0"/>
        </w:rPr>
      </w:pPr>
      <w:r w:rsidRPr="0092239D">
        <w:rPr>
          <w:color w:val="000000"/>
        </w:rPr>
        <w:lastRenderedPageBreak/>
        <w:t>As indicated on page 7 of the solicitation, what is expected project timelines for each project submission (i.e., will project submissions be staggered, or will multiple projects be submitted concurrently in the 45-day review period indicated on page 7)?</w:t>
      </w:r>
      <w:r w:rsidRPr="0092239D">
        <w:rPr>
          <w:color w:val="FF0000"/>
        </w:rPr>
        <w:t xml:space="preserve"> All projects will be given at once to contractor. The submissions to us can be staggered.</w:t>
      </w:r>
    </w:p>
    <w:p w14:paraId="705C4F49" w14:textId="77777777" w:rsidR="00BD059A" w:rsidRDefault="00BD059A" w:rsidP="00BD059A">
      <w:pPr>
        <w:ind w:left="360"/>
        <w:rPr>
          <w:rFonts w:ascii="ArialMT" w:hAnsi="ArialMT"/>
          <w:color w:val="0070C0"/>
        </w:rPr>
      </w:pPr>
    </w:p>
    <w:p w14:paraId="3C83065F" w14:textId="10BB26CB" w:rsidR="00BD059A" w:rsidRDefault="00BD059A" w:rsidP="00BD059A">
      <w:pPr>
        <w:pStyle w:val="ListParagraph"/>
        <w:numPr>
          <w:ilvl w:val="0"/>
          <w:numId w:val="1"/>
        </w:numPr>
        <w:rPr>
          <w:color w:val="FF0000"/>
        </w:rPr>
      </w:pPr>
      <w:r w:rsidRPr="00BD059A">
        <w:rPr>
          <w:color w:val="000000"/>
        </w:rPr>
        <w:t>Do all projects contain both drawings and project manual/specifications?</w:t>
      </w:r>
      <w:r>
        <w:t xml:space="preserve"> </w:t>
      </w:r>
      <w:r w:rsidRPr="00BD059A">
        <w:rPr>
          <w:color w:val="FF0000"/>
        </w:rPr>
        <w:t>Yes.</w:t>
      </w:r>
    </w:p>
    <w:p w14:paraId="020F4C42" w14:textId="77777777" w:rsidR="00BD059A" w:rsidRPr="00BD059A" w:rsidRDefault="00BD059A" w:rsidP="00BD059A">
      <w:pPr>
        <w:pStyle w:val="ListParagraph"/>
        <w:rPr>
          <w:color w:val="FF0000"/>
        </w:rPr>
      </w:pPr>
    </w:p>
    <w:p w14:paraId="2E8D6959" w14:textId="4DBF55CF" w:rsidR="00BD059A" w:rsidRDefault="00A57132" w:rsidP="00BD059A">
      <w:pPr>
        <w:pStyle w:val="ListParagraph"/>
        <w:numPr>
          <w:ilvl w:val="0"/>
          <w:numId w:val="1"/>
        </w:numPr>
        <w:rPr>
          <w:color w:val="FF0000"/>
        </w:rPr>
      </w:pPr>
      <w:r>
        <w:rPr>
          <w:color w:val="000000"/>
        </w:rPr>
        <w:t>As indicated on page 6, is an earned MS degree in fire protection engineering acceptable in lieu of BS degree specifically in fire protection engineering (where BS is in other engineering discipline</w:t>
      </w:r>
      <w:proofErr w:type="gramStart"/>
      <w:r>
        <w:rPr>
          <w:color w:val="000000"/>
        </w:rPr>
        <w:t>)?</w:t>
      </w:r>
      <w:r>
        <w:rPr>
          <w:color w:val="FF0000"/>
        </w:rPr>
        <w:t>Yes</w:t>
      </w:r>
      <w:proofErr w:type="gramEnd"/>
      <w:r>
        <w:rPr>
          <w:color w:val="FF0000"/>
        </w:rPr>
        <w:t>.</w:t>
      </w:r>
    </w:p>
    <w:p w14:paraId="447E2EB9" w14:textId="77777777" w:rsidR="004C4DE4" w:rsidRPr="004C4DE4" w:rsidRDefault="004C4DE4" w:rsidP="004C4DE4">
      <w:pPr>
        <w:pStyle w:val="ListParagraph"/>
        <w:rPr>
          <w:color w:val="FF0000"/>
        </w:rPr>
      </w:pPr>
    </w:p>
    <w:p w14:paraId="0371EC2D" w14:textId="42B4F572" w:rsidR="004C4DE4" w:rsidRPr="00BD059A" w:rsidRDefault="004C4DE4" w:rsidP="00BD059A">
      <w:pPr>
        <w:pStyle w:val="ListParagraph"/>
        <w:numPr>
          <w:ilvl w:val="0"/>
          <w:numId w:val="1"/>
        </w:numPr>
        <w:rPr>
          <w:color w:val="FF0000"/>
        </w:rPr>
      </w:pPr>
      <w:r>
        <w:rPr>
          <w:color w:val="000000"/>
        </w:rPr>
        <w:t>For the projects involving new construction and/or alterations of floor space, please indicate the overall area (in SQ. FT.).</w:t>
      </w:r>
      <w:r>
        <w:t xml:space="preserve"> </w:t>
      </w:r>
      <w:r>
        <w:rPr>
          <w:color w:val="FF0000"/>
        </w:rPr>
        <w:t>Answers in blue under number 3</w:t>
      </w:r>
    </w:p>
    <w:p w14:paraId="31167797" w14:textId="77777777" w:rsidR="00BD059A" w:rsidRPr="00BD059A" w:rsidRDefault="00BD059A" w:rsidP="00BD059A">
      <w:pPr>
        <w:ind w:left="360"/>
        <w:rPr>
          <w:rFonts w:ascii="ArialMT" w:hAnsi="ArialMT"/>
          <w:color w:val="0070C0"/>
        </w:rPr>
      </w:pPr>
    </w:p>
    <w:p w14:paraId="6AB22761" w14:textId="77777777" w:rsidR="00204AA0" w:rsidRPr="00204AA0" w:rsidRDefault="00204AA0" w:rsidP="00204AA0">
      <w:pPr>
        <w:rPr>
          <w:color w:val="FF0000"/>
          <w14:ligatures w14:val="standardContextual"/>
        </w:rPr>
      </w:pPr>
    </w:p>
    <w:p w14:paraId="59F0EE8D" w14:textId="77777777" w:rsidR="00DF5745" w:rsidRDefault="00DF5745"/>
    <w:sectPr w:rsidR="00DF574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MT">
    <w:altName w:val="Arial"/>
    <w:charset w:val="00"/>
    <w:family w:val="auto"/>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CB0702"/>
    <w:multiLevelType w:val="multilevel"/>
    <w:tmpl w:val="A10E0F20"/>
    <w:lvl w:ilvl="0">
      <w:start w:val="1"/>
      <w:numFmt w:val="decimal"/>
      <w:lvlText w:val="%1."/>
      <w:lvlJc w:val="left"/>
      <w:pPr>
        <w:tabs>
          <w:tab w:val="num" w:pos="720"/>
        </w:tabs>
        <w:ind w:left="720" w:hanging="360"/>
      </w:pPr>
      <w:rPr>
        <w:color w:val="auto"/>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 w15:restartNumberingAfterBreak="0">
    <w:nsid w:val="3035148A"/>
    <w:multiLevelType w:val="hybridMultilevel"/>
    <w:tmpl w:val="130ACE7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 w15:restartNumberingAfterBreak="0">
    <w:nsid w:val="78077527"/>
    <w:multiLevelType w:val="multilevel"/>
    <w:tmpl w:val="A10E0F20"/>
    <w:lvl w:ilvl="0">
      <w:start w:val="1"/>
      <w:numFmt w:val="decimal"/>
      <w:lvlText w:val="%1."/>
      <w:lvlJc w:val="left"/>
      <w:pPr>
        <w:tabs>
          <w:tab w:val="num" w:pos="720"/>
        </w:tabs>
        <w:ind w:left="720" w:hanging="360"/>
      </w:pPr>
      <w:rPr>
        <w:color w:val="auto"/>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16cid:durableId="1135634372">
    <w:abstractNumId w:val="0"/>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87511763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897084661">
    <w:abstractNumId w:val="2"/>
  </w:num>
  <w:num w:numId="4" w16cid:durableId="169930945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5CA8"/>
    <w:rsid w:val="000E257A"/>
    <w:rsid w:val="00204AA0"/>
    <w:rsid w:val="002C6EC7"/>
    <w:rsid w:val="003038F7"/>
    <w:rsid w:val="00326AC9"/>
    <w:rsid w:val="00344DB4"/>
    <w:rsid w:val="0040231C"/>
    <w:rsid w:val="004C4DE4"/>
    <w:rsid w:val="005978A1"/>
    <w:rsid w:val="005F425C"/>
    <w:rsid w:val="006B27E6"/>
    <w:rsid w:val="006D2B8F"/>
    <w:rsid w:val="007D7B92"/>
    <w:rsid w:val="008C46F2"/>
    <w:rsid w:val="0092239D"/>
    <w:rsid w:val="00A54F80"/>
    <w:rsid w:val="00A57132"/>
    <w:rsid w:val="00A907D6"/>
    <w:rsid w:val="00BD059A"/>
    <w:rsid w:val="00BF5CA8"/>
    <w:rsid w:val="00C2274C"/>
    <w:rsid w:val="00CA0973"/>
    <w:rsid w:val="00DF5745"/>
    <w:rsid w:val="00F846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2FFF8D"/>
  <w15:chartTrackingRefBased/>
  <w15:docId w15:val="{EC21819C-DF32-4682-B5B6-41A61E0493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F5CA8"/>
    <w:pPr>
      <w:spacing w:after="0" w:line="240" w:lineRule="auto"/>
    </w:pPr>
    <w:rPr>
      <w:rFonts w:ascii="Aptos" w:hAnsi="Aptos" w:cs="Aptos"/>
      <w:kern w:val="0"/>
      <w14:ligatures w14:val="none"/>
    </w:rPr>
  </w:style>
  <w:style w:type="paragraph" w:styleId="Heading1">
    <w:name w:val="heading 1"/>
    <w:basedOn w:val="Normal"/>
    <w:next w:val="Normal"/>
    <w:link w:val="Heading1Char"/>
    <w:uiPriority w:val="9"/>
    <w:qFormat/>
    <w:rsid w:val="00BF5CA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F5CA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F5CA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F5CA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F5CA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F5CA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F5CA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F5CA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F5CA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5CA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F5CA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F5CA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F5CA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F5CA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F5CA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F5CA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F5CA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F5CA8"/>
    <w:rPr>
      <w:rFonts w:eastAsiaTheme="majorEastAsia" w:cstheme="majorBidi"/>
      <w:color w:val="272727" w:themeColor="text1" w:themeTint="D8"/>
    </w:rPr>
  </w:style>
  <w:style w:type="paragraph" w:styleId="Title">
    <w:name w:val="Title"/>
    <w:basedOn w:val="Normal"/>
    <w:next w:val="Normal"/>
    <w:link w:val="TitleChar"/>
    <w:uiPriority w:val="10"/>
    <w:qFormat/>
    <w:rsid w:val="00BF5CA8"/>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F5CA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F5CA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F5CA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F5CA8"/>
    <w:pPr>
      <w:spacing w:before="160"/>
      <w:jc w:val="center"/>
    </w:pPr>
    <w:rPr>
      <w:i/>
      <w:iCs/>
      <w:color w:val="404040" w:themeColor="text1" w:themeTint="BF"/>
    </w:rPr>
  </w:style>
  <w:style w:type="character" w:customStyle="1" w:styleId="QuoteChar">
    <w:name w:val="Quote Char"/>
    <w:basedOn w:val="DefaultParagraphFont"/>
    <w:link w:val="Quote"/>
    <w:uiPriority w:val="29"/>
    <w:rsid w:val="00BF5CA8"/>
    <w:rPr>
      <w:i/>
      <w:iCs/>
      <w:color w:val="404040" w:themeColor="text1" w:themeTint="BF"/>
    </w:rPr>
  </w:style>
  <w:style w:type="paragraph" w:styleId="ListParagraph">
    <w:name w:val="List Paragraph"/>
    <w:basedOn w:val="Normal"/>
    <w:uiPriority w:val="34"/>
    <w:qFormat/>
    <w:rsid w:val="00BF5CA8"/>
    <w:pPr>
      <w:ind w:left="720"/>
      <w:contextualSpacing/>
    </w:pPr>
  </w:style>
  <w:style w:type="character" w:styleId="IntenseEmphasis">
    <w:name w:val="Intense Emphasis"/>
    <w:basedOn w:val="DefaultParagraphFont"/>
    <w:uiPriority w:val="21"/>
    <w:qFormat/>
    <w:rsid w:val="00BF5CA8"/>
    <w:rPr>
      <w:i/>
      <w:iCs/>
      <w:color w:val="0F4761" w:themeColor="accent1" w:themeShade="BF"/>
    </w:rPr>
  </w:style>
  <w:style w:type="paragraph" w:styleId="IntenseQuote">
    <w:name w:val="Intense Quote"/>
    <w:basedOn w:val="Normal"/>
    <w:next w:val="Normal"/>
    <w:link w:val="IntenseQuoteChar"/>
    <w:uiPriority w:val="30"/>
    <w:qFormat/>
    <w:rsid w:val="00BF5CA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F5CA8"/>
    <w:rPr>
      <w:i/>
      <w:iCs/>
      <w:color w:val="0F4761" w:themeColor="accent1" w:themeShade="BF"/>
    </w:rPr>
  </w:style>
  <w:style w:type="character" w:styleId="IntenseReference">
    <w:name w:val="Intense Reference"/>
    <w:basedOn w:val="DefaultParagraphFont"/>
    <w:uiPriority w:val="32"/>
    <w:qFormat/>
    <w:rsid w:val="00BF5CA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40f5b659-45e0-406d-ada9-08e0b284cfc4}" enabled="1" method="Standard" siteId="{e95f1b23-abaf-45ee-821d-b7ab251ab3bf}" removed="0"/>
</clbl:labelList>
</file>

<file path=docProps/app.xml><?xml version="1.0" encoding="utf-8"?>
<Properties xmlns="http://schemas.openxmlformats.org/officeDocument/2006/extended-properties" xmlns:vt="http://schemas.openxmlformats.org/officeDocument/2006/docPropsVTypes">
  <Template>Normal</Template>
  <TotalTime>9</TotalTime>
  <Pages>2</Pages>
  <Words>499</Words>
  <Characters>2848</Characters>
  <Application>Microsoft Office Word</Application>
  <DocSecurity>0</DocSecurity>
  <Lines>23</Lines>
  <Paragraphs>6</Paragraphs>
  <ScaleCrop>false</ScaleCrop>
  <Company/>
  <LinksUpToDate>false</LinksUpToDate>
  <CharactersWithSpaces>3341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Mixon, Natasha</dc:creator>
  <cp:keywords/>
  <dc:description/>
  <cp:lastModifiedBy>Mixon, Natasha</cp:lastModifiedBy>
  <cp:revision>2</cp:revision>
  <dcterms:created xsi:type="dcterms:W3CDTF">2026-04-27T16:52:00Z</dcterms:created>
  <dcterms:modified xsi:type="dcterms:W3CDTF">2026-04-27T16:52:00Z</dcterms:modified>
</cp:coreProperties>
</file>