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E5D3" w14:textId="24FBAC6A" w:rsidR="00D3586E" w:rsidRDefault="00531DC3">
      <w:r>
        <w:t>In response to questions from interested vendor(s):</w:t>
      </w:r>
      <w:r>
        <w:br/>
      </w:r>
    </w:p>
    <w:p w14:paraId="001CF0B6" w14:textId="77777777" w:rsidR="00531DC3" w:rsidRPr="00531DC3" w:rsidRDefault="00531DC3" w:rsidP="00531DC3">
      <w:pPr>
        <w:numPr>
          <w:ilvl w:val="0"/>
          <w:numId w:val="1"/>
        </w:numPr>
      </w:pPr>
      <w:r w:rsidRPr="00531DC3">
        <w:t>Does the government require a table of contents for the proposal volumes?</w:t>
      </w:r>
    </w:p>
    <w:p w14:paraId="714B282B" w14:textId="6892AA84" w:rsidR="00531DC3" w:rsidRPr="00531DC3" w:rsidRDefault="00531DC3" w:rsidP="00531DC3">
      <w:pPr>
        <w:numPr>
          <w:ilvl w:val="1"/>
          <w:numId w:val="1"/>
        </w:numPr>
      </w:pPr>
      <w:r w:rsidRPr="00531DC3">
        <w:rPr>
          <w:b/>
          <w:bCs/>
        </w:rPr>
        <w:t xml:space="preserve">Answer: The solicitation does not require a table of contents. Offerors may include a table of contents for the proposal </w:t>
      </w:r>
      <w:proofErr w:type="gramStart"/>
      <w:r w:rsidRPr="00531DC3">
        <w:rPr>
          <w:b/>
          <w:bCs/>
        </w:rPr>
        <w:t>volumes,</w:t>
      </w:r>
      <w:proofErr w:type="gramEnd"/>
      <w:r w:rsidRPr="00531DC3">
        <w:rPr>
          <w:b/>
          <w:bCs/>
        </w:rPr>
        <w:t xml:space="preserve"> however it is not required</w:t>
      </w:r>
    </w:p>
    <w:p w14:paraId="6B50E059" w14:textId="77777777" w:rsidR="00531DC3" w:rsidRPr="00531DC3" w:rsidRDefault="00531DC3" w:rsidP="00531DC3">
      <w:pPr>
        <w:numPr>
          <w:ilvl w:val="0"/>
          <w:numId w:val="1"/>
        </w:numPr>
      </w:pPr>
      <w:r w:rsidRPr="00531DC3">
        <w:t xml:space="preserve">Can the Government please confirm whether the FMS and Domestic SUBCLIN quantities are expected to be ordered together/at the same time, or whether the Government anticipates ordering </w:t>
      </w:r>
      <w:r w:rsidRPr="00531DC3">
        <w:br/>
        <w:t>the FMS and Domestic quantities separately and/or at different times?</w:t>
      </w:r>
    </w:p>
    <w:p w14:paraId="18BB9FC2" w14:textId="1DD59A0D" w:rsidR="00531DC3" w:rsidRPr="00531DC3" w:rsidRDefault="00531DC3" w:rsidP="00531DC3">
      <w:pPr>
        <w:numPr>
          <w:ilvl w:val="1"/>
          <w:numId w:val="1"/>
        </w:numPr>
      </w:pPr>
      <w:r w:rsidRPr="00531DC3">
        <w:rPr>
          <w:b/>
          <w:bCs/>
        </w:rPr>
        <w:t>Answer: Any CLINS OR SUBCLINS listed as base quantities will be ordered on the base award. Any CLINS OR SUBCLINS listed as option quantities will be exercises in accordance with the option clause if/when the need is identified.</w:t>
      </w:r>
    </w:p>
    <w:p w14:paraId="70EC9ED4" w14:textId="77777777" w:rsidR="00531DC3" w:rsidRPr="00531DC3" w:rsidRDefault="00531DC3" w:rsidP="00531DC3"/>
    <w:p w14:paraId="4096248D" w14:textId="77777777" w:rsidR="00531DC3" w:rsidRPr="00531DC3" w:rsidRDefault="00531DC3" w:rsidP="00531DC3">
      <w:pPr>
        <w:numPr>
          <w:ilvl w:val="0"/>
          <w:numId w:val="1"/>
        </w:numPr>
      </w:pPr>
      <w:r w:rsidRPr="00531DC3">
        <w:t xml:space="preserve">Regarding Attachment L-2 – can the government please provide guidance on what offerors should put in boxes 20 and 21? I.e., should it be a government POC such as the technical POC, or an internal POC from the offeror who can speak to the work that was completed? </w:t>
      </w:r>
    </w:p>
    <w:p w14:paraId="5B0500AD" w14:textId="77777777" w:rsidR="00531DC3" w:rsidRPr="005B626A" w:rsidRDefault="00531DC3" w:rsidP="00531DC3">
      <w:pPr>
        <w:numPr>
          <w:ilvl w:val="1"/>
          <w:numId w:val="1"/>
        </w:numPr>
      </w:pPr>
      <w:r w:rsidRPr="00531DC3">
        <w:rPr>
          <w:b/>
          <w:bCs/>
        </w:rPr>
        <w:t xml:space="preserve">Answer: </w:t>
      </w:r>
      <w:proofErr w:type="gramStart"/>
      <w:r w:rsidRPr="00531DC3">
        <w:rPr>
          <w:b/>
          <w:bCs/>
        </w:rPr>
        <w:t>Block</w:t>
      </w:r>
      <w:proofErr w:type="gramEnd"/>
      <w:r w:rsidRPr="00531DC3">
        <w:rPr>
          <w:b/>
          <w:bCs/>
        </w:rPr>
        <w:t xml:space="preserve"> 20 and 21 are Gov’t Technical/PM POCs.</w:t>
      </w:r>
    </w:p>
    <w:p w14:paraId="7BC83997" w14:textId="77777777" w:rsidR="005B626A" w:rsidRPr="005B626A" w:rsidRDefault="005B626A" w:rsidP="005B626A">
      <w:pPr>
        <w:ind w:left="1440"/>
      </w:pPr>
    </w:p>
    <w:p w14:paraId="7DC8449A" w14:textId="2B44F8E9" w:rsidR="005B626A" w:rsidRPr="005B626A" w:rsidRDefault="005B626A" w:rsidP="005B626A">
      <w:pPr>
        <w:pStyle w:val="ListParagraph"/>
        <w:numPr>
          <w:ilvl w:val="0"/>
          <w:numId w:val="1"/>
        </w:numPr>
      </w:pPr>
      <w:r w:rsidRPr="005B626A">
        <w:t xml:space="preserve"> Will the Government consider proposals that propose alternative lead-times to those cited in the solicitation?</w:t>
      </w:r>
    </w:p>
    <w:p w14:paraId="7F5D25D4" w14:textId="61146E81" w:rsidR="005B626A" w:rsidRPr="00917FE3" w:rsidRDefault="00917FE3" w:rsidP="005B626A">
      <w:pPr>
        <w:numPr>
          <w:ilvl w:val="1"/>
          <w:numId w:val="1"/>
        </w:numPr>
        <w:rPr>
          <w:b/>
          <w:bCs/>
        </w:rPr>
      </w:pPr>
      <w:r w:rsidRPr="00917FE3">
        <w:rPr>
          <w:b/>
          <w:bCs/>
        </w:rPr>
        <w:t>Answer: The Government cannot accept alternate lead times, as adherence to the specified delivery schedule is critical to meeting the site stand-up timeline.</w:t>
      </w:r>
    </w:p>
    <w:p w14:paraId="62173660" w14:textId="77777777" w:rsidR="00531DC3" w:rsidRDefault="00531DC3"/>
    <w:sectPr w:rsidR="00531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61252"/>
    <w:multiLevelType w:val="multilevel"/>
    <w:tmpl w:val="13749FCC"/>
    <w:lvl w:ilvl="0">
      <w:start w:val="1"/>
      <w:numFmt w:val="bullet"/>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7999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C3"/>
    <w:rsid w:val="00324384"/>
    <w:rsid w:val="00531DC3"/>
    <w:rsid w:val="005B626A"/>
    <w:rsid w:val="00696359"/>
    <w:rsid w:val="007B59C6"/>
    <w:rsid w:val="00917FE3"/>
    <w:rsid w:val="00D3586E"/>
    <w:rsid w:val="00F9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1AC0"/>
  <w15:chartTrackingRefBased/>
  <w15:docId w15:val="{D51688C8-5F4D-4657-9815-472882B1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DC3"/>
    <w:rPr>
      <w:rFonts w:eastAsiaTheme="majorEastAsia" w:cstheme="majorBidi"/>
      <w:color w:val="272727" w:themeColor="text1" w:themeTint="D8"/>
    </w:rPr>
  </w:style>
  <w:style w:type="paragraph" w:styleId="Title">
    <w:name w:val="Title"/>
    <w:basedOn w:val="Normal"/>
    <w:next w:val="Normal"/>
    <w:link w:val="TitleChar"/>
    <w:uiPriority w:val="10"/>
    <w:qFormat/>
    <w:rsid w:val="00531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DC3"/>
    <w:pPr>
      <w:spacing w:before="160"/>
      <w:jc w:val="center"/>
    </w:pPr>
    <w:rPr>
      <w:i/>
      <w:iCs/>
      <w:color w:val="404040" w:themeColor="text1" w:themeTint="BF"/>
    </w:rPr>
  </w:style>
  <w:style w:type="character" w:customStyle="1" w:styleId="QuoteChar">
    <w:name w:val="Quote Char"/>
    <w:basedOn w:val="DefaultParagraphFont"/>
    <w:link w:val="Quote"/>
    <w:uiPriority w:val="29"/>
    <w:rsid w:val="00531DC3"/>
    <w:rPr>
      <w:i/>
      <w:iCs/>
      <w:color w:val="404040" w:themeColor="text1" w:themeTint="BF"/>
    </w:rPr>
  </w:style>
  <w:style w:type="paragraph" w:styleId="ListParagraph">
    <w:name w:val="List Paragraph"/>
    <w:basedOn w:val="Normal"/>
    <w:uiPriority w:val="34"/>
    <w:qFormat/>
    <w:rsid w:val="00531DC3"/>
    <w:pPr>
      <w:ind w:left="720"/>
      <w:contextualSpacing/>
    </w:pPr>
  </w:style>
  <w:style w:type="character" w:styleId="IntenseEmphasis">
    <w:name w:val="Intense Emphasis"/>
    <w:basedOn w:val="DefaultParagraphFont"/>
    <w:uiPriority w:val="21"/>
    <w:qFormat/>
    <w:rsid w:val="00531DC3"/>
    <w:rPr>
      <w:i/>
      <w:iCs/>
      <w:color w:val="0F4761" w:themeColor="accent1" w:themeShade="BF"/>
    </w:rPr>
  </w:style>
  <w:style w:type="paragraph" w:styleId="IntenseQuote">
    <w:name w:val="Intense Quote"/>
    <w:basedOn w:val="Normal"/>
    <w:next w:val="Normal"/>
    <w:link w:val="IntenseQuoteChar"/>
    <w:uiPriority w:val="30"/>
    <w:qFormat/>
    <w:rsid w:val="00531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DC3"/>
    <w:rPr>
      <w:i/>
      <w:iCs/>
      <w:color w:val="0F4761" w:themeColor="accent1" w:themeShade="BF"/>
    </w:rPr>
  </w:style>
  <w:style w:type="character" w:styleId="IntenseReference">
    <w:name w:val="Intense Reference"/>
    <w:basedOn w:val="DefaultParagraphFont"/>
    <w:uiPriority w:val="32"/>
    <w:qFormat/>
    <w:rsid w:val="00531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Belmonte, Juan Carlos R CIV (USA)</dc:creator>
  <cp:keywords/>
  <dc:description/>
  <cp:lastModifiedBy>Belmonte, Juan Carlos R CIV (USA)</cp:lastModifiedBy>
  <cp:revision>3</cp:revision>
  <dcterms:created xsi:type="dcterms:W3CDTF">2026-04-28T18:08:00Z</dcterms:created>
  <dcterms:modified xsi:type="dcterms:W3CDTF">2026-04-29T19:13:00Z</dcterms:modified>
</cp:coreProperties>
</file>