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CF96" w14:textId="0C38D420" w:rsidR="002E0868" w:rsidRDefault="00DC7AFF">
      <w:pPr>
        <w:rPr>
          <w:rFonts w:ascii="Times New Roman" w:hAnsi="Times New Roman" w:cs="Times New Roman"/>
          <w:sz w:val="20"/>
          <w:szCs w:val="20"/>
        </w:rPr>
      </w:pPr>
      <w:r>
        <w:rPr>
          <w:rFonts w:ascii="Times New Roman" w:hAnsi="Times New Roman" w:cs="Times New Roman"/>
          <w:sz w:val="20"/>
          <w:szCs w:val="20"/>
        </w:rPr>
        <w:t>52.212-2 EVALUATION – COMMERCIAL ITEMS</w:t>
      </w:r>
      <w:r w:rsidR="009F5009">
        <w:rPr>
          <w:rFonts w:ascii="Times New Roman" w:hAnsi="Times New Roman" w:cs="Times New Roman"/>
          <w:sz w:val="20"/>
          <w:szCs w:val="20"/>
        </w:rPr>
        <w:t>(FEB 2026)</w:t>
      </w:r>
    </w:p>
    <w:p w14:paraId="7F2416B1" w14:textId="77777777" w:rsidR="00D904CF" w:rsidRPr="00D904CF" w:rsidRDefault="00D904CF" w:rsidP="00D904CF">
      <w:pPr>
        <w:spacing w:after="0" w:line="240" w:lineRule="auto"/>
        <w:rPr>
          <w:rFonts w:ascii="Times New Roman" w:hAnsi="Times New Roman" w:cs="Times New Roman"/>
          <w:kern w:val="2"/>
          <w:sz w:val="20"/>
          <w14:ligatures w14:val="standardContextual"/>
        </w:rPr>
      </w:pPr>
      <w:r w:rsidRPr="00D904CF">
        <w:rPr>
          <w:rFonts w:ascii="Times New Roman" w:hAnsi="Times New Roman" w:cs="Times New Roman"/>
          <w:kern w:val="2"/>
          <w:sz w:val="20"/>
          <w14:ligatures w14:val="standardContextual"/>
        </w:rPr>
        <w:t xml:space="preserve">1. Criteria and Basis for Contract Award </w:t>
      </w:r>
    </w:p>
    <w:p w14:paraId="26878268" w14:textId="77777777" w:rsidR="00D904CF" w:rsidRPr="00D904CF" w:rsidRDefault="00D904CF" w:rsidP="00D904CF">
      <w:pPr>
        <w:spacing w:after="0" w:line="240" w:lineRule="auto"/>
        <w:rPr>
          <w:rFonts w:ascii="Times New Roman" w:hAnsi="Times New Roman" w:cs="Times New Roman"/>
          <w:kern w:val="2"/>
          <w:sz w:val="20"/>
          <w14:ligatures w14:val="standardContextual"/>
        </w:rPr>
      </w:pPr>
    </w:p>
    <w:p w14:paraId="37A29E3B" w14:textId="77777777" w:rsidR="00D904CF" w:rsidRPr="00D904CF" w:rsidRDefault="00D904CF" w:rsidP="00D904CF">
      <w:pPr>
        <w:spacing w:after="0" w:line="240" w:lineRule="auto"/>
        <w:rPr>
          <w:rFonts w:ascii="Times New Roman" w:hAnsi="Times New Roman" w:cs="Times New Roman"/>
          <w:kern w:val="2"/>
          <w:sz w:val="20"/>
          <w:lang w:val="en"/>
          <w14:ligatures w14:val="standardContextual"/>
        </w:rPr>
      </w:pPr>
      <w:r w:rsidRPr="00D904CF">
        <w:rPr>
          <w:rFonts w:ascii="Times New Roman" w:hAnsi="Times New Roman" w:cs="Times New Roman"/>
          <w:kern w:val="2"/>
          <w:sz w:val="20"/>
          <w14:ligatures w14:val="standardContextual"/>
        </w:rPr>
        <w:t xml:space="preserve">1.1. The Government intends to award one, Firm-Fixed Price (FFP) contract resulting from this solicitation to </w:t>
      </w:r>
      <w:proofErr w:type="gramStart"/>
      <w:r w:rsidRPr="00D904CF">
        <w:rPr>
          <w:rFonts w:ascii="Times New Roman" w:hAnsi="Times New Roman" w:cs="Times New Roman"/>
          <w:kern w:val="2"/>
          <w:sz w:val="20"/>
          <w14:ligatures w14:val="standardContextual"/>
        </w:rPr>
        <w:t>the responsible offeror</w:t>
      </w:r>
      <w:proofErr w:type="gramEnd"/>
      <w:r w:rsidRPr="00D904CF">
        <w:rPr>
          <w:rFonts w:ascii="Times New Roman" w:hAnsi="Times New Roman" w:cs="Times New Roman"/>
          <w:kern w:val="2"/>
          <w:sz w:val="20"/>
          <w14:ligatures w14:val="standardContextual"/>
        </w:rPr>
        <w:t xml:space="preserve"> whose offer conforming to the solicitation will be most advantageous to the Government, price and other factors considered. This is a best-value procurement. </w:t>
      </w:r>
      <w:r w:rsidRPr="00D904CF">
        <w:rPr>
          <w:rFonts w:ascii="Times New Roman" w:hAnsi="Times New Roman" w:cs="Times New Roman"/>
          <w:kern w:val="2"/>
          <w:sz w:val="20"/>
          <w:lang w:val="en"/>
          <w14:ligatures w14:val="standardContextual"/>
        </w:rPr>
        <w:t xml:space="preserve">The offeror’s initial proposal shall contain the offeror’s best terms from a price and technical standpoint. The Government intends to evaluate proposals and award a contract without discussions with offerors. However, the Government reserves the right to conduct discussions if later determined by the Contracting Officer to be necessary. The Government reserves the right to make no award </w:t>
      </w:r>
      <w:proofErr w:type="gramStart"/>
      <w:r w:rsidRPr="00D904CF">
        <w:rPr>
          <w:rFonts w:ascii="Times New Roman" w:hAnsi="Times New Roman" w:cs="Times New Roman"/>
          <w:kern w:val="2"/>
          <w:sz w:val="20"/>
          <w:lang w:val="en"/>
          <w14:ligatures w14:val="standardContextual"/>
        </w:rPr>
        <w:t>as a result of</w:t>
      </w:r>
      <w:proofErr w:type="gramEnd"/>
      <w:r w:rsidRPr="00D904CF">
        <w:rPr>
          <w:rFonts w:ascii="Times New Roman" w:hAnsi="Times New Roman" w:cs="Times New Roman"/>
          <w:kern w:val="2"/>
          <w:sz w:val="20"/>
          <w:lang w:val="en"/>
          <w14:ligatures w14:val="standardContextual"/>
        </w:rPr>
        <w:t xml:space="preserve"> this solicitation. </w:t>
      </w:r>
    </w:p>
    <w:p w14:paraId="749D1E17"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4A983E55" w14:textId="77777777" w:rsidR="00D904CF" w:rsidRPr="00D904CF" w:rsidRDefault="00D904CF" w:rsidP="00D904CF">
      <w:pPr>
        <w:spacing w:after="0" w:line="240" w:lineRule="auto"/>
        <w:rPr>
          <w:rFonts w:ascii="Times New Roman" w:hAnsi="Times New Roman" w:cs="Times New Roman"/>
          <w:kern w:val="2"/>
          <w:sz w:val="20"/>
          <w14:ligatures w14:val="standardContextual"/>
        </w:rPr>
      </w:pPr>
      <w:r w:rsidRPr="00D904CF">
        <w:rPr>
          <w:rFonts w:ascii="Times New Roman" w:hAnsi="Times New Roman" w:cs="Times New Roman"/>
          <w:kern w:val="2"/>
          <w:sz w:val="20"/>
          <w:lang w:val="en"/>
          <w14:ligatures w14:val="standardContextual"/>
        </w:rPr>
        <w:t>1.2. The evaluation of proposals will be based on the following factors</w:t>
      </w:r>
      <w:r w:rsidRPr="00D904CF">
        <w:rPr>
          <w:rFonts w:ascii="Times New Roman" w:hAnsi="Times New Roman" w:cs="Times New Roman"/>
          <w:kern w:val="2"/>
          <w:sz w:val="20"/>
          <w14:ligatures w14:val="standardContextual"/>
        </w:rPr>
        <w:t>:</w:t>
      </w:r>
    </w:p>
    <w:p w14:paraId="4D9C24F6"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7A42C249"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Evaluation Factor A – Technical</w:t>
      </w:r>
    </w:p>
    <w:p w14:paraId="071C0194" w14:textId="79E96BC1"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 xml:space="preserve">Evaluation Factor </w:t>
      </w:r>
      <w:r w:rsidR="005E3806">
        <w:rPr>
          <w:rFonts w:ascii="Times New Roman" w:hAnsi="Times New Roman" w:cs="Times New Roman"/>
          <w:color w:val="000000"/>
          <w:kern w:val="2"/>
          <w:sz w:val="20"/>
          <w14:ligatures w14:val="standardContextual"/>
        </w:rPr>
        <w:t>B</w:t>
      </w:r>
      <w:r w:rsidRPr="00D904CF">
        <w:rPr>
          <w:rFonts w:ascii="Times New Roman" w:hAnsi="Times New Roman" w:cs="Times New Roman"/>
          <w:color w:val="000000"/>
          <w:kern w:val="2"/>
          <w:sz w:val="20"/>
          <w14:ligatures w14:val="standardContextual"/>
        </w:rPr>
        <w:t xml:space="preserve"> – </w:t>
      </w:r>
      <w:r w:rsidR="0035646C">
        <w:rPr>
          <w:rFonts w:ascii="Times New Roman" w:hAnsi="Times New Roman" w:cs="Times New Roman"/>
          <w:color w:val="000000"/>
          <w:kern w:val="2"/>
          <w:sz w:val="20"/>
          <w14:ligatures w14:val="standardContextual"/>
        </w:rPr>
        <w:t>Completeness</w:t>
      </w:r>
    </w:p>
    <w:p w14:paraId="58753373" w14:textId="4D148874"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 xml:space="preserve">Evaluation Factor </w:t>
      </w:r>
      <w:r w:rsidR="005E3806">
        <w:rPr>
          <w:rFonts w:ascii="Times New Roman" w:hAnsi="Times New Roman" w:cs="Times New Roman"/>
          <w:color w:val="000000"/>
          <w:kern w:val="2"/>
          <w:sz w:val="20"/>
          <w14:ligatures w14:val="standardContextual"/>
        </w:rPr>
        <w:t>C</w:t>
      </w:r>
      <w:r w:rsidRPr="00D904CF">
        <w:rPr>
          <w:rFonts w:ascii="Times New Roman" w:hAnsi="Times New Roman" w:cs="Times New Roman"/>
          <w:color w:val="000000"/>
          <w:kern w:val="2"/>
          <w:sz w:val="20"/>
          <w14:ligatures w14:val="standardContextual"/>
        </w:rPr>
        <w:t xml:space="preserve"> </w:t>
      </w:r>
      <w:r w:rsidR="0035646C">
        <w:rPr>
          <w:rFonts w:ascii="Times New Roman" w:hAnsi="Times New Roman" w:cs="Times New Roman"/>
          <w:color w:val="000000"/>
          <w:kern w:val="2"/>
          <w:sz w:val="20"/>
          <w14:ligatures w14:val="standardContextual"/>
        </w:rPr>
        <w:t>–</w:t>
      </w:r>
      <w:r w:rsidRPr="00D904CF">
        <w:rPr>
          <w:rFonts w:ascii="Times New Roman" w:hAnsi="Times New Roman" w:cs="Times New Roman"/>
          <w:color w:val="000000"/>
          <w:kern w:val="2"/>
          <w:sz w:val="20"/>
          <w14:ligatures w14:val="standardContextual"/>
        </w:rPr>
        <w:t xml:space="preserve"> </w:t>
      </w:r>
      <w:r w:rsidR="0035646C">
        <w:rPr>
          <w:rFonts w:ascii="Times New Roman" w:hAnsi="Times New Roman" w:cs="Times New Roman"/>
          <w:color w:val="000000"/>
          <w:kern w:val="2"/>
          <w:sz w:val="20"/>
          <w14:ligatures w14:val="standardContextual"/>
        </w:rPr>
        <w:t>Price Reasonableness</w:t>
      </w:r>
    </w:p>
    <w:p w14:paraId="2343B4D2" w14:textId="77777777" w:rsidR="00D904CF" w:rsidRPr="00D904CF" w:rsidRDefault="00D904CF" w:rsidP="00D904CF">
      <w:pPr>
        <w:widowControl w:val="0"/>
        <w:suppressAutoHyphens/>
        <w:spacing w:after="0" w:line="240" w:lineRule="auto"/>
        <w:rPr>
          <w:rFonts w:ascii="Times New Roman" w:hAnsi="Times New Roman" w:cs="Times New Roman"/>
          <w:color w:val="000000"/>
          <w:kern w:val="2"/>
          <w:sz w:val="20"/>
          <w14:ligatures w14:val="standardContextual"/>
        </w:rPr>
      </w:pPr>
    </w:p>
    <w:p w14:paraId="777CA14C" w14:textId="7CEFA88D"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kern w:val="2"/>
          <w:sz w:val="20"/>
          <w14:ligatures w14:val="standardContextual"/>
        </w:rPr>
        <w:t xml:space="preserve">Each offeror’s proposal will be evaluated on a trade-off basis taking into consideration evaluation factors A through C. In doing so Evaluation Factor A – Technical is significantly more important than Evaluation Factor B – </w:t>
      </w:r>
      <w:r w:rsidR="004D6EB4">
        <w:rPr>
          <w:rFonts w:ascii="Times New Roman" w:hAnsi="Times New Roman" w:cs="Times New Roman"/>
          <w:kern w:val="2"/>
          <w:sz w:val="20"/>
          <w14:ligatures w14:val="standardContextual"/>
        </w:rPr>
        <w:t>Completeness</w:t>
      </w:r>
      <w:r w:rsidRPr="00D904CF">
        <w:rPr>
          <w:rFonts w:ascii="Times New Roman" w:hAnsi="Times New Roman" w:cs="Times New Roman"/>
          <w:kern w:val="2"/>
          <w:sz w:val="20"/>
          <w14:ligatures w14:val="standardContextual"/>
        </w:rPr>
        <w:t xml:space="preserve">. Additionally, the non-price factors A and B, when combined are significantly more important than Evaluation Factor C – Price Reasonableness.  The closer the merits of Evaluation Factor A – Technical and Factor B – </w:t>
      </w:r>
      <w:r w:rsidR="004D6EB4">
        <w:rPr>
          <w:rFonts w:ascii="Times New Roman" w:hAnsi="Times New Roman" w:cs="Times New Roman"/>
          <w:kern w:val="2"/>
          <w:sz w:val="20"/>
          <w14:ligatures w14:val="standardContextual"/>
        </w:rPr>
        <w:t>Completeness</w:t>
      </w:r>
      <w:r w:rsidRPr="00D904CF">
        <w:rPr>
          <w:rFonts w:ascii="Times New Roman" w:hAnsi="Times New Roman" w:cs="Times New Roman"/>
          <w:kern w:val="2"/>
          <w:sz w:val="20"/>
          <w14:ligatures w14:val="standardContextual"/>
        </w:rPr>
        <w:t xml:space="preserve"> are to one another, the greater importance of Evaluation Factor C – Price Reasonableness will be in making an award determination. It should be noted that award may be made to other than the lowest price offeror if the Government determines that a price premium is warranted due to a higher quality of evaluation Factor A – Technical and Factor B – </w:t>
      </w:r>
      <w:r w:rsidR="004D6EB4">
        <w:rPr>
          <w:rFonts w:ascii="Times New Roman" w:hAnsi="Times New Roman" w:cs="Times New Roman"/>
          <w:kern w:val="2"/>
          <w:sz w:val="20"/>
          <w14:ligatures w14:val="standardContextual"/>
        </w:rPr>
        <w:t>Completeness</w:t>
      </w:r>
      <w:r w:rsidRPr="00D904CF">
        <w:rPr>
          <w:rFonts w:ascii="Times New Roman" w:hAnsi="Times New Roman" w:cs="Times New Roman"/>
          <w:color w:val="000000"/>
          <w:kern w:val="2"/>
          <w:sz w:val="20"/>
          <w14:ligatures w14:val="standardContextual"/>
        </w:rPr>
        <w:t>.</w:t>
      </w:r>
    </w:p>
    <w:p w14:paraId="0344C59E"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005DEC2F" w14:textId="66A4AC08"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 xml:space="preserve">The Business volume will be evaluated for completeness (Evaluation Factor </w:t>
      </w:r>
      <w:r w:rsidR="004D6EB4">
        <w:rPr>
          <w:rFonts w:ascii="Times New Roman" w:hAnsi="Times New Roman" w:cs="Times New Roman"/>
          <w:color w:val="000000"/>
          <w:kern w:val="2"/>
          <w:sz w:val="20"/>
          <w14:ligatures w14:val="standardContextual"/>
        </w:rPr>
        <w:t>B</w:t>
      </w:r>
      <w:r w:rsidRPr="00D904CF">
        <w:rPr>
          <w:rFonts w:ascii="Times New Roman" w:hAnsi="Times New Roman" w:cs="Times New Roman"/>
          <w:color w:val="000000"/>
          <w:kern w:val="2"/>
          <w:sz w:val="20"/>
          <w14:ligatures w14:val="standardContextual"/>
        </w:rPr>
        <w:t xml:space="preserve">). An award will only be </w:t>
      </w:r>
      <w:proofErr w:type="gramStart"/>
      <w:r w:rsidRPr="00D904CF">
        <w:rPr>
          <w:rFonts w:ascii="Times New Roman" w:hAnsi="Times New Roman" w:cs="Times New Roman"/>
          <w:color w:val="000000"/>
          <w:kern w:val="2"/>
          <w:sz w:val="20"/>
          <w14:ligatures w14:val="standardContextual"/>
        </w:rPr>
        <w:t>made</w:t>
      </w:r>
      <w:proofErr w:type="gramEnd"/>
      <w:r w:rsidRPr="00D904CF">
        <w:rPr>
          <w:rFonts w:ascii="Times New Roman" w:hAnsi="Times New Roman" w:cs="Times New Roman"/>
          <w:color w:val="000000"/>
          <w:kern w:val="2"/>
          <w:sz w:val="20"/>
          <w14:ligatures w14:val="standardContextual"/>
        </w:rPr>
        <w:t xml:space="preserve"> to an offeror that has submitted a complete Business volume. An incomplete Business volume may be revised during discussions (if discussions are held) or through clarifications (if clarifications are held) and then may </w:t>
      </w:r>
      <w:proofErr w:type="gramStart"/>
      <w:r w:rsidRPr="00D904CF">
        <w:rPr>
          <w:rFonts w:ascii="Times New Roman" w:hAnsi="Times New Roman" w:cs="Times New Roman"/>
          <w:color w:val="000000"/>
          <w:kern w:val="2"/>
          <w:sz w:val="20"/>
          <w14:ligatures w14:val="standardContextual"/>
        </w:rPr>
        <w:t>be considered to be</w:t>
      </w:r>
      <w:proofErr w:type="gramEnd"/>
      <w:r w:rsidRPr="00D904CF">
        <w:rPr>
          <w:rFonts w:ascii="Times New Roman" w:hAnsi="Times New Roman" w:cs="Times New Roman"/>
          <w:color w:val="000000"/>
          <w:kern w:val="2"/>
          <w:sz w:val="20"/>
          <w14:ligatures w14:val="standardContextual"/>
        </w:rPr>
        <w:t xml:space="preserve"> complete.</w:t>
      </w:r>
    </w:p>
    <w:p w14:paraId="2E3A79E1"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14627D0F" w14:textId="334F9FBA"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To receive consideration for award, offerors must achieve minimum rating of “Acceptable (Green)” for Evaluation Factor A (Technical) and “Satisfactory Confidence” or “Neutral Confidence” for Evaluation Factor B (</w:t>
      </w:r>
      <w:r w:rsidR="00142D97">
        <w:rPr>
          <w:rFonts w:ascii="Times New Roman" w:hAnsi="Times New Roman" w:cs="Times New Roman"/>
          <w:color w:val="000000"/>
          <w:kern w:val="2"/>
          <w:sz w:val="20"/>
          <w14:ligatures w14:val="standardContextual"/>
        </w:rPr>
        <w:t>Completeness</w:t>
      </w:r>
      <w:r w:rsidRPr="00D904CF">
        <w:rPr>
          <w:rFonts w:ascii="Times New Roman" w:hAnsi="Times New Roman" w:cs="Times New Roman"/>
          <w:color w:val="000000"/>
          <w:kern w:val="2"/>
          <w:sz w:val="20"/>
          <w14:ligatures w14:val="standardContextual"/>
        </w:rPr>
        <w:t>).</w:t>
      </w:r>
    </w:p>
    <w:p w14:paraId="2164673E"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23D9713E"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 Evaluation Factors</w:t>
      </w:r>
    </w:p>
    <w:p w14:paraId="67DA2872"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374E7DD9"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2.1. Technical, Price and Business volumes submitted in response to this solicitation will be evaluated in accordance with the evaluation factors contained in Evaluation Factors for Award, Section 2, and subparagraphs.</w:t>
      </w:r>
    </w:p>
    <w:p w14:paraId="593EBEE7"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572E9249" w14:textId="1614F8CA"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2.2. Information will only be evaluated if it is submitted in the appropriate Volume.  For example, P</w:t>
      </w:r>
      <w:r w:rsidR="004D6EB4">
        <w:rPr>
          <w:rFonts w:ascii="Times New Roman" w:hAnsi="Times New Roman" w:cs="Times New Roman"/>
          <w:color w:val="000000"/>
          <w:kern w:val="2"/>
          <w:sz w:val="20"/>
          <w14:ligatures w14:val="standardContextual"/>
        </w:rPr>
        <w:t xml:space="preserve">rice </w:t>
      </w:r>
      <w:r w:rsidR="00950F24">
        <w:rPr>
          <w:rFonts w:ascii="Times New Roman" w:hAnsi="Times New Roman" w:cs="Times New Roman"/>
          <w:color w:val="000000"/>
          <w:kern w:val="2"/>
          <w:sz w:val="20"/>
          <w14:ligatures w14:val="standardContextual"/>
        </w:rPr>
        <w:t>Reasonableness</w:t>
      </w:r>
      <w:r w:rsidRPr="00D904CF">
        <w:rPr>
          <w:rFonts w:ascii="Times New Roman" w:hAnsi="Times New Roman" w:cs="Times New Roman"/>
          <w:color w:val="000000"/>
          <w:kern w:val="2"/>
          <w:sz w:val="20"/>
          <w14:ligatures w14:val="standardContextual"/>
        </w:rPr>
        <w:t xml:space="preserve"> information provided in the Business volume will not be evaluated.</w:t>
      </w:r>
    </w:p>
    <w:p w14:paraId="30AEE9B7"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4148DA3C"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2.3. Evaluation Factor A: Technical</w:t>
      </w:r>
    </w:p>
    <w:p w14:paraId="22E917F3"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63488B2F"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 xml:space="preserve">2.3.1. Based on the comprehensiveness, depth and quality demonstrated in the Technical Volume, the Government will assess the risk to the Government as it relates to the offeror’s technical proposal. Risk assesses the degree to which the offeror’s proposed approach may cause disruption of schedule, increased price, degradation of performance, the need for increased Government oversight, or the likelihood of unsuccessful contract performance.  Evaluation Factor A will be evaluated specifically based on the requirements outlined in Instructions to Offerors. Failure to address any of the requirements of Instructions to Offerors will reflect negatively upon the offeror’s rating for Evaluation Factor A.  </w:t>
      </w:r>
    </w:p>
    <w:p w14:paraId="711075F8"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1F8A9A84"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Offerors’ proposals will be evaluated on a best value basis using the ratings listed below:</w:t>
      </w:r>
    </w:p>
    <w:p w14:paraId="23567154"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tbl>
      <w:tblPr>
        <w:tblW w:w="5000" w:type="pct"/>
        <w:jc w:val="center"/>
        <w:tblLook w:val="04A0" w:firstRow="1" w:lastRow="0" w:firstColumn="1" w:lastColumn="0" w:noHBand="0" w:noVBand="1"/>
      </w:tblPr>
      <w:tblGrid>
        <w:gridCol w:w="1023"/>
        <w:gridCol w:w="1560"/>
        <w:gridCol w:w="6767"/>
      </w:tblGrid>
      <w:tr w:rsidR="00D904CF" w:rsidRPr="00D904CF" w14:paraId="4D56A6B1" w14:textId="77777777" w:rsidTr="009109C6">
        <w:trPr>
          <w:trHeight w:val="242"/>
          <w:jc w:val="center"/>
        </w:trPr>
        <w:tc>
          <w:tcPr>
            <w:tcW w:w="875" w:type="dxa"/>
            <w:tcBorders>
              <w:top w:val="single" w:sz="4" w:space="0" w:color="auto"/>
              <w:left w:val="single" w:sz="4" w:space="0" w:color="auto"/>
              <w:bottom w:val="single" w:sz="4" w:space="0" w:color="auto"/>
              <w:right w:val="single" w:sz="4" w:space="0" w:color="auto"/>
            </w:tcBorders>
            <w:shd w:val="clear" w:color="auto" w:fill="D9D9D9"/>
            <w:vAlign w:val="bottom"/>
          </w:tcPr>
          <w:p w14:paraId="46465FE8" w14:textId="77777777" w:rsidR="00D904CF" w:rsidRPr="00D904CF" w:rsidRDefault="00D904CF" w:rsidP="00D904CF">
            <w:pPr>
              <w:spacing w:after="0" w:line="240" w:lineRule="auto"/>
              <w:jc w:val="center"/>
              <w:rPr>
                <w:rFonts w:ascii="Times New Roman" w:eastAsia="Batang" w:hAnsi="Times New Roman" w:cs="Times New Roman"/>
                <w:b/>
                <w:color w:val="000000"/>
                <w:kern w:val="2"/>
                <w:sz w:val="20"/>
                <w14:ligatures w14:val="standardContextual"/>
              </w:rPr>
            </w:pPr>
            <w:r w:rsidRPr="00D904CF">
              <w:rPr>
                <w:rFonts w:ascii="Times New Roman" w:eastAsia="Batang" w:hAnsi="Times New Roman" w:cs="Times New Roman"/>
                <w:b/>
                <w:color w:val="000000"/>
                <w:kern w:val="2"/>
                <w:sz w:val="20"/>
                <w14:ligatures w14:val="standardContextual"/>
              </w:rPr>
              <w:lastRenderedPageBreak/>
              <w:t>Color</w:t>
            </w:r>
          </w:p>
        </w:tc>
        <w:tc>
          <w:tcPr>
            <w:tcW w:w="1334"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4DA308F" w14:textId="77777777" w:rsidR="00D904CF" w:rsidRPr="00D904CF" w:rsidRDefault="00D904CF" w:rsidP="00D904CF">
            <w:pPr>
              <w:spacing w:after="0" w:line="240" w:lineRule="auto"/>
              <w:jc w:val="center"/>
              <w:rPr>
                <w:rFonts w:ascii="Times New Roman" w:eastAsia="Batang" w:hAnsi="Times New Roman" w:cs="Times New Roman"/>
                <w:b/>
                <w:color w:val="000000"/>
                <w:kern w:val="2"/>
                <w:sz w:val="20"/>
                <w14:ligatures w14:val="standardContextual"/>
              </w:rPr>
            </w:pPr>
            <w:r w:rsidRPr="00D904CF">
              <w:rPr>
                <w:rFonts w:ascii="Times New Roman" w:eastAsia="Batang" w:hAnsi="Times New Roman" w:cs="Times New Roman"/>
                <w:b/>
                <w:color w:val="000000"/>
                <w:kern w:val="2"/>
                <w:sz w:val="20"/>
                <w14:ligatures w14:val="standardContextual"/>
              </w:rPr>
              <w:t>Rating</w:t>
            </w:r>
          </w:p>
        </w:tc>
        <w:tc>
          <w:tcPr>
            <w:tcW w:w="5788" w:type="dxa"/>
            <w:tcBorders>
              <w:top w:val="single" w:sz="4" w:space="0" w:color="auto"/>
              <w:left w:val="nil"/>
              <w:bottom w:val="single" w:sz="4" w:space="0" w:color="auto"/>
              <w:right w:val="single" w:sz="4" w:space="0" w:color="auto"/>
            </w:tcBorders>
            <w:shd w:val="clear" w:color="auto" w:fill="D9D9D9"/>
            <w:vAlign w:val="bottom"/>
            <w:hideMark/>
          </w:tcPr>
          <w:p w14:paraId="1185994C" w14:textId="77777777" w:rsidR="00D904CF" w:rsidRPr="00D904CF" w:rsidRDefault="00D904CF" w:rsidP="00D904CF">
            <w:pPr>
              <w:spacing w:after="0" w:line="240" w:lineRule="auto"/>
              <w:jc w:val="center"/>
              <w:rPr>
                <w:rFonts w:ascii="Times New Roman" w:eastAsia="Batang" w:hAnsi="Times New Roman" w:cs="Times New Roman"/>
                <w:b/>
                <w:color w:val="000000"/>
                <w:kern w:val="2"/>
                <w:sz w:val="20"/>
                <w14:ligatures w14:val="standardContextual"/>
              </w:rPr>
            </w:pPr>
            <w:r w:rsidRPr="00D904CF">
              <w:rPr>
                <w:rFonts w:ascii="Times New Roman" w:eastAsia="Batang" w:hAnsi="Times New Roman" w:cs="Times New Roman"/>
                <w:b/>
                <w:color w:val="000000"/>
                <w:kern w:val="2"/>
                <w:sz w:val="20"/>
                <w14:ligatures w14:val="standardContextual"/>
              </w:rPr>
              <w:t>Description</w:t>
            </w:r>
          </w:p>
        </w:tc>
      </w:tr>
      <w:tr w:rsidR="00D904CF" w:rsidRPr="00D904CF" w14:paraId="63D71417" w14:textId="77777777" w:rsidTr="009109C6">
        <w:trPr>
          <w:trHeight w:val="638"/>
          <w:jc w:val="center"/>
        </w:trPr>
        <w:tc>
          <w:tcPr>
            <w:tcW w:w="875" w:type="dxa"/>
            <w:tcBorders>
              <w:top w:val="nil"/>
              <w:left w:val="single" w:sz="4" w:space="0" w:color="auto"/>
              <w:bottom w:val="single" w:sz="4" w:space="0" w:color="auto"/>
              <w:right w:val="single" w:sz="4" w:space="0" w:color="auto"/>
            </w:tcBorders>
          </w:tcPr>
          <w:p w14:paraId="1045A2FB"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Blue</w:t>
            </w:r>
          </w:p>
        </w:tc>
        <w:tc>
          <w:tcPr>
            <w:tcW w:w="1334" w:type="dxa"/>
            <w:tcBorders>
              <w:top w:val="nil"/>
              <w:left w:val="single" w:sz="4" w:space="0" w:color="auto"/>
              <w:bottom w:val="single" w:sz="4" w:space="0" w:color="auto"/>
              <w:right w:val="single" w:sz="4" w:space="0" w:color="auto"/>
            </w:tcBorders>
            <w:noWrap/>
            <w:hideMark/>
          </w:tcPr>
          <w:p w14:paraId="5A8A2005"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Outstanding</w:t>
            </w:r>
          </w:p>
        </w:tc>
        <w:tc>
          <w:tcPr>
            <w:tcW w:w="5788" w:type="dxa"/>
            <w:tcBorders>
              <w:top w:val="nil"/>
              <w:left w:val="nil"/>
              <w:bottom w:val="single" w:sz="4" w:space="0" w:color="auto"/>
              <w:right w:val="single" w:sz="4" w:space="0" w:color="auto"/>
            </w:tcBorders>
            <w:hideMark/>
          </w:tcPr>
          <w:p w14:paraId="7FFB396D"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Proposal indicates an exceptional approach and understanding of the requirements and contains multiple strengths. Risk of unsuccessful performance is very low.</w:t>
            </w:r>
          </w:p>
        </w:tc>
      </w:tr>
      <w:tr w:rsidR="00D904CF" w:rsidRPr="00D904CF" w14:paraId="59913D18" w14:textId="77777777" w:rsidTr="009109C6">
        <w:trPr>
          <w:trHeight w:val="647"/>
          <w:jc w:val="center"/>
        </w:trPr>
        <w:tc>
          <w:tcPr>
            <w:tcW w:w="875" w:type="dxa"/>
            <w:tcBorders>
              <w:top w:val="nil"/>
              <w:left w:val="single" w:sz="4" w:space="0" w:color="auto"/>
              <w:bottom w:val="single" w:sz="4" w:space="0" w:color="auto"/>
              <w:right w:val="single" w:sz="4" w:space="0" w:color="auto"/>
            </w:tcBorders>
          </w:tcPr>
          <w:p w14:paraId="4D2A9C2F"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Purple</w:t>
            </w:r>
          </w:p>
        </w:tc>
        <w:tc>
          <w:tcPr>
            <w:tcW w:w="1334" w:type="dxa"/>
            <w:tcBorders>
              <w:top w:val="nil"/>
              <w:left w:val="single" w:sz="4" w:space="0" w:color="auto"/>
              <w:bottom w:val="single" w:sz="4" w:space="0" w:color="auto"/>
              <w:right w:val="single" w:sz="4" w:space="0" w:color="auto"/>
            </w:tcBorders>
            <w:noWrap/>
            <w:hideMark/>
          </w:tcPr>
          <w:p w14:paraId="76B68B24"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Good</w:t>
            </w:r>
          </w:p>
        </w:tc>
        <w:tc>
          <w:tcPr>
            <w:tcW w:w="5788" w:type="dxa"/>
            <w:tcBorders>
              <w:top w:val="nil"/>
              <w:left w:val="nil"/>
              <w:bottom w:val="single" w:sz="4" w:space="0" w:color="auto"/>
              <w:right w:val="single" w:sz="4" w:space="0" w:color="auto"/>
            </w:tcBorders>
            <w:hideMark/>
          </w:tcPr>
          <w:p w14:paraId="5404DCA3"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Proposal indicates a thorough approach and understanding of the requirements and contains at least one strength. Risk of unsuccessful performance is low.</w:t>
            </w:r>
          </w:p>
        </w:tc>
      </w:tr>
      <w:tr w:rsidR="00D904CF" w:rsidRPr="00D904CF" w14:paraId="5C5A5AB9" w14:textId="77777777" w:rsidTr="009109C6">
        <w:trPr>
          <w:trHeight w:val="683"/>
          <w:jc w:val="center"/>
        </w:trPr>
        <w:tc>
          <w:tcPr>
            <w:tcW w:w="875" w:type="dxa"/>
            <w:tcBorders>
              <w:top w:val="nil"/>
              <w:left w:val="single" w:sz="4" w:space="0" w:color="auto"/>
              <w:bottom w:val="single" w:sz="4" w:space="0" w:color="auto"/>
              <w:right w:val="single" w:sz="4" w:space="0" w:color="auto"/>
            </w:tcBorders>
          </w:tcPr>
          <w:p w14:paraId="33E1A06E"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Green</w:t>
            </w:r>
          </w:p>
        </w:tc>
        <w:tc>
          <w:tcPr>
            <w:tcW w:w="1334" w:type="dxa"/>
            <w:tcBorders>
              <w:top w:val="nil"/>
              <w:left w:val="single" w:sz="4" w:space="0" w:color="auto"/>
              <w:bottom w:val="single" w:sz="4" w:space="0" w:color="auto"/>
              <w:right w:val="single" w:sz="4" w:space="0" w:color="auto"/>
            </w:tcBorders>
            <w:noWrap/>
            <w:hideMark/>
          </w:tcPr>
          <w:p w14:paraId="71D46636"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Acceptable</w:t>
            </w:r>
          </w:p>
        </w:tc>
        <w:tc>
          <w:tcPr>
            <w:tcW w:w="5788" w:type="dxa"/>
            <w:tcBorders>
              <w:top w:val="nil"/>
              <w:left w:val="nil"/>
              <w:bottom w:val="single" w:sz="4" w:space="0" w:color="auto"/>
              <w:right w:val="single" w:sz="4" w:space="0" w:color="auto"/>
            </w:tcBorders>
            <w:hideMark/>
          </w:tcPr>
          <w:p w14:paraId="7C62260A"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Proposal indicates an adequate approach and understanding of the requirements. Risk of unsuccessful performance is no worse than moderate.</w:t>
            </w:r>
          </w:p>
        </w:tc>
      </w:tr>
      <w:tr w:rsidR="00D904CF" w:rsidRPr="00D904CF" w14:paraId="087BF815" w14:textId="77777777" w:rsidTr="009109C6">
        <w:trPr>
          <w:trHeight w:val="710"/>
          <w:jc w:val="center"/>
        </w:trPr>
        <w:tc>
          <w:tcPr>
            <w:tcW w:w="875" w:type="dxa"/>
            <w:tcBorders>
              <w:top w:val="nil"/>
              <w:left w:val="single" w:sz="4" w:space="0" w:color="auto"/>
              <w:bottom w:val="single" w:sz="4" w:space="0" w:color="auto"/>
              <w:right w:val="single" w:sz="4" w:space="0" w:color="auto"/>
            </w:tcBorders>
          </w:tcPr>
          <w:p w14:paraId="11574640"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Yellow</w:t>
            </w:r>
          </w:p>
        </w:tc>
        <w:tc>
          <w:tcPr>
            <w:tcW w:w="1334" w:type="dxa"/>
            <w:tcBorders>
              <w:top w:val="nil"/>
              <w:left w:val="single" w:sz="4" w:space="0" w:color="auto"/>
              <w:bottom w:val="single" w:sz="4" w:space="0" w:color="auto"/>
              <w:right w:val="single" w:sz="4" w:space="0" w:color="auto"/>
            </w:tcBorders>
            <w:noWrap/>
            <w:hideMark/>
          </w:tcPr>
          <w:p w14:paraId="5C2EACF6"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Marginal</w:t>
            </w:r>
          </w:p>
        </w:tc>
        <w:tc>
          <w:tcPr>
            <w:tcW w:w="5788" w:type="dxa"/>
            <w:tcBorders>
              <w:top w:val="nil"/>
              <w:left w:val="nil"/>
              <w:bottom w:val="single" w:sz="4" w:space="0" w:color="auto"/>
              <w:right w:val="single" w:sz="4" w:space="0" w:color="auto"/>
            </w:tcBorders>
            <w:hideMark/>
          </w:tcPr>
          <w:p w14:paraId="05AE3D8D"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 xml:space="preserve">Proposal has not demonstrated an adequate approach and understanding of the requirements. Risk of unsuccessful performance is high. </w:t>
            </w:r>
          </w:p>
        </w:tc>
      </w:tr>
      <w:tr w:rsidR="00D904CF" w:rsidRPr="00D904CF" w14:paraId="57625A29" w14:textId="77777777" w:rsidTr="009109C6">
        <w:trPr>
          <w:trHeight w:val="530"/>
          <w:jc w:val="center"/>
        </w:trPr>
        <w:tc>
          <w:tcPr>
            <w:tcW w:w="875" w:type="dxa"/>
            <w:tcBorders>
              <w:top w:val="nil"/>
              <w:left w:val="single" w:sz="4" w:space="0" w:color="auto"/>
              <w:bottom w:val="single" w:sz="4" w:space="0" w:color="auto"/>
              <w:right w:val="single" w:sz="4" w:space="0" w:color="auto"/>
            </w:tcBorders>
          </w:tcPr>
          <w:p w14:paraId="16E8F767"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Red</w:t>
            </w:r>
          </w:p>
        </w:tc>
        <w:tc>
          <w:tcPr>
            <w:tcW w:w="1334" w:type="dxa"/>
            <w:tcBorders>
              <w:top w:val="nil"/>
              <w:left w:val="single" w:sz="4" w:space="0" w:color="auto"/>
              <w:bottom w:val="single" w:sz="4" w:space="0" w:color="auto"/>
              <w:right w:val="single" w:sz="4" w:space="0" w:color="auto"/>
            </w:tcBorders>
            <w:noWrap/>
            <w:hideMark/>
          </w:tcPr>
          <w:p w14:paraId="0267DF9F"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Unacceptable</w:t>
            </w:r>
          </w:p>
        </w:tc>
        <w:tc>
          <w:tcPr>
            <w:tcW w:w="5788" w:type="dxa"/>
            <w:tcBorders>
              <w:top w:val="nil"/>
              <w:left w:val="nil"/>
              <w:bottom w:val="single" w:sz="4" w:space="0" w:color="auto"/>
              <w:right w:val="single" w:sz="4" w:space="0" w:color="auto"/>
            </w:tcBorders>
            <w:hideMark/>
          </w:tcPr>
          <w:p w14:paraId="65FA88E3" w14:textId="77777777" w:rsidR="00D904CF" w:rsidRPr="00D904CF" w:rsidRDefault="00D904CF" w:rsidP="00D904CF">
            <w:pPr>
              <w:spacing w:after="0" w:line="240" w:lineRule="auto"/>
              <w:rPr>
                <w:rFonts w:ascii="Times New Roman" w:eastAsia="Batang" w:hAnsi="Times New Roman" w:cs="Times New Roman"/>
                <w:color w:val="000000"/>
                <w:kern w:val="2"/>
                <w:sz w:val="20"/>
                <w14:ligatures w14:val="standardContextual"/>
              </w:rPr>
            </w:pPr>
            <w:r w:rsidRPr="00D904CF">
              <w:rPr>
                <w:rFonts w:ascii="Times New Roman" w:eastAsia="Batang" w:hAnsi="Times New Roman" w:cs="Times New Roman"/>
                <w:color w:val="000000"/>
                <w:kern w:val="2"/>
                <w:sz w:val="20"/>
                <w14:ligatures w14:val="standardContextual"/>
              </w:rPr>
              <w:t xml:space="preserve">Proposal does not meet requirements of the solicitation and, thus, contains one or more deficiencies and is </w:t>
            </w:r>
            <w:proofErr w:type="spellStart"/>
            <w:r w:rsidRPr="00D904CF">
              <w:rPr>
                <w:rFonts w:ascii="Times New Roman" w:eastAsia="Batang" w:hAnsi="Times New Roman" w:cs="Times New Roman"/>
                <w:color w:val="000000"/>
                <w:kern w:val="2"/>
                <w:sz w:val="20"/>
                <w14:ligatures w14:val="standardContextual"/>
              </w:rPr>
              <w:t>unawardable</w:t>
            </w:r>
            <w:proofErr w:type="spellEnd"/>
            <w:r w:rsidRPr="00D904CF">
              <w:rPr>
                <w:rFonts w:ascii="Times New Roman" w:eastAsia="Batang" w:hAnsi="Times New Roman" w:cs="Times New Roman"/>
                <w:color w:val="000000"/>
                <w:kern w:val="2"/>
                <w:sz w:val="20"/>
                <w14:ligatures w14:val="standardContextual"/>
              </w:rPr>
              <w:t>.</w:t>
            </w:r>
          </w:p>
        </w:tc>
      </w:tr>
    </w:tbl>
    <w:p w14:paraId="7329C4BD"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246D6B71"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 xml:space="preserve">2.3.2. The Government will not assume that the offeror possesses any capability or knowledge unless it is specified in the </w:t>
      </w:r>
      <w:proofErr w:type="gramStart"/>
      <w:r w:rsidRPr="00D904CF">
        <w:rPr>
          <w:rFonts w:ascii="Times New Roman" w:hAnsi="Times New Roman" w:cs="Times New Roman"/>
          <w:color w:val="000000"/>
          <w:kern w:val="2"/>
          <w:sz w:val="20"/>
          <w14:ligatures w14:val="standardContextual"/>
        </w:rPr>
        <w:t>Technical</w:t>
      </w:r>
      <w:proofErr w:type="gramEnd"/>
      <w:r w:rsidRPr="00D904CF">
        <w:rPr>
          <w:rFonts w:ascii="Times New Roman" w:hAnsi="Times New Roman" w:cs="Times New Roman"/>
          <w:color w:val="000000"/>
          <w:kern w:val="2"/>
          <w:sz w:val="20"/>
          <w14:ligatures w14:val="standardContextual"/>
        </w:rPr>
        <w:t xml:space="preserve"> volume.</w:t>
      </w:r>
    </w:p>
    <w:p w14:paraId="14BF8D5E"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0CB64A71"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0135E2AA" w14:textId="6D215F39"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 xml:space="preserve"> </w:t>
      </w:r>
    </w:p>
    <w:p w14:paraId="0B45370D"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1B2B7A1B"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6DF8103C" w14:textId="23A1AB53"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w:t>
      </w:r>
      <w:r w:rsidR="004D6EB4">
        <w:rPr>
          <w:rFonts w:ascii="Times New Roman" w:hAnsi="Times New Roman" w:cs="Times New Roman"/>
          <w:color w:val="000000"/>
          <w:kern w:val="2"/>
          <w:sz w:val="20"/>
          <w14:ligatures w14:val="standardContextual"/>
        </w:rPr>
        <w:t>4</w:t>
      </w:r>
      <w:r w:rsidRPr="00D904CF">
        <w:rPr>
          <w:rFonts w:ascii="Times New Roman" w:hAnsi="Times New Roman" w:cs="Times New Roman"/>
          <w:color w:val="000000"/>
          <w:kern w:val="2"/>
          <w:sz w:val="20"/>
          <w14:ligatures w14:val="standardContextual"/>
        </w:rPr>
        <w:t xml:space="preserve">. Evaluation Factor </w:t>
      </w:r>
      <w:r w:rsidR="0035646C">
        <w:rPr>
          <w:rFonts w:ascii="Times New Roman" w:hAnsi="Times New Roman" w:cs="Times New Roman"/>
          <w:color w:val="000000"/>
          <w:kern w:val="2"/>
          <w:sz w:val="20"/>
          <w14:ligatures w14:val="standardContextual"/>
        </w:rPr>
        <w:t>B</w:t>
      </w:r>
      <w:r w:rsidRPr="00D904CF">
        <w:rPr>
          <w:rFonts w:ascii="Times New Roman" w:hAnsi="Times New Roman" w:cs="Times New Roman"/>
          <w:color w:val="000000"/>
          <w:kern w:val="2"/>
          <w:sz w:val="20"/>
          <w14:ligatures w14:val="standardContextual"/>
        </w:rPr>
        <w:t xml:space="preserve">: Completeness </w:t>
      </w:r>
    </w:p>
    <w:p w14:paraId="6093B100"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1CFA39B9" w14:textId="1B1C6FD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w:t>
      </w:r>
      <w:r w:rsidR="004D6EB4">
        <w:rPr>
          <w:rFonts w:ascii="Times New Roman" w:hAnsi="Times New Roman" w:cs="Times New Roman"/>
          <w:color w:val="000000"/>
          <w:kern w:val="2"/>
          <w:sz w:val="20"/>
          <w14:ligatures w14:val="standardContextual"/>
        </w:rPr>
        <w:t>4</w:t>
      </w:r>
      <w:r w:rsidRPr="00D904CF">
        <w:rPr>
          <w:rFonts w:ascii="Times New Roman" w:hAnsi="Times New Roman" w:cs="Times New Roman"/>
          <w:color w:val="000000"/>
          <w:kern w:val="2"/>
          <w:sz w:val="20"/>
          <w14:ligatures w14:val="standardContextual"/>
        </w:rPr>
        <w:t xml:space="preserve">.1. The offeror’s Business volume will be examined to ensure that it has been completed in accordance with the Instructions to Offerors. Awards will only be </w:t>
      </w:r>
      <w:proofErr w:type="gramStart"/>
      <w:r w:rsidRPr="00D904CF">
        <w:rPr>
          <w:rFonts w:ascii="Times New Roman" w:hAnsi="Times New Roman" w:cs="Times New Roman"/>
          <w:color w:val="000000"/>
          <w:kern w:val="2"/>
          <w:sz w:val="20"/>
          <w14:ligatures w14:val="standardContextual"/>
        </w:rPr>
        <w:t>made</w:t>
      </w:r>
      <w:proofErr w:type="gramEnd"/>
      <w:r w:rsidRPr="00D904CF">
        <w:rPr>
          <w:rFonts w:ascii="Times New Roman" w:hAnsi="Times New Roman" w:cs="Times New Roman"/>
          <w:color w:val="000000"/>
          <w:kern w:val="2"/>
          <w:sz w:val="20"/>
          <w14:ligatures w14:val="standardContextual"/>
        </w:rPr>
        <w:t xml:space="preserve"> to offerors </w:t>
      </w:r>
      <w:proofErr w:type="gramStart"/>
      <w:r w:rsidRPr="00D904CF">
        <w:rPr>
          <w:rFonts w:ascii="Times New Roman" w:hAnsi="Times New Roman" w:cs="Times New Roman"/>
          <w:color w:val="000000"/>
          <w:kern w:val="2"/>
          <w:sz w:val="20"/>
          <w14:ligatures w14:val="standardContextual"/>
        </w:rPr>
        <w:t>whom</w:t>
      </w:r>
      <w:proofErr w:type="gramEnd"/>
      <w:r w:rsidRPr="00D904CF">
        <w:rPr>
          <w:rFonts w:ascii="Times New Roman" w:hAnsi="Times New Roman" w:cs="Times New Roman"/>
          <w:color w:val="000000"/>
          <w:kern w:val="2"/>
          <w:sz w:val="20"/>
          <w14:ligatures w14:val="standardContextual"/>
        </w:rPr>
        <w:t xml:space="preserve"> have submitted complete Business volumes.  An incomplete Business volume may be revised during discussions (if discussions are held) or through clarifications (if clarifications are held) and then may </w:t>
      </w:r>
      <w:proofErr w:type="gramStart"/>
      <w:r w:rsidRPr="00D904CF">
        <w:rPr>
          <w:rFonts w:ascii="Times New Roman" w:hAnsi="Times New Roman" w:cs="Times New Roman"/>
          <w:color w:val="000000"/>
          <w:kern w:val="2"/>
          <w:sz w:val="20"/>
          <w14:ligatures w14:val="standardContextual"/>
        </w:rPr>
        <w:t>be considered to be</w:t>
      </w:r>
      <w:proofErr w:type="gramEnd"/>
      <w:r w:rsidRPr="00D904CF">
        <w:rPr>
          <w:rFonts w:ascii="Times New Roman" w:hAnsi="Times New Roman" w:cs="Times New Roman"/>
          <w:color w:val="000000"/>
          <w:kern w:val="2"/>
          <w:sz w:val="20"/>
          <w14:ligatures w14:val="standardContextual"/>
        </w:rPr>
        <w:t xml:space="preserve"> complete. The Business volume evaluation will occur separately and will not be used in a </w:t>
      </w:r>
      <w:proofErr w:type="gramStart"/>
      <w:r w:rsidRPr="00D904CF">
        <w:rPr>
          <w:rFonts w:ascii="Times New Roman" w:hAnsi="Times New Roman" w:cs="Times New Roman"/>
          <w:color w:val="000000"/>
          <w:kern w:val="2"/>
          <w:sz w:val="20"/>
          <w14:ligatures w14:val="standardContextual"/>
        </w:rPr>
        <w:t>tradeoff</w:t>
      </w:r>
      <w:proofErr w:type="gramEnd"/>
      <w:r w:rsidRPr="00D904CF">
        <w:rPr>
          <w:rFonts w:ascii="Times New Roman" w:hAnsi="Times New Roman" w:cs="Times New Roman"/>
          <w:color w:val="000000"/>
          <w:kern w:val="2"/>
          <w:sz w:val="20"/>
          <w14:ligatures w14:val="standardContextual"/>
        </w:rPr>
        <w:t xml:space="preserve"> analysis. </w:t>
      </w:r>
    </w:p>
    <w:p w14:paraId="46853730"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7FA30320" w14:textId="4045ED2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w:t>
      </w:r>
      <w:r w:rsidR="004D6EB4">
        <w:rPr>
          <w:rFonts w:ascii="Times New Roman" w:hAnsi="Times New Roman" w:cs="Times New Roman"/>
          <w:color w:val="000000"/>
          <w:kern w:val="2"/>
          <w:sz w:val="20"/>
          <w14:ligatures w14:val="standardContextual"/>
        </w:rPr>
        <w:t>4</w:t>
      </w:r>
      <w:r w:rsidRPr="00D904CF">
        <w:rPr>
          <w:rFonts w:ascii="Times New Roman" w:hAnsi="Times New Roman" w:cs="Times New Roman"/>
          <w:color w:val="000000"/>
          <w:kern w:val="2"/>
          <w:sz w:val="20"/>
          <w14:ligatures w14:val="standardContextual"/>
        </w:rPr>
        <w:t xml:space="preserve">.1.1. The Business volume </w:t>
      </w:r>
      <w:proofErr w:type="gramStart"/>
      <w:r w:rsidRPr="00D904CF">
        <w:rPr>
          <w:rFonts w:ascii="Times New Roman" w:hAnsi="Times New Roman" w:cs="Times New Roman"/>
          <w:color w:val="000000"/>
          <w:kern w:val="2"/>
          <w:sz w:val="20"/>
          <w14:ligatures w14:val="standardContextual"/>
        </w:rPr>
        <w:t>is considered to be</w:t>
      </w:r>
      <w:proofErr w:type="gramEnd"/>
      <w:r w:rsidRPr="00D904CF">
        <w:rPr>
          <w:rFonts w:ascii="Times New Roman" w:hAnsi="Times New Roman" w:cs="Times New Roman"/>
          <w:color w:val="000000"/>
          <w:kern w:val="2"/>
          <w:sz w:val="20"/>
          <w14:ligatures w14:val="standardContextual"/>
        </w:rPr>
        <w:t xml:space="preserve"> complete if it includes all items required by the Instructions to Offerors within the solicitation and all items are completed in accordance with the Instructions to Offerors within the solicitation.</w:t>
      </w:r>
    </w:p>
    <w:p w14:paraId="2BBBE8E6" w14:textId="77777777" w:rsidR="00D904CF" w:rsidRPr="00D904CF" w:rsidRDefault="00D904CF" w:rsidP="00D904CF">
      <w:pPr>
        <w:spacing w:after="0" w:line="240" w:lineRule="auto"/>
        <w:rPr>
          <w:rFonts w:ascii="Times New Roman" w:hAnsi="Times New Roman" w:cs="Times New Roman"/>
          <w:color w:val="000000"/>
          <w:kern w:val="2"/>
          <w:sz w:val="20"/>
          <w14:ligatures w14:val="standardContextual"/>
        </w:rPr>
      </w:pPr>
    </w:p>
    <w:p w14:paraId="62E28636" w14:textId="1E6F1C91" w:rsidR="00D904CF" w:rsidRDefault="00D904CF" w:rsidP="00D904CF">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w:t>
      </w:r>
      <w:r w:rsidR="004D6EB4">
        <w:rPr>
          <w:rFonts w:ascii="Times New Roman" w:hAnsi="Times New Roman" w:cs="Times New Roman"/>
          <w:color w:val="000000"/>
          <w:kern w:val="2"/>
          <w:sz w:val="20"/>
          <w14:ligatures w14:val="standardContextual"/>
        </w:rPr>
        <w:t>4</w:t>
      </w:r>
      <w:r w:rsidRPr="00D904CF">
        <w:rPr>
          <w:rFonts w:ascii="Times New Roman" w:hAnsi="Times New Roman" w:cs="Times New Roman"/>
          <w:color w:val="000000"/>
          <w:kern w:val="2"/>
          <w:sz w:val="20"/>
          <w14:ligatures w14:val="standardContextual"/>
        </w:rPr>
        <w:t>.1.2. The Business volume may be considered incomplete if one or more items required by the Instructions to Offerors are not submitted and/or one or more items is not completed in accordance with the Instructions to Offerors</w:t>
      </w:r>
    </w:p>
    <w:p w14:paraId="547FBBE0" w14:textId="77777777" w:rsidR="0035646C" w:rsidRDefault="0035646C" w:rsidP="00D904CF">
      <w:pPr>
        <w:spacing w:after="0" w:line="240" w:lineRule="auto"/>
        <w:rPr>
          <w:rFonts w:ascii="Times New Roman" w:hAnsi="Times New Roman" w:cs="Times New Roman"/>
          <w:color w:val="000000"/>
          <w:kern w:val="2"/>
          <w:sz w:val="20"/>
          <w14:ligatures w14:val="standardContextual"/>
        </w:rPr>
      </w:pPr>
    </w:p>
    <w:p w14:paraId="03162CBD" w14:textId="68DC41C5" w:rsidR="0035646C" w:rsidRPr="00D904CF" w:rsidRDefault="0035646C" w:rsidP="0035646C">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w:t>
      </w:r>
      <w:r w:rsidR="004D6EB4">
        <w:rPr>
          <w:rFonts w:ascii="Times New Roman" w:hAnsi="Times New Roman" w:cs="Times New Roman"/>
          <w:color w:val="000000"/>
          <w:kern w:val="2"/>
          <w:sz w:val="20"/>
          <w14:ligatures w14:val="standardContextual"/>
        </w:rPr>
        <w:t>5</w:t>
      </w:r>
      <w:r w:rsidRPr="00D904CF">
        <w:rPr>
          <w:rFonts w:ascii="Times New Roman" w:hAnsi="Times New Roman" w:cs="Times New Roman"/>
          <w:color w:val="000000"/>
          <w:kern w:val="2"/>
          <w:sz w:val="20"/>
          <w14:ligatures w14:val="standardContextual"/>
        </w:rPr>
        <w:t>. Evaluation Factor C: Price Reasonableness</w:t>
      </w:r>
    </w:p>
    <w:p w14:paraId="04BF013E" w14:textId="77777777" w:rsidR="0035646C" w:rsidRPr="00D904CF" w:rsidRDefault="0035646C" w:rsidP="0035646C">
      <w:pPr>
        <w:spacing w:after="0" w:line="240" w:lineRule="auto"/>
        <w:rPr>
          <w:rFonts w:ascii="Times New Roman" w:hAnsi="Times New Roman" w:cs="Times New Roman"/>
          <w:color w:val="000000"/>
          <w:kern w:val="2"/>
          <w:sz w:val="20"/>
          <w14:ligatures w14:val="standardContextual"/>
        </w:rPr>
      </w:pPr>
    </w:p>
    <w:p w14:paraId="2E9F4BF1" w14:textId="37DF6168" w:rsidR="0035646C" w:rsidRPr="00D904CF" w:rsidRDefault="0035646C" w:rsidP="0035646C">
      <w:pPr>
        <w:spacing w:after="0" w:line="240" w:lineRule="auto"/>
        <w:rPr>
          <w:rFonts w:ascii="Times New Roman" w:hAnsi="Times New Roman" w:cs="Times New Roman"/>
          <w:color w:val="000000"/>
          <w:kern w:val="2"/>
          <w:sz w:val="20"/>
          <w14:ligatures w14:val="standardContextual"/>
        </w:rPr>
      </w:pPr>
      <w:r w:rsidRPr="00D904CF">
        <w:rPr>
          <w:rFonts w:ascii="Times New Roman" w:hAnsi="Times New Roman" w:cs="Times New Roman"/>
          <w:color w:val="000000"/>
          <w:kern w:val="2"/>
          <w:sz w:val="20"/>
          <w14:ligatures w14:val="standardContextual"/>
        </w:rPr>
        <w:t>2.</w:t>
      </w:r>
      <w:r w:rsidR="004D6EB4">
        <w:rPr>
          <w:rFonts w:ascii="Times New Roman" w:hAnsi="Times New Roman" w:cs="Times New Roman"/>
          <w:color w:val="000000"/>
          <w:kern w:val="2"/>
          <w:sz w:val="20"/>
          <w14:ligatures w14:val="standardContextual"/>
        </w:rPr>
        <w:t>5</w:t>
      </w:r>
      <w:r w:rsidRPr="00D904CF">
        <w:rPr>
          <w:rFonts w:ascii="Times New Roman" w:hAnsi="Times New Roman" w:cs="Times New Roman"/>
          <w:color w:val="000000"/>
          <w:kern w:val="2"/>
          <w:sz w:val="20"/>
          <w14:ligatures w14:val="standardContextual"/>
        </w:rPr>
        <w:t xml:space="preserve">.1. Adequate price competition is expected for this acquisition.  </w:t>
      </w:r>
    </w:p>
    <w:p w14:paraId="303131A9" w14:textId="77777777" w:rsidR="0035646C" w:rsidRPr="00D904CF" w:rsidRDefault="0035646C" w:rsidP="0035646C">
      <w:pPr>
        <w:spacing w:after="0" w:line="240" w:lineRule="auto"/>
        <w:rPr>
          <w:rFonts w:ascii="Times New Roman" w:hAnsi="Times New Roman" w:cs="Times New Roman"/>
          <w:color w:val="000000"/>
          <w:kern w:val="2"/>
          <w:sz w:val="20"/>
          <w14:ligatures w14:val="standardContextual"/>
        </w:rPr>
      </w:pPr>
    </w:p>
    <w:p w14:paraId="0AA550B7" w14:textId="5197A81A" w:rsidR="0035646C" w:rsidRPr="00D904CF" w:rsidRDefault="0035646C" w:rsidP="0035646C">
      <w:pPr>
        <w:spacing w:after="0" w:line="240" w:lineRule="auto"/>
        <w:rPr>
          <w:rFonts w:ascii="Times New Roman" w:hAnsi="Times New Roman" w:cs="Times New Roman"/>
          <w:kern w:val="2"/>
          <w:sz w:val="20"/>
          <w14:ligatures w14:val="standardContextual"/>
        </w:rPr>
      </w:pPr>
      <w:r w:rsidRPr="00D904CF">
        <w:rPr>
          <w:rFonts w:ascii="Times New Roman" w:hAnsi="Times New Roman" w:cs="Times New Roman"/>
          <w:color w:val="000000"/>
          <w:kern w:val="2"/>
          <w:sz w:val="20"/>
          <w14:ligatures w14:val="standardContextual"/>
        </w:rPr>
        <w:t>2.</w:t>
      </w:r>
      <w:r w:rsidR="004D6EB4">
        <w:rPr>
          <w:rFonts w:ascii="Times New Roman" w:hAnsi="Times New Roman" w:cs="Times New Roman"/>
          <w:color w:val="000000"/>
          <w:kern w:val="2"/>
          <w:sz w:val="20"/>
          <w14:ligatures w14:val="standardContextual"/>
        </w:rPr>
        <w:t>5</w:t>
      </w:r>
      <w:r w:rsidRPr="00D904CF">
        <w:rPr>
          <w:rFonts w:ascii="Times New Roman" w:hAnsi="Times New Roman" w:cs="Times New Roman"/>
          <w:color w:val="000000"/>
          <w:kern w:val="2"/>
          <w:sz w:val="20"/>
          <w14:ligatures w14:val="standardContextual"/>
        </w:rPr>
        <w:t xml:space="preserve">.2. The offeror’s Price Volume will be examined to determine the degree to which the proposed rates and total price for the contract </w:t>
      </w:r>
      <w:proofErr w:type="gramStart"/>
      <w:r w:rsidRPr="00D904CF">
        <w:rPr>
          <w:rFonts w:ascii="Times New Roman" w:hAnsi="Times New Roman" w:cs="Times New Roman"/>
          <w:color w:val="000000"/>
          <w:kern w:val="2"/>
          <w:sz w:val="20"/>
          <w14:ligatures w14:val="standardContextual"/>
        </w:rPr>
        <w:t>represents</w:t>
      </w:r>
      <w:proofErr w:type="gramEnd"/>
      <w:r w:rsidRPr="00D904CF">
        <w:rPr>
          <w:rFonts w:ascii="Times New Roman" w:hAnsi="Times New Roman" w:cs="Times New Roman"/>
          <w:color w:val="000000"/>
          <w:kern w:val="2"/>
          <w:sz w:val="20"/>
          <w14:ligatures w14:val="standardContextual"/>
        </w:rPr>
        <w:t xml:space="preserve"> fair and reasonable pricing. The price volume will be evaluated using any combination of techniques identified in FAR 13.106-3(a) to include, but not limited to, competition, market research, historical prices paid or an IGCE.</w:t>
      </w:r>
    </w:p>
    <w:p w14:paraId="2743AA79" w14:textId="77777777" w:rsidR="00D904CF" w:rsidRPr="00D904CF" w:rsidRDefault="00D904CF" w:rsidP="00D904CF">
      <w:pPr>
        <w:spacing w:after="0" w:line="240" w:lineRule="auto"/>
        <w:rPr>
          <w:rFonts w:ascii="Times New Roman" w:hAnsi="Times New Roman" w:cs="Times New Roman"/>
          <w:kern w:val="2"/>
          <w:sz w:val="20"/>
          <w14:ligatures w14:val="standardContextual"/>
        </w:rPr>
      </w:pPr>
    </w:p>
    <w:p w14:paraId="69EFAA2A" w14:textId="77777777" w:rsidR="00D904CF" w:rsidRPr="00D904CF" w:rsidRDefault="00D904CF" w:rsidP="00D904CF">
      <w:pPr>
        <w:spacing w:after="0" w:line="240" w:lineRule="auto"/>
        <w:rPr>
          <w:rFonts w:ascii="Times New Roman" w:hAnsi="Times New Roman" w:cs="Times New Roman"/>
          <w:kern w:val="2"/>
          <w:sz w:val="20"/>
          <w14:ligatures w14:val="standardContextual"/>
        </w:rPr>
      </w:pPr>
      <w:r w:rsidRPr="00D904CF">
        <w:rPr>
          <w:rFonts w:ascii="Times New Roman" w:hAnsi="Times New Roman" w:cs="Times New Roman"/>
          <w:kern w:val="2"/>
          <w:sz w:val="20"/>
          <w14:ligatures w14:val="standardContextual"/>
        </w:rPr>
        <w:t xml:space="preserve">3. Notice of Award.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D904CF">
        <w:rPr>
          <w:rFonts w:ascii="Times New Roman" w:hAnsi="Times New Roman" w:cs="Times New Roman"/>
          <w:kern w:val="2"/>
          <w:sz w:val="20"/>
          <w14:ligatures w14:val="standardContextual"/>
        </w:rPr>
        <w:t>whether or not</w:t>
      </w:r>
      <w:proofErr w:type="gramEnd"/>
      <w:r w:rsidRPr="00D904CF">
        <w:rPr>
          <w:rFonts w:ascii="Times New Roman" w:hAnsi="Times New Roman" w:cs="Times New Roman"/>
          <w:kern w:val="2"/>
          <w:sz w:val="20"/>
          <w14:ligatures w14:val="standardContextual"/>
        </w:rPr>
        <w:t xml:space="preserve"> there are negotiations after its receipt, unless a written notice of withdrawal is received before award.</w:t>
      </w:r>
    </w:p>
    <w:p w14:paraId="2A5FEEAB" w14:textId="77777777" w:rsidR="00D904CF" w:rsidRPr="00D904CF" w:rsidRDefault="00D904CF" w:rsidP="00D904CF">
      <w:pPr>
        <w:spacing w:after="0" w:line="240" w:lineRule="auto"/>
        <w:rPr>
          <w:rFonts w:ascii="Times New Roman" w:hAnsi="Times New Roman" w:cs="Times New Roman"/>
          <w:kern w:val="2"/>
          <w:sz w:val="20"/>
          <w14:ligatures w14:val="standardContextual"/>
        </w:rPr>
      </w:pPr>
    </w:p>
    <w:p w14:paraId="3D53CEB1" w14:textId="77777777" w:rsidR="00D904CF" w:rsidRPr="00D904CF" w:rsidRDefault="00D904CF" w:rsidP="00D904CF">
      <w:pPr>
        <w:spacing w:after="0" w:line="240" w:lineRule="auto"/>
        <w:rPr>
          <w:rFonts w:ascii="Times New Roman" w:hAnsi="Times New Roman" w:cs="Times New Roman"/>
          <w:kern w:val="2"/>
          <w:sz w:val="20"/>
          <w14:ligatures w14:val="standardContextual"/>
        </w:rPr>
      </w:pPr>
      <w:r w:rsidRPr="00D904CF">
        <w:rPr>
          <w:rFonts w:ascii="Times New Roman" w:hAnsi="Times New Roman" w:cs="Times New Roman"/>
          <w:kern w:val="2"/>
          <w:sz w:val="20"/>
          <w14:ligatures w14:val="standardContextual"/>
        </w:rPr>
        <w:t>(End of provision)</w:t>
      </w:r>
    </w:p>
    <w:p w14:paraId="79E08E55" w14:textId="77777777" w:rsidR="000772A1" w:rsidRDefault="000772A1" w:rsidP="00D904CF">
      <w:pPr>
        <w:rPr>
          <w:rFonts w:ascii="Times New Roman" w:hAnsi="Times New Roman" w:cs="Times New Roman"/>
          <w:sz w:val="20"/>
          <w:szCs w:val="20"/>
        </w:rPr>
      </w:pPr>
    </w:p>
    <w:sectPr w:rsidR="00077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AFF"/>
    <w:rsid w:val="00043AEC"/>
    <w:rsid w:val="000772A1"/>
    <w:rsid w:val="000E3C17"/>
    <w:rsid w:val="00142D97"/>
    <w:rsid w:val="001B746C"/>
    <w:rsid w:val="00252AC1"/>
    <w:rsid w:val="002E0868"/>
    <w:rsid w:val="0035646C"/>
    <w:rsid w:val="003D003A"/>
    <w:rsid w:val="0043754D"/>
    <w:rsid w:val="004723FB"/>
    <w:rsid w:val="004D6EB4"/>
    <w:rsid w:val="0051048C"/>
    <w:rsid w:val="005C2B4A"/>
    <w:rsid w:val="005E3806"/>
    <w:rsid w:val="007E4C97"/>
    <w:rsid w:val="00950F24"/>
    <w:rsid w:val="0095450B"/>
    <w:rsid w:val="00955D0A"/>
    <w:rsid w:val="00986E4C"/>
    <w:rsid w:val="009D61A9"/>
    <w:rsid w:val="009F5009"/>
    <w:rsid w:val="00BC1DCD"/>
    <w:rsid w:val="00D904CF"/>
    <w:rsid w:val="00DC7AFF"/>
    <w:rsid w:val="00E35035"/>
    <w:rsid w:val="00E40BF3"/>
    <w:rsid w:val="00ED0583"/>
    <w:rsid w:val="00F7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9606B"/>
  <w15:chartTrackingRefBased/>
  <w15:docId w15:val="{45A82E99-A61D-4EAC-B1CF-6C0CC850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7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0772A1"/>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0772A1"/>
    <w:rPr>
      <w:rFonts w:ascii="Consolas" w:eastAsia="Calibri"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29</TotalTime>
  <Pages>2</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Defense Health Agency</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Roebuck, Brandon M CIV USARMY USAMRAA (USA)</dc:creator>
  <cp:keywords/>
  <dc:description/>
  <cp:lastModifiedBy>Jorgensen, Ryan R CIV DHA DHA CONTRACTING ACT (USA)</cp:lastModifiedBy>
  <cp:revision>9</cp:revision>
  <dcterms:created xsi:type="dcterms:W3CDTF">2024-11-18T16:42:00Z</dcterms:created>
  <dcterms:modified xsi:type="dcterms:W3CDTF">2026-03-12T18:54:00Z</dcterms:modified>
</cp:coreProperties>
</file>