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2025D2" w14:textId="77777777" w:rsidR="007813D3" w:rsidRDefault="000F5994">
      <w:pPr>
        <w:pStyle w:val="Title"/>
      </w:pPr>
      <w:r>
        <w:t>U.S. Geological Survey</w:t>
      </w:r>
    </w:p>
    <w:p w14:paraId="1757B259" w14:textId="77777777" w:rsidR="007813D3" w:rsidRDefault="000F5994">
      <w:pPr>
        <w:pStyle w:val="Title"/>
      </w:pPr>
      <w:r>
        <w:t>Wetland and Aquatic Research Center</w:t>
      </w:r>
    </w:p>
    <w:p w14:paraId="1A61B7A2" w14:textId="77777777" w:rsidR="007813D3" w:rsidRDefault="000F5994">
      <w:pPr>
        <w:pStyle w:val="Title"/>
      </w:pPr>
      <w:r>
        <w:t>STATEMENT OF WORK</w:t>
      </w:r>
    </w:p>
    <w:p w14:paraId="31CE7747" w14:textId="39701462" w:rsidR="007813D3" w:rsidRDefault="000F5994">
      <w:pPr>
        <w:pStyle w:val="Title"/>
      </w:pPr>
      <w:r>
        <w:t>Water Tower Refurbishment – USGS WARC Gainesville, FL</w:t>
      </w:r>
    </w:p>
    <w:p w14:paraId="3E6070FC" w14:textId="20A09484" w:rsidR="007813D3" w:rsidRDefault="00B01419">
      <w:r>
        <w:t xml:space="preserve"> </w:t>
      </w:r>
      <w:r w:rsidR="000F5994">
        <w:br w:type="page"/>
      </w:r>
    </w:p>
    <w:p w14:paraId="14DB4B84" w14:textId="77777777" w:rsidR="007813D3" w:rsidRPr="00A961AD" w:rsidRDefault="000F5994" w:rsidP="00A961AD">
      <w:pPr>
        <w:spacing w:after="100" w:afterAutospacing="1" w:line="240" w:lineRule="auto"/>
        <w:rPr>
          <w:rFonts w:ascii="Times New Roman" w:hAnsi="Times New Roman" w:cs="Times New Roman"/>
          <w:sz w:val="24"/>
          <w:szCs w:val="24"/>
        </w:rPr>
      </w:pPr>
      <w:r w:rsidRPr="00A961AD">
        <w:rPr>
          <w:rFonts w:ascii="Times New Roman" w:hAnsi="Times New Roman" w:cs="Times New Roman"/>
          <w:b/>
          <w:sz w:val="24"/>
          <w:szCs w:val="24"/>
        </w:rPr>
        <w:lastRenderedPageBreak/>
        <w:t>1. Background</w:t>
      </w:r>
    </w:p>
    <w:p w14:paraId="3BECC3DF" w14:textId="77777777" w:rsidR="007813D3" w:rsidRPr="00A961AD" w:rsidRDefault="000F5994" w:rsidP="00A961AD">
      <w:pPr>
        <w:spacing w:after="100" w:afterAutospacing="1" w:line="240" w:lineRule="auto"/>
        <w:rPr>
          <w:rFonts w:ascii="Times New Roman" w:hAnsi="Times New Roman" w:cs="Times New Roman"/>
          <w:sz w:val="24"/>
          <w:szCs w:val="24"/>
        </w:rPr>
      </w:pPr>
      <w:r w:rsidRPr="00A961AD">
        <w:rPr>
          <w:rFonts w:ascii="Times New Roman" w:hAnsi="Times New Roman" w:cs="Times New Roman"/>
          <w:sz w:val="24"/>
          <w:szCs w:val="24"/>
        </w:rPr>
        <w:t>The Gainesville campus of the USGS Wetland and Aquatic Research Center (WARC) relies on a 10,000-gallon elevated water tank as part of its fire suppression and facility infrastructure. The tank requires refurbishment to maintain operational readiness, meet safety standards, and extend service life. WARC’s mission is to provide objective, high-quality science in support of natural resource management across the southeastern United States, the Caribbean, and globally. Refurbishment of critical infrastructure such as the facility’s water tower is essential to sustaining our operational capacity and protecting the people, equipment, and research that support this mission.</w:t>
      </w:r>
    </w:p>
    <w:p w14:paraId="05230F57" w14:textId="77777777" w:rsidR="007813D3" w:rsidRPr="00A961AD" w:rsidRDefault="000F5994" w:rsidP="00A961AD">
      <w:pPr>
        <w:spacing w:after="100" w:afterAutospacing="1" w:line="240" w:lineRule="auto"/>
        <w:rPr>
          <w:rFonts w:ascii="Times New Roman" w:hAnsi="Times New Roman" w:cs="Times New Roman"/>
          <w:sz w:val="24"/>
          <w:szCs w:val="24"/>
        </w:rPr>
      </w:pPr>
      <w:r w:rsidRPr="00A961AD">
        <w:rPr>
          <w:rFonts w:ascii="Times New Roman" w:hAnsi="Times New Roman" w:cs="Times New Roman"/>
          <w:b/>
          <w:sz w:val="24"/>
          <w:szCs w:val="24"/>
        </w:rPr>
        <w:t>2. Scope of Work</w:t>
      </w:r>
    </w:p>
    <w:p w14:paraId="793A822E" w14:textId="1F3DB1BE" w:rsidR="00EE3978" w:rsidRDefault="000F5994" w:rsidP="00A961AD">
      <w:pPr>
        <w:spacing w:after="100" w:afterAutospacing="1" w:line="240" w:lineRule="auto"/>
        <w:rPr>
          <w:rFonts w:ascii="Times New Roman" w:hAnsi="Times New Roman" w:cs="Times New Roman"/>
          <w:sz w:val="24"/>
          <w:szCs w:val="24"/>
        </w:rPr>
      </w:pPr>
      <w:r w:rsidRPr="00A961AD">
        <w:rPr>
          <w:rFonts w:ascii="Times New Roman" w:hAnsi="Times New Roman" w:cs="Times New Roman"/>
          <w:sz w:val="24"/>
          <w:szCs w:val="24"/>
        </w:rPr>
        <w:t xml:space="preserve">The contractor shall furnish all labor, equipment, and materials necessary to refurbish </w:t>
      </w:r>
      <w:r w:rsidR="00B9369D">
        <w:rPr>
          <w:rFonts w:ascii="Times New Roman" w:hAnsi="Times New Roman" w:cs="Times New Roman"/>
          <w:sz w:val="24"/>
          <w:szCs w:val="24"/>
        </w:rPr>
        <w:t xml:space="preserve">one each </w:t>
      </w:r>
      <w:r w:rsidRPr="00A961AD">
        <w:rPr>
          <w:rFonts w:ascii="Times New Roman" w:hAnsi="Times New Roman" w:cs="Times New Roman"/>
          <w:sz w:val="24"/>
          <w:szCs w:val="24"/>
        </w:rPr>
        <w:t>0,000-gallon elevated water tank located at 7920 NW 71st Street, Gainesville, FL.</w:t>
      </w:r>
      <w:r w:rsidR="00EE3978">
        <w:rPr>
          <w:rFonts w:ascii="Times New Roman" w:hAnsi="Times New Roman" w:cs="Times New Roman"/>
          <w:sz w:val="24"/>
          <w:szCs w:val="24"/>
        </w:rPr>
        <w:t xml:space="preserve">  Please see exhibit A for photos of the 10,000-gallon water tank.  </w:t>
      </w:r>
    </w:p>
    <w:p w14:paraId="2D104177" w14:textId="106B236B" w:rsidR="007813D3" w:rsidRPr="00A961AD" w:rsidRDefault="000F5994" w:rsidP="00A961AD">
      <w:pPr>
        <w:spacing w:after="100" w:afterAutospacing="1" w:line="240" w:lineRule="auto"/>
        <w:rPr>
          <w:rFonts w:ascii="Times New Roman" w:hAnsi="Times New Roman" w:cs="Times New Roman"/>
          <w:sz w:val="24"/>
          <w:szCs w:val="24"/>
        </w:rPr>
      </w:pPr>
      <w:r w:rsidRPr="00A961AD">
        <w:rPr>
          <w:rFonts w:ascii="Times New Roman" w:hAnsi="Times New Roman" w:cs="Times New Roman"/>
          <w:sz w:val="24"/>
          <w:szCs w:val="24"/>
        </w:rPr>
        <w:t xml:space="preserve"> Scope includes:</w:t>
      </w:r>
      <w:r w:rsidRPr="00A961AD">
        <w:rPr>
          <w:rFonts w:ascii="Times New Roman" w:hAnsi="Times New Roman" w:cs="Times New Roman"/>
          <w:sz w:val="24"/>
          <w:szCs w:val="24"/>
        </w:rPr>
        <w:br/>
      </w:r>
      <w:r w:rsidRPr="00A961AD">
        <w:rPr>
          <w:rFonts w:ascii="Times New Roman" w:hAnsi="Times New Roman" w:cs="Times New Roman"/>
          <w:sz w:val="24"/>
          <w:szCs w:val="24"/>
        </w:rPr>
        <w:br/>
        <w:t xml:space="preserve">• </w:t>
      </w:r>
      <w:r w:rsidRPr="00A62F6B">
        <w:rPr>
          <w:rFonts w:ascii="Times New Roman" w:hAnsi="Times New Roman" w:cs="Times New Roman"/>
          <w:sz w:val="24"/>
          <w:szCs w:val="24"/>
        </w:rPr>
        <w:t>Repainting Exterior: Pressure washing, surface prep (</w:t>
      </w:r>
      <w:r w:rsidR="00827CBD" w:rsidRPr="00A62F6B">
        <w:rPr>
          <w:rFonts w:ascii="Times New Roman" w:hAnsi="Times New Roman" w:cs="Times New Roman"/>
          <w:sz w:val="24"/>
          <w:szCs w:val="24"/>
        </w:rPr>
        <w:t xml:space="preserve">Surface </w:t>
      </w:r>
      <w:r w:rsidR="00A62F6B" w:rsidRPr="00A62F6B">
        <w:rPr>
          <w:rFonts w:ascii="Times New Roman" w:hAnsi="Times New Roman" w:cs="Times New Roman"/>
          <w:sz w:val="24"/>
          <w:szCs w:val="24"/>
        </w:rPr>
        <w:t>Preparation</w:t>
      </w:r>
      <w:r w:rsidR="00827CBD" w:rsidRPr="00A62F6B">
        <w:rPr>
          <w:rFonts w:ascii="Times New Roman" w:hAnsi="Times New Roman" w:cs="Times New Roman"/>
          <w:sz w:val="24"/>
          <w:szCs w:val="24"/>
        </w:rPr>
        <w:t xml:space="preserve"> Standards</w:t>
      </w:r>
      <w:r w:rsidRPr="00A62F6B">
        <w:rPr>
          <w:rFonts w:ascii="Times New Roman" w:hAnsi="Times New Roman" w:cs="Times New Roman"/>
          <w:sz w:val="24"/>
          <w:szCs w:val="24"/>
        </w:rPr>
        <w:t xml:space="preserve"> </w:t>
      </w:r>
      <w:r w:rsidR="00A62F6B">
        <w:rPr>
          <w:rFonts w:ascii="Times New Roman" w:hAnsi="Times New Roman" w:cs="Times New Roman"/>
          <w:sz w:val="24"/>
          <w:szCs w:val="24"/>
        </w:rPr>
        <w:t xml:space="preserve"> </w:t>
      </w:r>
      <w:r w:rsidRPr="00A62F6B">
        <w:rPr>
          <w:rFonts w:ascii="Times New Roman" w:hAnsi="Times New Roman" w:cs="Times New Roman"/>
          <w:sz w:val="24"/>
          <w:szCs w:val="24"/>
        </w:rPr>
        <w:t>#2 &amp; #3</w:t>
      </w:r>
      <w:r w:rsidR="00A62F6B" w:rsidRPr="00A62F6B">
        <w:rPr>
          <w:rFonts w:ascii="Times New Roman" w:hAnsi="Times New Roman" w:cs="Times New Roman"/>
          <w:sz w:val="24"/>
          <w:szCs w:val="24"/>
        </w:rPr>
        <w:t xml:space="preserve"> </w:t>
      </w:r>
      <w:r w:rsidR="00A62F6B" w:rsidRPr="00A62F6B">
        <w:rPr>
          <w:rFonts w:ascii="Times New Roman" w:hAnsi="Times New Roman" w:cs="Times New Roman"/>
          <w:color w:val="000000"/>
          <w:sz w:val="24"/>
          <w:szCs w:val="24"/>
          <w:shd w:val="clear" w:color="auto" w:fill="FFFFFF"/>
        </w:rPr>
        <w:t> Hand or power tool cleaning — removes loose rust, paint, and mill sca</w:t>
      </w:r>
      <w:r w:rsidR="00A62F6B">
        <w:rPr>
          <w:rFonts w:ascii="Roboto" w:hAnsi="Roboto"/>
          <w:color w:val="000000"/>
          <w:shd w:val="clear" w:color="auto" w:fill="FFFFFF"/>
        </w:rPr>
        <w:t>le</w:t>
      </w:r>
      <w:r w:rsidRPr="00A961AD">
        <w:rPr>
          <w:rFonts w:ascii="Times New Roman" w:hAnsi="Times New Roman" w:cs="Times New Roman"/>
          <w:sz w:val="24"/>
          <w:szCs w:val="24"/>
        </w:rPr>
        <w:t>), primer and polyurethane finish</w:t>
      </w:r>
      <w:r w:rsidR="00EE3978">
        <w:rPr>
          <w:rFonts w:ascii="Times New Roman" w:hAnsi="Times New Roman" w:cs="Times New Roman"/>
          <w:sz w:val="24"/>
          <w:szCs w:val="24"/>
        </w:rPr>
        <w:t>.</w:t>
      </w:r>
      <w:r w:rsidRPr="00A961AD">
        <w:rPr>
          <w:rFonts w:ascii="Times New Roman" w:hAnsi="Times New Roman" w:cs="Times New Roman"/>
          <w:sz w:val="24"/>
          <w:szCs w:val="24"/>
        </w:rPr>
        <w:br/>
        <w:t xml:space="preserve">• </w:t>
      </w:r>
      <w:r w:rsidRPr="00A62F6B">
        <w:rPr>
          <w:rFonts w:ascii="Times New Roman" w:hAnsi="Times New Roman" w:cs="Times New Roman"/>
          <w:sz w:val="24"/>
          <w:szCs w:val="24"/>
        </w:rPr>
        <w:t xml:space="preserve">Repainting Interior: Tank draining (by others), abrasive blasting to </w:t>
      </w:r>
      <w:r w:rsidR="00A62F6B" w:rsidRPr="00A62F6B">
        <w:rPr>
          <w:rFonts w:ascii="Times New Roman" w:hAnsi="Times New Roman" w:cs="Times New Roman"/>
          <w:sz w:val="24"/>
          <w:szCs w:val="24"/>
        </w:rPr>
        <w:t xml:space="preserve">(Surface Preparation Standards </w:t>
      </w:r>
      <w:r w:rsidRPr="00A62F6B">
        <w:rPr>
          <w:rFonts w:ascii="Times New Roman" w:hAnsi="Times New Roman" w:cs="Times New Roman"/>
          <w:sz w:val="24"/>
          <w:szCs w:val="24"/>
        </w:rPr>
        <w:t xml:space="preserve"> #10</w:t>
      </w:r>
      <w:r w:rsidR="00A62F6B" w:rsidRPr="00A62F6B">
        <w:rPr>
          <w:rStyle w:val="Strong"/>
          <w:rFonts w:ascii="Times New Roman" w:hAnsi="Times New Roman" w:cs="Times New Roman"/>
          <w:color w:val="000000"/>
          <w:sz w:val="24"/>
          <w:szCs w:val="24"/>
          <w:shd w:val="clear" w:color="auto" w:fill="FFFFFF"/>
        </w:rPr>
        <w:t xml:space="preserve"> </w:t>
      </w:r>
      <w:r w:rsidR="00A62F6B" w:rsidRPr="00A62F6B">
        <w:rPr>
          <w:rStyle w:val="Strong"/>
          <w:rFonts w:ascii="Times New Roman" w:hAnsi="Times New Roman" w:cs="Times New Roman"/>
          <w:b w:val="0"/>
          <w:bCs w:val="0"/>
          <w:color w:val="000000"/>
          <w:sz w:val="24"/>
          <w:szCs w:val="24"/>
          <w:shd w:val="clear" w:color="auto" w:fill="FFFFFF"/>
        </w:rPr>
        <w:t>Near-White Metal)</w:t>
      </w:r>
      <w:r w:rsidR="00A62F6B" w:rsidRPr="00A62F6B">
        <w:rPr>
          <w:rFonts w:ascii="Times New Roman" w:hAnsi="Times New Roman" w:cs="Times New Roman"/>
          <w:sz w:val="24"/>
          <w:szCs w:val="24"/>
        </w:rPr>
        <w:t xml:space="preserve"> </w:t>
      </w:r>
      <w:r w:rsidRPr="00A62F6B">
        <w:rPr>
          <w:rFonts w:ascii="Times New Roman" w:hAnsi="Times New Roman" w:cs="Times New Roman"/>
          <w:sz w:val="24"/>
          <w:szCs w:val="24"/>
        </w:rPr>
        <w:t>, epoxy</w:t>
      </w:r>
      <w:r w:rsidRPr="00A961AD">
        <w:rPr>
          <w:rFonts w:ascii="Times New Roman" w:hAnsi="Times New Roman" w:cs="Times New Roman"/>
          <w:sz w:val="24"/>
          <w:szCs w:val="24"/>
        </w:rPr>
        <w:t xml:space="preserve"> prime/finish coats, weld/ladders stripe coat, debris disposal</w:t>
      </w:r>
      <w:r w:rsidR="00EE3978">
        <w:rPr>
          <w:rFonts w:ascii="Times New Roman" w:hAnsi="Times New Roman" w:cs="Times New Roman"/>
          <w:sz w:val="24"/>
          <w:szCs w:val="24"/>
        </w:rPr>
        <w:t>.</w:t>
      </w:r>
      <w:r w:rsidRPr="00A961AD">
        <w:rPr>
          <w:rFonts w:ascii="Times New Roman" w:hAnsi="Times New Roman" w:cs="Times New Roman"/>
          <w:sz w:val="24"/>
          <w:szCs w:val="24"/>
        </w:rPr>
        <w:br/>
        <w:t>• Ladder Repair: Remove old ladder, install new 10-ft steel ladder with welded standoff brackets, paint per interior spec</w:t>
      </w:r>
      <w:r w:rsidR="00EE3978">
        <w:rPr>
          <w:rFonts w:ascii="Times New Roman" w:hAnsi="Times New Roman" w:cs="Times New Roman"/>
          <w:sz w:val="24"/>
          <w:szCs w:val="24"/>
        </w:rPr>
        <w:t>.</w:t>
      </w:r>
    </w:p>
    <w:p w14:paraId="63AC494C" w14:textId="77777777" w:rsidR="007813D3" w:rsidRPr="00A961AD" w:rsidRDefault="000F5994" w:rsidP="00A961AD">
      <w:pPr>
        <w:spacing w:after="100" w:afterAutospacing="1" w:line="240" w:lineRule="auto"/>
        <w:rPr>
          <w:rFonts w:ascii="Times New Roman" w:hAnsi="Times New Roman" w:cs="Times New Roman"/>
          <w:sz w:val="24"/>
          <w:szCs w:val="24"/>
        </w:rPr>
      </w:pPr>
      <w:r w:rsidRPr="00A961AD">
        <w:rPr>
          <w:rFonts w:ascii="Times New Roman" w:hAnsi="Times New Roman" w:cs="Times New Roman"/>
          <w:b/>
          <w:sz w:val="24"/>
          <w:szCs w:val="24"/>
        </w:rPr>
        <w:t>3. Deliverables</w:t>
      </w:r>
    </w:p>
    <w:p w14:paraId="436CC64D" w14:textId="55638E97" w:rsidR="002C48E8" w:rsidRPr="00FE398B" w:rsidRDefault="000F5994" w:rsidP="00A961AD">
      <w:pPr>
        <w:spacing w:after="100" w:afterAutospacing="1" w:line="240" w:lineRule="auto"/>
        <w:rPr>
          <w:rFonts w:ascii="Times New Roman" w:hAnsi="Times New Roman" w:cs="Times New Roman"/>
          <w:color w:val="000000" w:themeColor="text1"/>
          <w:sz w:val="24"/>
          <w:szCs w:val="24"/>
        </w:rPr>
      </w:pPr>
      <w:r w:rsidRPr="00A961AD">
        <w:rPr>
          <w:rFonts w:ascii="Times New Roman" w:hAnsi="Times New Roman" w:cs="Times New Roman"/>
          <w:sz w:val="24"/>
          <w:szCs w:val="24"/>
        </w:rPr>
        <w:t>• Work schedule and safety plan</w:t>
      </w:r>
      <w:r w:rsidRPr="00A961AD">
        <w:rPr>
          <w:rFonts w:ascii="Times New Roman" w:hAnsi="Times New Roman" w:cs="Times New Roman"/>
          <w:sz w:val="24"/>
          <w:szCs w:val="24"/>
        </w:rPr>
        <w:br/>
        <w:t>• Inspection and progress updates</w:t>
      </w:r>
      <w:r w:rsidRPr="00A961AD">
        <w:rPr>
          <w:rFonts w:ascii="Times New Roman" w:hAnsi="Times New Roman" w:cs="Times New Roman"/>
          <w:sz w:val="24"/>
          <w:szCs w:val="24"/>
        </w:rPr>
        <w:br/>
        <w:t>• Final inspection and warranty documentation</w:t>
      </w:r>
      <w:r w:rsidRPr="00A961AD">
        <w:rPr>
          <w:rFonts w:ascii="Times New Roman" w:hAnsi="Times New Roman" w:cs="Times New Roman"/>
          <w:sz w:val="24"/>
          <w:szCs w:val="24"/>
        </w:rPr>
        <w:br/>
        <w:t>• Waste disposal certification for abrasive blast debris</w:t>
      </w:r>
      <w:r w:rsidR="00861F63">
        <w:rPr>
          <w:rFonts w:ascii="Times New Roman" w:hAnsi="Times New Roman" w:cs="Times New Roman"/>
          <w:sz w:val="24"/>
          <w:szCs w:val="24"/>
        </w:rPr>
        <w:tab/>
      </w:r>
      <w:r w:rsidR="00861F63">
        <w:rPr>
          <w:rFonts w:ascii="Times New Roman" w:hAnsi="Times New Roman" w:cs="Times New Roman"/>
          <w:sz w:val="24"/>
          <w:szCs w:val="24"/>
        </w:rPr>
        <w:tab/>
      </w:r>
      <w:r w:rsidR="00861F63">
        <w:rPr>
          <w:rFonts w:ascii="Times New Roman" w:hAnsi="Times New Roman" w:cs="Times New Roman"/>
          <w:sz w:val="24"/>
          <w:szCs w:val="24"/>
        </w:rPr>
        <w:tab/>
      </w:r>
      <w:r w:rsidR="00861F63">
        <w:rPr>
          <w:rFonts w:ascii="Times New Roman" w:hAnsi="Times New Roman" w:cs="Times New Roman"/>
          <w:sz w:val="24"/>
          <w:szCs w:val="24"/>
        </w:rPr>
        <w:tab/>
        <w:t xml:space="preserve">              </w:t>
      </w:r>
      <w:r w:rsidR="002C48E8" w:rsidRPr="00FE398B">
        <w:rPr>
          <w:rFonts w:ascii="Times New Roman" w:hAnsi="Times New Roman" w:cs="Times New Roman"/>
          <w:color w:val="000000" w:themeColor="text1"/>
          <w:sz w:val="24"/>
          <w:szCs w:val="24"/>
        </w:rPr>
        <w:t xml:space="preserve">• </w:t>
      </w:r>
      <w:r w:rsidR="00861F63" w:rsidRPr="00FE398B">
        <w:rPr>
          <w:rFonts w:ascii="Times New Roman" w:hAnsi="Times New Roman" w:cs="Times New Roman"/>
          <w:color w:val="000000" w:themeColor="text1"/>
          <w:sz w:val="24"/>
          <w:szCs w:val="24"/>
        </w:rPr>
        <w:t xml:space="preserve">All employees and sub-contractors </w:t>
      </w:r>
      <w:r w:rsidR="00242AC9" w:rsidRPr="00FE398B">
        <w:rPr>
          <w:rFonts w:ascii="Times New Roman" w:hAnsi="Times New Roman" w:cs="Times New Roman"/>
          <w:color w:val="000000" w:themeColor="text1"/>
          <w:sz w:val="24"/>
          <w:szCs w:val="24"/>
        </w:rPr>
        <w:t>must be licensed in the state of Florida</w:t>
      </w:r>
      <w:r w:rsidR="00721521" w:rsidRPr="00FE398B">
        <w:rPr>
          <w:rFonts w:ascii="Times New Roman" w:hAnsi="Times New Roman" w:cs="Times New Roman"/>
          <w:color w:val="000000" w:themeColor="text1"/>
          <w:sz w:val="24"/>
          <w:szCs w:val="24"/>
        </w:rPr>
        <w:t xml:space="preserve"> to perform their respective work and will furnish copies of their certification or licenses numbers upon request from the Facilities Manager.</w:t>
      </w:r>
    </w:p>
    <w:p w14:paraId="7786430D" w14:textId="77777777" w:rsidR="007813D3" w:rsidRPr="00A961AD" w:rsidRDefault="000F5994" w:rsidP="00A961AD">
      <w:pPr>
        <w:spacing w:after="100" w:afterAutospacing="1" w:line="240" w:lineRule="auto"/>
        <w:rPr>
          <w:rFonts w:ascii="Times New Roman" w:hAnsi="Times New Roman" w:cs="Times New Roman"/>
          <w:sz w:val="24"/>
          <w:szCs w:val="24"/>
        </w:rPr>
      </w:pPr>
      <w:r w:rsidRPr="00A961AD">
        <w:rPr>
          <w:rFonts w:ascii="Times New Roman" w:hAnsi="Times New Roman" w:cs="Times New Roman"/>
          <w:b/>
          <w:sz w:val="24"/>
          <w:szCs w:val="24"/>
        </w:rPr>
        <w:t>4. Period of Performance</w:t>
      </w:r>
    </w:p>
    <w:p w14:paraId="12A97BA3" w14:textId="77777777" w:rsidR="00F51ED0" w:rsidRPr="00A961AD" w:rsidRDefault="000F5994" w:rsidP="00A961AD">
      <w:pPr>
        <w:spacing w:after="100" w:afterAutospacing="1" w:line="240" w:lineRule="auto"/>
        <w:rPr>
          <w:rFonts w:ascii="Times New Roman" w:hAnsi="Times New Roman" w:cs="Times New Roman"/>
          <w:sz w:val="24"/>
          <w:szCs w:val="24"/>
        </w:rPr>
      </w:pPr>
      <w:r w:rsidRPr="00A961AD">
        <w:rPr>
          <w:rFonts w:ascii="Times New Roman" w:hAnsi="Times New Roman" w:cs="Times New Roman"/>
          <w:sz w:val="24"/>
          <w:szCs w:val="24"/>
        </w:rPr>
        <w:t xml:space="preserve">Work shall be completed within 30 days of Notice to Proceed (NTP). </w:t>
      </w:r>
    </w:p>
    <w:p w14:paraId="67B7D13D" w14:textId="50DD685C" w:rsidR="00C96F6C" w:rsidRPr="00FE398B" w:rsidRDefault="006B1077" w:rsidP="00A961AD">
      <w:pPr>
        <w:spacing w:after="100" w:afterAutospacing="1" w:line="240" w:lineRule="auto"/>
        <w:rPr>
          <w:rFonts w:ascii="Times New Roman" w:hAnsi="Times New Roman" w:cs="Times New Roman"/>
          <w:b/>
          <w:bCs/>
          <w:color w:val="000000" w:themeColor="text1"/>
          <w:sz w:val="24"/>
          <w:szCs w:val="24"/>
        </w:rPr>
      </w:pPr>
      <w:r w:rsidRPr="00FE398B">
        <w:rPr>
          <w:rFonts w:ascii="Times New Roman" w:hAnsi="Times New Roman" w:cs="Times New Roman"/>
          <w:b/>
          <w:bCs/>
          <w:color w:val="000000" w:themeColor="text1"/>
          <w:sz w:val="24"/>
          <w:szCs w:val="24"/>
        </w:rPr>
        <w:t>5</w:t>
      </w:r>
      <w:r w:rsidR="00827CBD" w:rsidRPr="00FE398B">
        <w:rPr>
          <w:rFonts w:ascii="Times New Roman" w:hAnsi="Times New Roman" w:cs="Times New Roman"/>
          <w:b/>
          <w:bCs/>
          <w:color w:val="000000" w:themeColor="text1"/>
          <w:sz w:val="24"/>
          <w:szCs w:val="24"/>
        </w:rPr>
        <w:t>. Normal</w:t>
      </w:r>
      <w:r w:rsidR="00C96F6C" w:rsidRPr="00FE398B">
        <w:rPr>
          <w:rFonts w:ascii="Times New Roman" w:hAnsi="Times New Roman" w:cs="Times New Roman"/>
          <w:b/>
          <w:bCs/>
          <w:color w:val="000000" w:themeColor="text1"/>
          <w:sz w:val="24"/>
          <w:szCs w:val="24"/>
        </w:rPr>
        <w:t xml:space="preserve"> Working Hours</w:t>
      </w:r>
    </w:p>
    <w:p w14:paraId="74C73072" w14:textId="7F77CDB2" w:rsidR="007813D3" w:rsidRPr="00FE398B" w:rsidRDefault="000F5994" w:rsidP="00A961AD">
      <w:pPr>
        <w:spacing w:after="100" w:afterAutospacing="1" w:line="240" w:lineRule="auto"/>
        <w:rPr>
          <w:rFonts w:ascii="Times New Roman" w:hAnsi="Times New Roman" w:cs="Times New Roman"/>
          <w:color w:val="000000" w:themeColor="text1"/>
          <w:sz w:val="24"/>
          <w:szCs w:val="24"/>
        </w:rPr>
      </w:pPr>
      <w:r w:rsidRPr="00FE398B">
        <w:rPr>
          <w:rFonts w:ascii="Times New Roman" w:hAnsi="Times New Roman" w:cs="Times New Roman"/>
          <w:color w:val="000000" w:themeColor="text1"/>
          <w:sz w:val="24"/>
          <w:szCs w:val="24"/>
        </w:rPr>
        <w:t>Work will be performed during normal business hours, unless otherwise coordinated.</w:t>
      </w:r>
      <w:r w:rsidR="006B1077" w:rsidRPr="00FE398B">
        <w:rPr>
          <w:rFonts w:ascii="Times New Roman" w:hAnsi="Times New Roman" w:cs="Times New Roman"/>
          <w:color w:val="000000" w:themeColor="text1"/>
          <w:sz w:val="24"/>
          <w:szCs w:val="24"/>
        </w:rPr>
        <w:t xml:space="preserve">  Normal working hours for the construction work at the </w:t>
      </w:r>
      <w:r w:rsidR="00B35B49" w:rsidRPr="00FE398B">
        <w:rPr>
          <w:rFonts w:ascii="Times New Roman" w:hAnsi="Times New Roman" w:cs="Times New Roman"/>
          <w:color w:val="000000" w:themeColor="text1"/>
          <w:sz w:val="24"/>
          <w:szCs w:val="24"/>
        </w:rPr>
        <w:t xml:space="preserve">Wetland and Aquatic Research </w:t>
      </w:r>
      <w:r w:rsidR="006B1077" w:rsidRPr="00FE398B">
        <w:rPr>
          <w:rFonts w:ascii="Times New Roman" w:hAnsi="Times New Roman" w:cs="Times New Roman"/>
          <w:color w:val="000000" w:themeColor="text1"/>
          <w:sz w:val="24"/>
          <w:szCs w:val="24"/>
        </w:rPr>
        <w:lastRenderedPageBreak/>
        <w:t xml:space="preserve">Center shall be </w:t>
      </w:r>
      <w:r w:rsidR="00BC11F3">
        <w:rPr>
          <w:rFonts w:ascii="Times New Roman" w:hAnsi="Times New Roman" w:cs="Times New Roman"/>
          <w:color w:val="000000" w:themeColor="text1"/>
          <w:sz w:val="24"/>
          <w:szCs w:val="24"/>
        </w:rPr>
        <w:t>8:00</w:t>
      </w:r>
      <w:r w:rsidR="006B1077" w:rsidRPr="00FE398B">
        <w:rPr>
          <w:rFonts w:ascii="Times New Roman" w:hAnsi="Times New Roman" w:cs="Times New Roman"/>
          <w:color w:val="000000" w:themeColor="text1"/>
          <w:sz w:val="24"/>
          <w:szCs w:val="24"/>
        </w:rPr>
        <w:t xml:space="preserve">am- 4:00pm, Monday - Friday. The contractor and sub-contractors (if required) shall not work Saturdays, Sundays, legal holidays, or non-normal working hours, unless otherwise authorized by the </w:t>
      </w:r>
      <w:r w:rsidR="00A36B64" w:rsidRPr="00FE398B">
        <w:rPr>
          <w:rFonts w:ascii="Times New Roman" w:hAnsi="Times New Roman" w:cs="Times New Roman"/>
          <w:color w:val="000000" w:themeColor="text1"/>
          <w:sz w:val="24"/>
          <w:szCs w:val="24"/>
        </w:rPr>
        <w:t>Facilities Manager (</w:t>
      </w:r>
      <w:r w:rsidR="006B1077" w:rsidRPr="00FE398B">
        <w:rPr>
          <w:rFonts w:ascii="Times New Roman" w:hAnsi="Times New Roman" w:cs="Times New Roman"/>
          <w:color w:val="000000" w:themeColor="text1"/>
          <w:sz w:val="24"/>
          <w:szCs w:val="24"/>
        </w:rPr>
        <w:t>FM</w:t>
      </w:r>
      <w:r w:rsidR="00A36B64" w:rsidRPr="00FE398B">
        <w:rPr>
          <w:rFonts w:ascii="Times New Roman" w:hAnsi="Times New Roman" w:cs="Times New Roman"/>
          <w:color w:val="000000" w:themeColor="text1"/>
          <w:sz w:val="24"/>
          <w:szCs w:val="24"/>
        </w:rPr>
        <w:t>)</w:t>
      </w:r>
      <w:r w:rsidR="006B1077" w:rsidRPr="00FE398B">
        <w:rPr>
          <w:rFonts w:ascii="Times New Roman" w:hAnsi="Times New Roman" w:cs="Times New Roman"/>
          <w:color w:val="000000" w:themeColor="text1"/>
          <w:sz w:val="24"/>
          <w:szCs w:val="24"/>
        </w:rPr>
        <w:t xml:space="preserve">.  </w:t>
      </w:r>
      <w:r w:rsidR="00827CBD" w:rsidRPr="00FE398B">
        <w:rPr>
          <w:rFonts w:ascii="Times New Roman" w:hAnsi="Times New Roman" w:cs="Times New Roman"/>
          <w:color w:val="000000" w:themeColor="text1"/>
          <w:sz w:val="24"/>
          <w:szCs w:val="24"/>
        </w:rPr>
        <w:t>Requests</w:t>
      </w:r>
      <w:r w:rsidR="006B1077" w:rsidRPr="00FE398B">
        <w:rPr>
          <w:rFonts w:ascii="Times New Roman" w:hAnsi="Times New Roman" w:cs="Times New Roman"/>
          <w:color w:val="000000" w:themeColor="text1"/>
          <w:sz w:val="24"/>
          <w:szCs w:val="24"/>
        </w:rPr>
        <w:t xml:space="preserve"> to work other than the normal hours shall be made, and approved, in writing through the FM.  Work performed during “other than the normal hours” shall not change the total cost to the government.</w:t>
      </w:r>
      <w:r w:rsidR="00345BA2" w:rsidRPr="00FE398B">
        <w:rPr>
          <w:rFonts w:ascii="Times New Roman" w:hAnsi="Times New Roman" w:cs="Times New Roman"/>
          <w:color w:val="000000" w:themeColor="text1"/>
          <w:sz w:val="24"/>
          <w:szCs w:val="24"/>
        </w:rPr>
        <w:t xml:space="preserve"> </w:t>
      </w:r>
    </w:p>
    <w:p w14:paraId="62D13004" w14:textId="27DB7BD1" w:rsidR="002508F9" w:rsidRPr="00FE398B" w:rsidRDefault="00963EF5" w:rsidP="00A961AD">
      <w:pPr>
        <w:spacing w:after="100" w:afterAutospacing="1" w:line="240" w:lineRule="auto"/>
        <w:rPr>
          <w:rFonts w:ascii="Times New Roman" w:hAnsi="Times New Roman" w:cs="Times New Roman"/>
          <w:b/>
          <w:bCs/>
          <w:color w:val="000000" w:themeColor="text1"/>
          <w:sz w:val="24"/>
          <w:szCs w:val="24"/>
        </w:rPr>
      </w:pPr>
      <w:r w:rsidRPr="00FE398B">
        <w:rPr>
          <w:rFonts w:ascii="Times New Roman" w:hAnsi="Times New Roman" w:cs="Times New Roman"/>
          <w:b/>
          <w:bCs/>
          <w:color w:val="000000" w:themeColor="text1"/>
          <w:sz w:val="24"/>
          <w:szCs w:val="24"/>
        </w:rPr>
        <w:t>6. Contractor Parkin</w:t>
      </w:r>
      <w:r w:rsidR="00EE3978">
        <w:rPr>
          <w:rFonts w:ascii="Times New Roman" w:hAnsi="Times New Roman" w:cs="Times New Roman"/>
          <w:b/>
          <w:bCs/>
          <w:color w:val="000000" w:themeColor="text1"/>
          <w:sz w:val="24"/>
          <w:szCs w:val="24"/>
        </w:rPr>
        <w:t>g</w:t>
      </w:r>
      <w:r w:rsidRPr="00FE398B">
        <w:rPr>
          <w:rFonts w:ascii="Times New Roman" w:hAnsi="Times New Roman" w:cs="Times New Roman"/>
          <w:b/>
          <w:bCs/>
          <w:color w:val="000000" w:themeColor="text1"/>
          <w:sz w:val="24"/>
          <w:szCs w:val="24"/>
        </w:rPr>
        <w:t>, and Smoking Regulations</w:t>
      </w:r>
    </w:p>
    <w:p w14:paraId="772A91FF" w14:textId="77777777" w:rsidR="00963EF5" w:rsidRPr="00FE398B" w:rsidRDefault="00963EF5" w:rsidP="00963EF5">
      <w:pPr>
        <w:rPr>
          <w:rFonts w:ascii="Times New Roman" w:hAnsi="Times New Roman" w:cs="Times New Roman"/>
          <w:color w:val="000000" w:themeColor="text1"/>
          <w:sz w:val="24"/>
          <w:szCs w:val="24"/>
        </w:rPr>
      </w:pPr>
      <w:r w:rsidRPr="00FE398B">
        <w:rPr>
          <w:rFonts w:ascii="Times New Roman" w:hAnsi="Times New Roman" w:cs="Times New Roman"/>
          <w:color w:val="000000" w:themeColor="text1"/>
          <w:sz w:val="24"/>
          <w:szCs w:val="24"/>
        </w:rPr>
        <w:t>The FM or COR will designate a parking area (or areas) for the contractor to park vehicles.  There shall be no smoking in any buildings at any time. All personnel that smoke will have to do so outside in designated smoking areas.</w:t>
      </w:r>
    </w:p>
    <w:p w14:paraId="189A86D1" w14:textId="1516B1C7" w:rsidR="007813D3" w:rsidRPr="00FE398B" w:rsidRDefault="00387C73" w:rsidP="00A961AD">
      <w:pPr>
        <w:spacing w:after="100" w:afterAutospacing="1" w:line="240" w:lineRule="auto"/>
        <w:rPr>
          <w:rFonts w:ascii="Times New Roman" w:hAnsi="Times New Roman" w:cs="Times New Roman"/>
          <w:color w:val="000000" w:themeColor="text1"/>
          <w:sz w:val="24"/>
          <w:szCs w:val="24"/>
        </w:rPr>
      </w:pPr>
      <w:r w:rsidRPr="00FE398B">
        <w:rPr>
          <w:rFonts w:ascii="Times New Roman" w:hAnsi="Times New Roman" w:cs="Times New Roman"/>
          <w:b/>
          <w:color w:val="000000" w:themeColor="text1"/>
          <w:sz w:val="24"/>
          <w:szCs w:val="24"/>
        </w:rPr>
        <w:t>7</w:t>
      </w:r>
      <w:r w:rsidR="000F5994" w:rsidRPr="00FE398B">
        <w:rPr>
          <w:rFonts w:ascii="Times New Roman" w:hAnsi="Times New Roman" w:cs="Times New Roman"/>
          <w:b/>
          <w:color w:val="000000" w:themeColor="text1"/>
          <w:sz w:val="24"/>
          <w:szCs w:val="24"/>
        </w:rPr>
        <w:t>. Place of Performance</w:t>
      </w:r>
    </w:p>
    <w:p w14:paraId="7B32CE13" w14:textId="77777777" w:rsidR="007813D3" w:rsidRPr="00FE398B" w:rsidRDefault="000F5994" w:rsidP="00A961AD">
      <w:pPr>
        <w:spacing w:after="100" w:afterAutospacing="1" w:line="240" w:lineRule="auto"/>
        <w:rPr>
          <w:rFonts w:ascii="Times New Roman" w:hAnsi="Times New Roman" w:cs="Times New Roman"/>
          <w:color w:val="000000" w:themeColor="text1"/>
          <w:sz w:val="24"/>
          <w:szCs w:val="24"/>
        </w:rPr>
      </w:pPr>
      <w:r w:rsidRPr="00FE398B">
        <w:rPr>
          <w:rFonts w:ascii="Times New Roman" w:hAnsi="Times New Roman" w:cs="Times New Roman"/>
          <w:color w:val="000000" w:themeColor="text1"/>
          <w:sz w:val="24"/>
          <w:szCs w:val="24"/>
        </w:rPr>
        <w:t>U.S. Geological Survey</w:t>
      </w:r>
      <w:r w:rsidRPr="00FE398B">
        <w:rPr>
          <w:rFonts w:ascii="Times New Roman" w:hAnsi="Times New Roman" w:cs="Times New Roman"/>
          <w:color w:val="000000" w:themeColor="text1"/>
          <w:sz w:val="24"/>
          <w:szCs w:val="24"/>
        </w:rPr>
        <w:br/>
        <w:t>Wetland and Aquatic Research Center</w:t>
      </w:r>
      <w:r w:rsidRPr="00FE398B">
        <w:rPr>
          <w:rFonts w:ascii="Times New Roman" w:hAnsi="Times New Roman" w:cs="Times New Roman"/>
          <w:color w:val="000000" w:themeColor="text1"/>
          <w:sz w:val="24"/>
          <w:szCs w:val="24"/>
        </w:rPr>
        <w:br/>
        <w:t>7920 NW 71st Street</w:t>
      </w:r>
      <w:r w:rsidRPr="00FE398B">
        <w:rPr>
          <w:rFonts w:ascii="Times New Roman" w:hAnsi="Times New Roman" w:cs="Times New Roman"/>
          <w:color w:val="000000" w:themeColor="text1"/>
          <w:sz w:val="24"/>
          <w:szCs w:val="24"/>
        </w:rPr>
        <w:br/>
        <w:t>Gainesville, FL 32653</w:t>
      </w:r>
    </w:p>
    <w:p w14:paraId="67189A0C" w14:textId="29768E9E" w:rsidR="007813D3" w:rsidRPr="00FE398B" w:rsidRDefault="00387C73" w:rsidP="00A961AD">
      <w:pPr>
        <w:spacing w:after="100" w:afterAutospacing="1" w:line="240" w:lineRule="auto"/>
        <w:rPr>
          <w:rFonts w:ascii="Times New Roman" w:hAnsi="Times New Roman" w:cs="Times New Roman"/>
          <w:color w:val="000000" w:themeColor="text1"/>
          <w:sz w:val="24"/>
          <w:szCs w:val="24"/>
        </w:rPr>
      </w:pPr>
      <w:r w:rsidRPr="00FE398B">
        <w:rPr>
          <w:rFonts w:ascii="Times New Roman" w:hAnsi="Times New Roman" w:cs="Times New Roman"/>
          <w:b/>
          <w:color w:val="000000" w:themeColor="text1"/>
          <w:sz w:val="24"/>
          <w:szCs w:val="24"/>
        </w:rPr>
        <w:t>8</w:t>
      </w:r>
      <w:r w:rsidR="000F5994" w:rsidRPr="00FE398B">
        <w:rPr>
          <w:rFonts w:ascii="Times New Roman" w:hAnsi="Times New Roman" w:cs="Times New Roman"/>
          <w:b/>
          <w:color w:val="000000" w:themeColor="text1"/>
          <w:sz w:val="24"/>
          <w:szCs w:val="24"/>
        </w:rPr>
        <w:t>. Applicable Codes and Standards</w:t>
      </w:r>
    </w:p>
    <w:p w14:paraId="35DAB4F9" w14:textId="1E416032" w:rsidR="007813D3" w:rsidRPr="00FE398B" w:rsidRDefault="000F5994" w:rsidP="00A961AD">
      <w:pPr>
        <w:spacing w:after="100" w:afterAutospacing="1" w:line="240" w:lineRule="auto"/>
        <w:rPr>
          <w:rFonts w:ascii="Times New Roman" w:hAnsi="Times New Roman" w:cs="Times New Roman"/>
          <w:color w:val="000000" w:themeColor="text1"/>
          <w:sz w:val="24"/>
          <w:szCs w:val="24"/>
        </w:rPr>
      </w:pPr>
      <w:r w:rsidRPr="00FE398B">
        <w:rPr>
          <w:rFonts w:ascii="Times New Roman" w:hAnsi="Times New Roman" w:cs="Times New Roman"/>
          <w:color w:val="000000" w:themeColor="text1"/>
          <w:sz w:val="24"/>
          <w:szCs w:val="24"/>
        </w:rPr>
        <w:t>• OSHA 29 CFR 1910</w:t>
      </w:r>
      <w:r w:rsidRPr="00FE398B">
        <w:rPr>
          <w:rFonts w:ascii="Times New Roman" w:hAnsi="Times New Roman" w:cs="Times New Roman"/>
          <w:color w:val="000000" w:themeColor="text1"/>
          <w:sz w:val="24"/>
          <w:szCs w:val="24"/>
        </w:rPr>
        <w:br/>
        <w:t>• EPA hazardous waste disposal regulations</w:t>
      </w:r>
      <w:r w:rsidRPr="00FE398B">
        <w:rPr>
          <w:rFonts w:ascii="Times New Roman" w:hAnsi="Times New Roman" w:cs="Times New Roman"/>
          <w:color w:val="000000" w:themeColor="text1"/>
          <w:sz w:val="24"/>
          <w:szCs w:val="24"/>
        </w:rPr>
        <w:br/>
        <w:t>• SSPC surface preparation and coating standards</w:t>
      </w:r>
      <w:r w:rsidRPr="00FE398B">
        <w:rPr>
          <w:rFonts w:ascii="Times New Roman" w:hAnsi="Times New Roman" w:cs="Times New Roman"/>
          <w:color w:val="000000" w:themeColor="text1"/>
          <w:sz w:val="24"/>
          <w:szCs w:val="24"/>
        </w:rPr>
        <w:br/>
        <w:t>• ANSI/NSF Standard 61 (for coating safety)</w:t>
      </w:r>
      <w:r w:rsidRPr="00FE398B">
        <w:rPr>
          <w:rFonts w:ascii="Times New Roman" w:hAnsi="Times New Roman" w:cs="Times New Roman"/>
          <w:color w:val="000000" w:themeColor="text1"/>
          <w:sz w:val="24"/>
          <w:szCs w:val="24"/>
        </w:rPr>
        <w:br/>
        <w:t>• NFPA standards for tank access and safety compliance</w:t>
      </w:r>
      <w:r w:rsidR="00490E93" w:rsidRPr="00FE398B">
        <w:rPr>
          <w:rFonts w:ascii="Times New Roman" w:hAnsi="Times New Roman" w:cs="Times New Roman"/>
          <w:color w:val="000000" w:themeColor="text1"/>
          <w:sz w:val="24"/>
          <w:szCs w:val="24"/>
        </w:rPr>
        <w:tab/>
      </w:r>
      <w:r w:rsidR="00490E93" w:rsidRPr="00FE398B">
        <w:rPr>
          <w:rFonts w:ascii="Times New Roman" w:hAnsi="Times New Roman" w:cs="Times New Roman"/>
          <w:color w:val="000000" w:themeColor="text1"/>
          <w:sz w:val="24"/>
          <w:szCs w:val="24"/>
        </w:rPr>
        <w:tab/>
      </w:r>
      <w:r w:rsidR="00490E93" w:rsidRPr="00FE398B">
        <w:rPr>
          <w:rFonts w:ascii="Times New Roman" w:hAnsi="Times New Roman" w:cs="Times New Roman"/>
          <w:color w:val="000000" w:themeColor="text1"/>
          <w:sz w:val="24"/>
          <w:szCs w:val="24"/>
        </w:rPr>
        <w:tab/>
      </w:r>
      <w:r w:rsidR="00490E93" w:rsidRPr="00FE398B">
        <w:rPr>
          <w:rFonts w:ascii="Times New Roman" w:hAnsi="Times New Roman" w:cs="Times New Roman"/>
          <w:color w:val="000000" w:themeColor="text1"/>
          <w:sz w:val="24"/>
          <w:szCs w:val="24"/>
        </w:rPr>
        <w:tab/>
        <w:t xml:space="preserve">           • The contractor and subcontractors shall perform all work and activities in accordance with local, state, and Federal environmental regulations.</w:t>
      </w:r>
    </w:p>
    <w:p w14:paraId="225D7C8A" w14:textId="678D5EA5" w:rsidR="007813D3" w:rsidRPr="00FE398B" w:rsidRDefault="00387C73" w:rsidP="00A961AD">
      <w:pPr>
        <w:spacing w:after="100" w:afterAutospacing="1" w:line="240" w:lineRule="auto"/>
        <w:rPr>
          <w:rFonts w:ascii="Times New Roman" w:hAnsi="Times New Roman" w:cs="Times New Roman"/>
          <w:color w:val="000000" w:themeColor="text1"/>
          <w:sz w:val="24"/>
          <w:szCs w:val="24"/>
        </w:rPr>
      </w:pPr>
      <w:r w:rsidRPr="00FE398B">
        <w:rPr>
          <w:rFonts w:ascii="Times New Roman" w:hAnsi="Times New Roman" w:cs="Times New Roman"/>
          <w:b/>
          <w:color w:val="000000" w:themeColor="text1"/>
          <w:sz w:val="24"/>
          <w:szCs w:val="24"/>
        </w:rPr>
        <w:t>9</w:t>
      </w:r>
      <w:r w:rsidR="000F5994" w:rsidRPr="00FE398B">
        <w:rPr>
          <w:rFonts w:ascii="Times New Roman" w:hAnsi="Times New Roman" w:cs="Times New Roman"/>
          <w:b/>
          <w:color w:val="000000" w:themeColor="text1"/>
          <w:sz w:val="24"/>
          <w:szCs w:val="24"/>
        </w:rPr>
        <w:t>. Government-Furnished Property</w:t>
      </w:r>
    </w:p>
    <w:p w14:paraId="777F89EE" w14:textId="77777777" w:rsidR="007813D3" w:rsidRPr="00FE398B" w:rsidRDefault="000F5994" w:rsidP="00A961AD">
      <w:pPr>
        <w:spacing w:after="100" w:afterAutospacing="1" w:line="240" w:lineRule="auto"/>
        <w:rPr>
          <w:rFonts w:ascii="Times New Roman" w:hAnsi="Times New Roman" w:cs="Times New Roman"/>
          <w:color w:val="000000" w:themeColor="text1"/>
          <w:sz w:val="24"/>
          <w:szCs w:val="24"/>
        </w:rPr>
      </w:pPr>
      <w:r w:rsidRPr="00FE398B">
        <w:rPr>
          <w:rFonts w:ascii="Times New Roman" w:hAnsi="Times New Roman" w:cs="Times New Roman"/>
          <w:color w:val="000000" w:themeColor="text1"/>
          <w:sz w:val="24"/>
          <w:szCs w:val="24"/>
        </w:rPr>
        <w:t>• Access to facility and tank area</w:t>
      </w:r>
      <w:r w:rsidRPr="00FE398B">
        <w:rPr>
          <w:rFonts w:ascii="Times New Roman" w:hAnsi="Times New Roman" w:cs="Times New Roman"/>
          <w:color w:val="000000" w:themeColor="text1"/>
          <w:sz w:val="24"/>
          <w:szCs w:val="24"/>
        </w:rPr>
        <w:br/>
        <w:t>• Utility access (water and electricity)</w:t>
      </w:r>
      <w:r w:rsidRPr="00FE398B">
        <w:rPr>
          <w:rFonts w:ascii="Times New Roman" w:hAnsi="Times New Roman" w:cs="Times New Roman"/>
          <w:color w:val="000000" w:themeColor="text1"/>
          <w:sz w:val="24"/>
          <w:szCs w:val="24"/>
        </w:rPr>
        <w:br/>
        <w:t>• Historical inspection reports, if available</w:t>
      </w:r>
    </w:p>
    <w:p w14:paraId="72DB5A75" w14:textId="522AC3BA" w:rsidR="007813D3" w:rsidRPr="00FE398B" w:rsidRDefault="00387C73" w:rsidP="00A961AD">
      <w:pPr>
        <w:spacing w:after="100" w:afterAutospacing="1" w:line="240" w:lineRule="auto"/>
        <w:rPr>
          <w:rFonts w:ascii="Times New Roman" w:hAnsi="Times New Roman" w:cs="Times New Roman"/>
          <w:color w:val="000000" w:themeColor="text1"/>
          <w:sz w:val="24"/>
          <w:szCs w:val="24"/>
        </w:rPr>
      </w:pPr>
      <w:r w:rsidRPr="00FE398B">
        <w:rPr>
          <w:rFonts w:ascii="Times New Roman" w:hAnsi="Times New Roman" w:cs="Times New Roman"/>
          <w:b/>
          <w:color w:val="000000" w:themeColor="text1"/>
          <w:sz w:val="24"/>
          <w:szCs w:val="24"/>
        </w:rPr>
        <w:t>10</w:t>
      </w:r>
      <w:r w:rsidR="000F5994" w:rsidRPr="00FE398B">
        <w:rPr>
          <w:rFonts w:ascii="Times New Roman" w:hAnsi="Times New Roman" w:cs="Times New Roman"/>
          <w:b/>
          <w:color w:val="000000" w:themeColor="text1"/>
          <w:sz w:val="24"/>
          <w:szCs w:val="24"/>
        </w:rPr>
        <w:t>. Points of Contact</w:t>
      </w:r>
    </w:p>
    <w:p w14:paraId="642A2307" w14:textId="74F31BB5" w:rsidR="007813D3" w:rsidRPr="00FE398B" w:rsidRDefault="000F5994" w:rsidP="00A961AD">
      <w:pPr>
        <w:spacing w:after="100" w:afterAutospacing="1" w:line="240" w:lineRule="auto"/>
        <w:rPr>
          <w:rFonts w:ascii="Times New Roman" w:hAnsi="Times New Roman" w:cs="Times New Roman"/>
          <w:color w:val="000000" w:themeColor="text1"/>
          <w:sz w:val="24"/>
          <w:szCs w:val="24"/>
        </w:rPr>
      </w:pPr>
      <w:r w:rsidRPr="00FE398B">
        <w:rPr>
          <w:rFonts w:ascii="Times New Roman" w:hAnsi="Times New Roman" w:cs="Times New Roman"/>
          <w:color w:val="000000" w:themeColor="text1"/>
          <w:sz w:val="24"/>
          <w:szCs w:val="24"/>
        </w:rPr>
        <w:t xml:space="preserve">• COR: Facility Operations Specialist, </w:t>
      </w:r>
      <w:r w:rsidR="00CD5932" w:rsidRPr="00FE398B">
        <w:rPr>
          <w:rFonts w:ascii="Times New Roman" w:hAnsi="Times New Roman" w:cs="Times New Roman"/>
          <w:color w:val="000000" w:themeColor="text1"/>
          <w:sz w:val="24"/>
          <w:szCs w:val="24"/>
        </w:rPr>
        <w:t>TBD after award</w:t>
      </w:r>
      <w:r w:rsidRPr="00FE398B">
        <w:rPr>
          <w:rFonts w:ascii="Times New Roman" w:hAnsi="Times New Roman" w:cs="Times New Roman"/>
          <w:color w:val="000000" w:themeColor="text1"/>
          <w:sz w:val="24"/>
          <w:szCs w:val="24"/>
        </w:rPr>
        <w:br/>
        <w:t xml:space="preserve">• Alternate: Facilities </w:t>
      </w:r>
      <w:r w:rsidR="006B1077" w:rsidRPr="00FE398B">
        <w:rPr>
          <w:rFonts w:ascii="Times New Roman" w:hAnsi="Times New Roman" w:cs="Times New Roman"/>
          <w:color w:val="000000" w:themeColor="text1"/>
          <w:sz w:val="24"/>
          <w:szCs w:val="24"/>
        </w:rPr>
        <w:t>Manager</w:t>
      </w:r>
      <w:r w:rsidRPr="00FE398B">
        <w:rPr>
          <w:rFonts w:ascii="Times New Roman" w:hAnsi="Times New Roman" w:cs="Times New Roman"/>
          <w:color w:val="000000" w:themeColor="text1"/>
          <w:sz w:val="24"/>
          <w:szCs w:val="24"/>
        </w:rPr>
        <w:t xml:space="preserve">, </w:t>
      </w:r>
      <w:r w:rsidR="00CD5932" w:rsidRPr="00FE398B">
        <w:rPr>
          <w:rFonts w:ascii="Times New Roman" w:hAnsi="Times New Roman" w:cs="Times New Roman"/>
          <w:color w:val="000000" w:themeColor="text1"/>
          <w:sz w:val="24"/>
          <w:szCs w:val="24"/>
        </w:rPr>
        <w:t>TBD after award</w:t>
      </w:r>
    </w:p>
    <w:p w14:paraId="77721174" w14:textId="1591CD36" w:rsidR="00387C73" w:rsidRDefault="00387C73" w:rsidP="00A961AD">
      <w:pPr>
        <w:spacing w:after="100" w:afterAutospacing="1" w:line="240" w:lineRule="auto"/>
        <w:rPr>
          <w:rFonts w:ascii="Times New Roman" w:hAnsi="Times New Roman" w:cs="Times New Roman"/>
          <w:b/>
          <w:bCs/>
          <w:color w:val="000000" w:themeColor="text1"/>
          <w:sz w:val="24"/>
          <w:szCs w:val="24"/>
        </w:rPr>
      </w:pPr>
      <w:r w:rsidRPr="00FE398B">
        <w:rPr>
          <w:rFonts w:ascii="Times New Roman" w:hAnsi="Times New Roman" w:cs="Times New Roman"/>
          <w:b/>
          <w:bCs/>
          <w:color w:val="000000" w:themeColor="text1"/>
          <w:sz w:val="24"/>
          <w:szCs w:val="24"/>
        </w:rPr>
        <w:t>11. A site visit will be conducted</w:t>
      </w:r>
    </w:p>
    <w:p w14:paraId="3187EF09" w14:textId="77777777" w:rsidR="00EE3978" w:rsidRDefault="00EE3978" w:rsidP="00A961AD">
      <w:pPr>
        <w:spacing w:after="100" w:afterAutospacing="1" w:line="240" w:lineRule="auto"/>
        <w:rPr>
          <w:rFonts w:ascii="Times New Roman" w:hAnsi="Times New Roman" w:cs="Times New Roman"/>
          <w:b/>
          <w:bCs/>
          <w:color w:val="000000" w:themeColor="text1"/>
          <w:sz w:val="24"/>
          <w:szCs w:val="24"/>
        </w:rPr>
      </w:pPr>
    </w:p>
    <w:p w14:paraId="46E2B434" w14:textId="77777777" w:rsidR="00EE3978" w:rsidRDefault="00EE3978" w:rsidP="00A961AD">
      <w:pPr>
        <w:spacing w:after="100" w:afterAutospacing="1" w:line="240" w:lineRule="auto"/>
        <w:rPr>
          <w:rFonts w:ascii="Times New Roman" w:hAnsi="Times New Roman" w:cs="Times New Roman"/>
          <w:b/>
          <w:bCs/>
          <w:color w:val="000000" w:themeColor="text1"/>
          <w:sz w:val="24"/>
          <w:szCs w:val="24"/>
        </w:rPr>
      </w:pPr>
    </w:p>
    <w:p w14:paraId="52BEB84E" w14:textId="116C4C02" w:rsidR="00EE3978" w:rsidRDefault="00EE3978" w:rsidP="00EE3978">
      <w:pPr>
        <w:spacing w:after="100" w:afterAutospacing="1" w:line="240" w:lineRule="auto"/>
        <w:jc w:val="center"/>
        <w:rPr>
          <w:rFonts w:ascii="Times New Roman" w:hAnsi="Times New Roman" w:cs="Times New Roman"/>
          <w:b/>
          <w:bCs/>
          <w:color w:val="000000" w:themeColor="text1"/>
          <w:sz w:val="24"/>
          <w:szCs w:val="24"/>
        </w:rPr>
      </w:pPr>
      <w:r>
        <w:rPr>
          <w:rFonts w:ascii="Times New Roman" w:hAnsi="Times New Roman" w:cs="Times New Roman"/>
          <w:b/>
          <w:bCs/>
          <w:color w:val="000000" w:themeColor="text1"/>
          <w:sz w:val="24"/>
          <w:szCs w:val="24"/>
        </w:rPr>
        <w:lastRenderedPageBreak/>
        <w:t>Exhibit A Photos</w:t>
      </w:r>
    </w:p>
    <w:p w14:paraId="3DB2ADBB" w14:textId="7BF93DED" w:rsidR="00EE3978" w:rsidRDefault="00EE3978" w:rsidP="00EE3978">
      <w:pPr>
        <w:spacing w:after="100" w:afterAutospacing="1" w:line="240" w:lineRule="auto"/>
        <w:rPr>
          <w:rFonts w:ascii="Times New Roman" w:hAnsi="Times New Roman" w:cs="Times New Roman"/>
          <w:b/>
          <w:bCs/>
          <w:color w:val="000000" w:themeColor="text1"/>
          <w:sz w:val="24"/>
          <w:szCs w:val="24"/>
        </w:rPr>
      </w:pPr>
      <w:r>
        <w:rPr>
          <w:rFonts w:eastAsia="Times New Roman"/>
          <w:noProof/>
        </w:rPr>
        <w:drawing>
          <wp:inline distT="0" distB="0" distL="0" distR="0" wp14:anchorId="23C9B17F" wp14:editId="0BAB2D7B">
            <wp:extent cx="2286000" cy="3048000"/>
            <wp:effectExtent l="0" t="0" r="0" b="0"/>
            <wp:docPr id="184500181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6" r:link="rId7">
                      <a:extLst>
                        <a:ext uri="{28A0092B-C50C-407E-A947-70E740481C1C}">
                          <a14:useLocalDpi xmlns:a14="http://schemas.microsoft.com/office/drawing/2010/main" val="0"/>
                        </a:ext>
                      </a:extLst>
                    </a:blip>
                    <a:srcRect/>
                    <a:stretch>
                      <a:fillRect/>
                    </a:stretch>
                  </pic:blipFill>
                  <pic:spPr bwMode="auto">
                    <a:xfrm>
                      <a:off x="0" y="0"/>
                      <a:ext cx="2286000" cy="3048000"/>
                    </a:xfrm>
                    <a:prstGeom prst="rect">
                      <a:avLst/>
                    </a:prstGeom>
                    <a:noFill/>
                    <a:ln>
                      <a:noFill/>
                    </a:ln>
                  </pic:spPr>
                </pic:pic>
              </a:graphicData>
            </a:graphic>
          </wp:inline>
        </w:drawing>
      </w:r>
    </w:p>
    <w:p w14:paraId="4E4F589B" w14:textId="77777777" w:rsidR="00EE3978" w:rsidRDefault="00EE3978" w:rsidP="00EE3978">
      <w:pPr>
        <w:spacing w:after="100" w:afterAutospacing="1" w:line="240" w:lineRule="auto"/>
        <w:jc w:val="center"/>
        <w:rPr>
          <w:rFonts w:ascii="Times New Roman" w:hAnsi="Times New Roman" w:cs="Times New Roman"/>
          <w:b/>
          <w:bCs/>
          <w:color w:val="000000" w:themeColor="text1"/>
          <w:sz w:val="24"/>
          <w:szCs w:val="24"/>
        </w:rPr>
      </w:pPr>
    </w:p>
    <w:p w14:paraId="23B1B519" w14:textId="737D40AB" w:rsidR="00EE3978" w:rsidRDefault="00EE3978" w:rsidP="00EE3978">
      <w:pPr>
        <w:spacing w:after="100" w:afterAutospacing="1" w:line="240" w:lineRule="auto"/>
        <w:rPr>
          <w:rFonts w:ascii="Times New Roman" w:hAnsi="Times New Roman" w:cs="Times New Roman"/>
          <w:b/>
          <w:bCs/>
          <w:color w:val="000000" w:themeColor="text1"/>
          <w:sz w:val="24"/>
          <w:szCs w:val="24"/>
        </w:rPr>
      </w:pPr>
      <w:r>
        <w:rPr>
          <w:rFonts w:eastAsia="Times New Roman"/>
          <w:noProof/>
        </w:rPr>
        <w:drawing>
          <wp:inline distT="0" distB="0" distL="0" distR="0" wp14:anchorId="2726CFFE" wp14:editId="1705FE18">
            <wp:extent cx="2286000" cy="3048000"/>
            <wp:effectExtent l="0" t="0" r="0" b="0"/>
            <wp:docPr id="15534806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r:link="rId9">
                      <a:extLst>
                        <a:ext uri="{28A0092B-C50C-407E-A947-70E740481C1C}">
                          <a14:useLocalDpi xmlns:a14="http://schemas.microsoft.com/office/drawing/2010/main" val="0"/>
                        </a:ext>
                      </a:extLst>
                    </a:blip>
                    <a:srcRect/>
                    <a:stretch>
                      <a:fillRect/>
                    </a:stretch>
                  </pic:blipFill>
                  <pic:spPr bwMode="auto">
                    <a:xfrm>
                      <a:off x="0" y="0"/>
                      <a:ext cx="2286000" cy="3048000"/>
                    </a:xfrm>
                    <a:prstGeom prst="rect">
                      <a:avLst/>
                    </a:prstGeom>
                    <a:noFill/>
                    <a:ln>
                      <a:noFill/>
                    </a:ln>
                  </pic:spPr>
                </pic:pic>
              </a:graphicData>
            </a:graphic>
          </wp:inline>
        </w:drawing>
      </w:r>
    </w:p>
    <w:p w14:paraId="6321C6FD" w14:textId="67FC8381" w:rsidR="00EE3978" w:rsidRPr="00FE398B" w:rsidRDefault="00EE3978" w:rsidP="00EE3978">
      <w:pPr>
        <w:spacing w:after="100" w:afterAutospacing="1" w:line="240" w:lineRule="auto"/>
        <w:rPr>
          <w:rFonts w:ascii="Times New Roman" w:hAnsi="Times New Roman" w:cs="Times New Roman"/>
          <w:b/>
          <w:bCs/>
          <w:color w:val="000000" w:themeColor="text1"/>
          <w:sz w:val="24"/>
          <w:szCs w:val="24"/>
        </w:rPr>
      </w:pPr>
      <w:r>
        <w:rPr>
          <w:rFonts w:eastAsia="Times New Roman"/>
          <w:noProof/>
        </w:rPr>
        <w:lastRenderedPageBreak/>
        <w:drawing>
          <wp:inline distT="0" distB="0" distL="0" distR="0" wp14:anchorId="5D4DCE78" wp14:editId="0CF6ACEF">
            <wp:extent cx="1795462" cy="2393949"/>
            <wp:effectExtent l="0" t="0" r="0" b="6985"/>
            <wp:docPr id="39798240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0" r:link="rId11">
                      <a:extLst>
                        <a:ext uri="{28A0092B-C50C-407E-A947-70E740481C1C}">
                          <a14:useLocalDpi xmlns:a14="http://schemas.microsoft.com/office/drawing/2010/main" val="0"/>
                        </a:ext>
                      </a:extLst>
                    </a:blip>
                    <a:srcRect/>
                    <a:stretch>
                      <a:fillRect/>
                    </a:stretch>
                  </pic:blipFill>
                  <pic:spPr bwMode="auto">
                    <a:xfrm>
                      <a:off x="0" y="0"/>
                      <a:ext cx="1802502" cy="2403335"/>
                    </a:xfrm>
                    <a:prstGeom prst="rect">
                      <a:avLst/>
                    </a:prstGeom>
                    <a:noFill/>
                    <a:ln>
                      <a:noFill/>
                    </a:ln>
                  </pic:spPr>
                </pic:pic>
              </a:graphicData>
            </a:graphic>
          </wp:inline>
        </w:drawing>
      </w:r>
    </w:p>
    <w:sectPr w:rsidR="00EE3978" w:rsidRPr="00FE398B"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Roboto">
    <w:charset w:val="00"/>
    <w:family w:val="auto"/>
    <w:pitch w:val="variable"/>
    <w:sig w:usb0="E0000AFF" w:usb1="5000217F" w:usb2="0000002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5C2A0182"/>
    <w:multiLevelType w:val="hybridMultilevel"/>
    <w:tmpl w:val="0960FA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618148637">
    <w:abstractNumId w:val="8"/>
  </w:num>
  <w:num w:numId="2" w16cid:durableId="1408303451">
    <w:abstractNumId w:val="6"/>
  </w:num>
  <w:num w:numId="3" w16cid:durableId="1582913852">
    <w:abstractNumId w:val="5"/>
  </w:num>
  <w:num w:numId="4" w16cid:durableId="2037654486">
    <w:abstractNumId w:val="4"/>
  </w:num>
  <w:num w:numId="5" w16cid:durableId="1314791588">
    <w:abstractNumId w:val="7"/>
  </w:num>
  <w:num w:numId="6" w16cid:durableId="1435320827">
    <w:abstractNumId w:val="3"/>
  </w:num>
  <w:num w:numId="7" w16cid:durableId="1903252995">
    <w:abstractNumId w:val="2"/>
  </w:num>
  <w:num w:numId="8" w16cid:durableId="1435052532">
    <w:abstractNumId w:val="1"/>
  </w:num>
  <w:num w:numId="9" w16cid:durableId="909117429">
    <w:abstractNumId w:val="0"/>
  </w:num>
  <w:num w:numId="10" w16cid:durableId="1533108706">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22CF8"/>
    <w:rsid w:val="00034616"/>
    <w:rsid w:val="0006063C"/>
    <w:rsid w:val="000F5994"/>
    <w:rsid w:val="0015074B"/>
    <w:rsid w:val="00242AC9"/>
    <w:rsid w:val="002508F9"/>
    <w:rsid w:val="0029639D"/>
    <w:rsid w:val="002C48E8"/>
    <w:rsid w:val="003061EB"/>
    <w:rsid w:val="00326F90"/>
    <w:rsid w:val="00345BA2"/>
    <w:rsid w:val="00352189"/>
    <w:rsid w:val="00387C73"/>
    <w:rsid w:val="00425D68"/>
    <w:rsid w:val="0044256D"/>
    <w:rsid w:val="00490E93"/>
    <w:rsid w:val="00494E4D"/>
    <w:rsid w:val="004A1734"/>
    <w:rsid w:val="00525B80"/>
    <w:rsid w:val="0055674C"/>
    <w:rsid w:val="005B5CC5"/>
    <w:rsid w:val="005B6E22"/>
    <w:rsid w:val="006B1077"/>
    <w:rsid w:val="00721521"/>
    <w:rsid w:val="00745DBF"/>
    <w:rsid w:val="007813D3"/>
    <w:rsid w:val="007B50C2"/>
    <w:rsid w:val="00827CBD"/>
    <w:rsid w:val="008446F4"/>
    <w:rsid w:val="00861F63"/>
    <w:rsid w:val="00884BF1"/>
    <w:rsid w:val="008B3F4B"/>
    <w:rsid w:val="008E5F76"/>
    <w:rsid w:val="00904A06"/>
    <w:rsid w:val="00963EF5"/>
    <w:rsid w:val="00995684"/>
    <w:rsid w:val="009F3FCF"/>
    <w:rsid w:val="00A12D0F"/>
    <w:rsid w:val="00A15756"/>
    <w:rsid w:val="00A36B64"/>
    <w:rsid w:val="00A40718"/>
    <w:rsid w:val="00A62F6B"/>
    <w:rsid w:val="00A961AD"/>
    <w:rsid w:val="00AA1D8D"/>
    <w:rsid w:val="00B01419"/>
    <w:rsid w:val="00B35B49"/>
    <w:rsid w:val="00B47730"/>
    <w:rsid w:val="00B75D4A"/>
    <w:rsid w:val="00B9369D"/>
    <w:rsid w:val="00BC11F3"/>
    <w:rsid w:val="00C96F6C"/>
    <w:rsid w:val="00CB0664"/>
    <w:rsid w:val="00CD5932"/>
    <w:rsid w:val="00D83179"/>
    <w:rsid w:val="00D93B49"/>
    <w:rsid w:val="00DA7D56"/>
    <w:rsid w:val="00DB3BC1"/>
    <w:rsid w:val="00E3799A"/>
    <w:rsid w:val="00EE3978"/>
    <w:rsid w:val="00F51ED0"/>
    <w:rsid w:val="00FC693F"/>
    <w:rsid w:val="00FD4A4C"/>
    <w:rsid w:val="00FE16AF"/>
    <w:rsid w:val="00FE398B"/>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C29C7F8E-7D98-49B1-9689-97205CC04FA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CommentReference">
    <w:name w:val="annotation reference"/>
    <w:basedOn w:val="DefaultParagraphFont"/>
    <w:uiPriority w:val="99"/>
    <w:semiHidden/>
    <w:unhideWhenUsed/>
    <w:rsid w:val="005B6E22"/>
    <w:rPr>
      <w:sz w:val="16"/>
      <w:szCs w:val="16"/>
    </w:rPr>
  </w:style>
  <w:style w:type="paragraph" w:styleId="CommentText">
    <w:name w:val="annotation text"/>
    <w:basedOn w:val="Normal"/>
    <w:link w:val="CommentTextChar"/>
    <w:uiPriority w:val="99"/>
    <w:unhideWhenUsed/>
    <w:rsid w:val="005B6E22"/>
    <w:pPr>
      <w:spacing w:line="240" w:lineRule="auto"/>
    </w:pPr>
    <w:rPr>
      <w:sz w:val="20"/>
      <w:szCs w:val="20"/>
    </w:rPr>
  </w:style>
  <w:style w:type="character" w:customStyle="1" w:styleId="CommentTextChar">
    <w:name w:val="Comment Text Char"/>
    <w:basedOn w:val="DefaultParagraphFont"/>
    <w:link w:val="CommentText"/>
    <w:uiPriority w:val="99"/>
    <w:rsid w:val="005B6E22"/>
    <w:rPr>
      <w:rFonts w:ascii="Calibri" w:hAnsi="Calibri"/>
      <w:sz w:val="20"/>
      <w:szCs w:val="20"/>
    </w:rPr>
  </w:style>
  <w:style w:type="paragraph" w:styleId="CommentSubject">
    <w:name w:val="annotation subject"/>
    <w:basedOn w:val="CommentText"/>
    <w:next w:val="CommentText"/>
    <w:link w:val="CommentSubjectChar"/>
    <w:uiPriority w:val="99"/>
    <w:semiHidden/>
    <w:unhideWhenUsed/>
    <w:rsid w:val="005B6E22"/>
    <w:rPr>
      <w:b/>
      <w:bCs/>
    </w:rPr>
  </w:style>
  <w:style w:type="character" w:customStyle="1" w:styleId="CommentSubjectChar">
    <w:name w:val="Comment Subject Char"/>
    <w:basedOn w:val="CommentTextChar"/>
    <w:link w:val="CommentSubject"/>
    <w:uiPriority w:val="99"/>
    <w:semiHidden/>
    <w:rsid w:val="005B6E22"/>
    <w:rPr>
      <w:rFonts w:ascii="Calibri" w:hAnsi="Calibri"/>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image" Target="cid:f283a5f2-ebb3-4aeb-a477-c8bffbe03bd1@namprd09.prod.outlook.com" TargetMode="Externa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eg"/><Relationship Id="rId11" Type="http://schemas.openxmlformats.org/officeDocument/2006/relationships/image" Target="cid:376d1f25-2f5d-42c8-975a-7459cc376d96@namprd09.prod.outlook.com" TargetMode="External"/><Relationship Id="rId5" Type="http://schemas.openxmlformats.org/officeDocument/2006/relationships/webSettings" Target="webSettings.xml"/><Relationship Id="rId10" Type="http://schemas.openxmlformats.org/officeDocument/2006/relationships/image" Target="media/image3.jpeg"/><Relationship Id="rId4" Type="http://schemas.openxmlformats.org/officeDocument/2006/relationships/settings" Target="settings.xml"/><Relationship Id="rId9" Type="http://schemas.openxmlformats.org/officeDocument/2006/relationships/image" Target="cid:5a40a861-bed5-461c-af9d-fc73efde4091@namprd09.prod.outlook.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Metadata/LabelInfo.xml><?xml version="1.0" encoding="utf-8"?>
<clbl:labelList xmlns:clbl="http://schemas.microsoft.com/office/2020/mipLabelMetadata">
  <clbl:label id="{6dd02d64-b7f3-43f7-a145-cfd68d338edf}" enabled="1" method="Standard" siteId="{0693b5ba-4b18-4d7b-9341-f32f400a5494}" removed="0"/>
</clbl:labelList>
</file>

<file path=docProps/app.xml><?xml version="1.0" encoding="utf-8"?>
<Properties xmlns="http://schemas.openxmlformats.org/officeDocument/2006/extended-properties" xmlns:vt="http://schemas.openxmlformats.org/officeDocument/2006/docPropsVTypes">
  <Template>Normal</Template>
  <TotalTime>5</TotalTime>
  <Pages>5</Pages>
  <Words>572</Words>
  <Characters>3353</Characters>
  <Application>Microsoft Office Word</Application>
  <DocSecurity>0</DocSecurity>
  <Lines>81</Lines>
  <Paragraphs>32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3893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Parkin, Dayna R</cp:lastModifiedBy>
  <cp:revision>11</cp:revision>
  <dcterms:created xsi:type="dcterms:W3CDTF">2026-04-29T13:43:00Z</dcterms:created>
  <dcterms:modified xsi:type="dcterms:W3CDTF">2026-05-04T19:24:00Z</dcterms:modified>
  <cp:category/>
</cp:coreProperties>
</file>