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5C4C" w14:textId="77777777" w:rsidR="00C567DE" w:rsidRPr="002B090D" w:rsidRDefault="00C567DE" w:rsidP="00C567DE">
      <w:pPr>
        <w:pageBreakBefore/>
        <w:spacing w:after="0" w:line="240" w:lineRule="auto"/>
        <w:jc w:val="center"/>
        <w:rPr>
          <w:rFonts w:ascii="Times New Roman" w:eastAsia="Times New Roman" w:hAnsi="Times New Roman"/>
          <w:b/>
          <w:sz w:val="24"/>
          <w:szCs w:val="24"/>
        </w:rPr>
      </w:pPr>
      <w:r w:rsidRPr="002B090D">
        <w:rPr>
          <w:rFonts w:ascii="Times New Roman" w:eastAsia="Times New Roman" w:hAnsi="Times New Roman"/>
          <w:b/>
          <w:sz w:val="24"/>
          <w:szCs w:val="24"/>
        </w:rPr>
        <w:t xml:space="preserve">Department of Veterans Affairs </w:t>
      </w:r>
    </w:p>
    <w:p w14:paraId="48CA9BE3" w14:textId="77777777" w:rsidR="00C567DE" w:rsidRPr="002B090D" w:rsidRDefault="00C567DE" w:rsidP="00C567DE">
      <w:pPr>
        <w:spacing w:after="0" w:line="240" w:lineRule="auto"/>
        <w:jc w:val="center"/>
        <w:rPr>
          <w:rFonts w:ascii="Times New Roman" w:eastAsia="Times New Roman" w:hAnsi="Times New Roman"/>
          <w:b/>
          <w:sz w:val="24"/>
          <w:szCs w:val="24"/>
        </w:rPr>
      </w:pPr>
      <w:r w:rsidRPr="002B090D">
        <w:rPr>
          <w:rFonts w:ascii="Times New Roman" w:eastAsia="Times New Roman" w:hAnsi="Times New Roman"/>
          <w:b/>
          <w:sz w:val="24"/>
          <w:szCs w:val="24"/>
        </w:rPr>
        <w:t xml:space="preserve">Request for Information </w:t>
      </w:r>
    </w:p>
    <w:p w14:paraId="07A256E3" w14:textId="1026B68C" w:rsidR="00190FF3" w:rsidRPr="002B090D" w:rsidRDefault="00190FF3" w:rsidP="00C567DE">
      <w:pPr>
        <w:spacing w:after="0" w:line="240" w:lineRule="auto"/>
        <w:jc w:val="center"/>
        <w:rPr>
          <w:rFonts w:ascii="Times New Roman" w:eastAsia="Times New Roman" w:hAnsi="Times New Roman"/>
          <w:b/>
          <w:sz w:val="24"/>
          <w:szCs w:val="24"/>
        </w:rPr>
      </w:pPr>
      <w:r w:rsidRPr="002B090D">
        <w:rPr>
          <w:rFonts w:ascii="Times New Roman" w:eastAsia="Times New Roman" w:hAnsi="Times New Roman"/>
          <w:b/>
          <w:sz w:val="24"/>
          <w:szCs w:val="24"/>
        </w:rPr>
        <w:t xml:space="preserve">VA Enterprise Cloud </w:t>
      </w:r>
    </w:p>
    <w:p w14:paraId="181DA4CD" w14:textId="5897010F" w:rsidR="00C567DE" w:rsidRPr="002B090D" w:rsidRDefault="00C567DE" w:rsidP="00190FF3">
      <w:pPr>
        <w:spacing w:after="0" w:line="240" w:lineRule="auto"/>
        <w:jc w:val="center"/>
        <w:rPr>
          <w:rFonts w:ascii="Times New Roman" w:eastAsia="Times New Roman" w:hAnsi="Times New Roman"/>
          <w:b/>
          <w:sz w:val="24"/>
          <w:szCs w:val="24"/>
        </w:rPr>
      </w:pPr>
      <w:r w:rsidRPr="002B090D">
        <w:rPr>
          <w:rFonts w:ascii="Times New Roman" w:eastAsia="Times New Roman" w:hAnsi="Times New Roman"/>
          <w:b/>
          <w:sz w:val="24"/>
          <w:szCs w:val="24"/>
        </w:rPr>
        <w:t>36C10B2</w:t>
      </w:r>
      <w:r w:rsidR="00190FF3" w:rsidRPr="002B090D">
        <w:rPr>
          <w:rFonts w:ascii="Times New Roman" w:eastAsia="Times New Roman" w:hAnsi="Times New Roman"/>
          <w:b/>
          <w:sz w:val="24"/>
          <w:szCs w:val="24"/>
        </w:rPr>
        <w:t>6Q0050</w:t>
      </w:r>
    </w:p>
    <w:p w14:paraId="4447FA67" w14:textId="77777777" w:rsidR="00C567DE" w:rsidRPr="002B090D" w:rsidRDefault="00C567DE" w:rsidP="00C567DE">
      <w:pPr>
        <w:spacing w:after="0" w:line="240" w:lineRule="auto"/>
        <w:rPr>
          <w:rFonts w:ascii="Times New Roman" w:eastAsia="Times New Roman" w:hAnsi="Times New Roman"/>
          <w:sz w:val="24"/>
          <w:szCs w:val="24"/>
        </w:rPr>
      </w:pPr>
    </w:p>
    <w:p w14:paraId="185E2886" w14:textId="77777777" w:rsidR="00C567DE" w:rsidRDefault="00C567DE" w:rsidP="00C567DE">
      <w:pPr>
        <w:autoSpaceDE w:val="0"/>
        <w:autoSpaceDN w:val="0"/>
        <w:adjustRightInd w:val="0"/>
        <w:spacing w:after="0" w:line="240" w:lineRule="auto"/>
        <w:rPr>
          <w:rFonts w:ascii="Arial" w:hAnsi="Arial" w:cs="Arial"/>
          <w:b/>
          <w:bCs/>
          <w:sz w:val="24"/>
          <w:szCs w:val="24"/>
        </w:rPr>
      </w:pPr>
      <w:r w:rsidRPr="002B090D">
        <w:rPr>
          <w:rFonts w:ascii="Arial" w:hAnsi="Arial" w:cs="Arial"/>
          <w:b/>
          <w:bCs/>
          <w:sz w:val="24"/>
          <w:szCs w:val="24"/>
        </w:rPr>
        <w:t>INTRODUCTION</w:t>
      </w:r>
    </w:p>
    <w:p w14:paraId="68AF7A70" w14:textId="77777777" w:rsidR="002325E0" w:rsidRPr="002B090D" w:rsidRDefault="002325E0" w:rsidP="00C567DE">
      <w:pPr>
        <w:autoSpaceDE w:val="0"/>
        <w:autoSpaceDN w:val="0"/>
        <w:adjustRightInd w:val="0"/>
        <w:spacing w:after="0" w:line="240" w:lineRule="auto"/>
        <w:rPr>
          <w:rFonts w:ascii="Arial" w:hAnsi="Arial" w:cs="Arial"/>
          <w:b/>
          <w:bCs/>
          <w:sz w:val="24"/>
          <w:szCs w:val="24"/>
        </w:rPr>
      </w:pPr>
    </w:p>
    <w:p w14:paraId="6F454DC1" w14:textId="77777777" w:rsidR="00C567DE" w:rsidRPr="002B090D" w:rsidRDefault="00C567DE" w:rsidP="002325E0">
      <w:pPr>
        <w:autoSpaceDE w:val="0"/>
        <w:autoSpaceDN w:val="0"/>
        <w:adjustRightInd w:val="0"/>
        <w:spacing w:after="0" w:line="240" w:lineRule="auto"/>
        <w:rPr>
          <w:rFonts w:ascii="Arial" w:hAnsi="Arial" w:cs="Arial"/>
          <w:sz w:val="24"/>
          <w:szCs w:val="24"/>
        </w:rPr>
      </w:pPr>
      <w:r w:rsidRPr="002B090D">
        <w:rPr>
          <w:rFonts w:ascii="Arial" w:hAnsi="Arial" w:cs="Arial"/>
          <w:sz w:val="24"/>
          <w:szCs w:val="24"/>
        </w:rPr>
        <w:t xml:space="preserve">This </w:t>
      </w:r>
      <w:bookmarkStart w:id="0" w:name="_Hlk212535471"/>
      <w:r w:rsidRPr="002B090D">
        <w:rPr>
          <w:rFonts w:ascii="Arial" w:hAnsi="Arial" w:cs="Arial"/>
          <w:sz w:val="24"/>
          <w:szCs w:val="24"/>
        </w:rPr>
        <w:t xml:space="preserve">Request for Information </w:t>
      </w:r>
      <w:bookmarkEnd w:id="0"/>
      <w:r w:rsidRPr="002B090D">
        <w:rPr>
          <w:rFonts w:ascii="Arial" w:hAnsi="Arial" w:cs="Arial"/>
          <w:sz w:val="24"/>
          <w:szCs w:val="24"/>
        </w:rPr>
        <w:t xml:space="preserve">(RFI) is issued for the purpose of conducting market research.  Accordingly, this RFI constitutes neither a Request for Proposal (RFP) nor a guarantee that one will be issued by the Government in the future.  Furthermore, it does not commit the Government to contract for any services described herein.  Do not submit a Proposal.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w:t>
      </w:r>
      <w:proofErr w:type="gramStart"/>
      <w:r w:rsidRPr="002B090D">
        <w:rPr>
          <w:rFonts w:ascii="Arial" w:hAnsi="Arial" w:cs="Arial"/>
          <w:sz w:val="24"/>
          <w:szCs w:val="24"/>
        </w:rPr>
        <w:t>as a result of</w:t>
      </w:r>
      <w:proofErr w:type="gramEnd"/>
      <w:r w:rsidRPr="002B090D">
        <w:rPr>
          <w:rFonts w:ascii="Arial" w:hAnsi="Arial" w:cs="Arial"/>
          <w:sz w:val="24"/>
          <w:szCs w:val="24"/>
        </w:rPr>
        <w:t xml:space="preserve"> this request.  The Government does not reimburse respondents for any costs associated with submission of the information being requested </w:t>
      </w:r>
      <w:proofErr w:type="gramStart"/>
      <w:r w:rsidRPr="002B090D">
        <w:rPr>
          <w:rFonts w:ascii="Arial" w:hAnsi="Arial" w:cs="Arial"/>
          <w:sz w:val="24"/>
          <w:szCs w:val="24"/>
        </w:rPr>
        <w:t>or,</w:t>
      </w:r>
      <w:proofErr w:type="gramEnd"/>
      <w:r w:rsidRPr="002B090D">
        <w:rPr>
          <w:rFonts w:ascii="Arial" w:hAnsi="Arial" w:cs="Arial"/>
          <w:sz w:val="24"/>
          <w:szCs w:val="24"/>
        </w:rPr>
        <w:t xml:space="preserve"> reimburse expenses incurred for responses to this RFI.  The information provided may be used by VA in developing its acquisition strategy and Product Description/Performance Work Statement. Any information submitted by respondents to this RFI is strictly voluntary; however, any information received </w:t>
      </w:r>
      <w:proofErr w:type="gramStart"/>
      <w:r w:rsidRPr="002B090D">
        <w:rPr>
          <w:rFonts w:ascii="Arial" w:hAnsi="Arial" w:cs="Arial"/>
          <w:sz w:val="24"/>
          <w:szCs w:val="24"/>
        </w:rPr>
        <w:t>shall</w:t>
      </w:r>
      <w:proofErr w:type="gramEnd"/>
      <w:r w:rsidRPr="002B090D">
        <w:rPr>
          <w:rFonts w:ascii="Arial" w:hAnsi="Arial" w:cs="Arial"/>
          <w:sz w:val="24"/>
          <w:szCs w:val="24"/>
        </w:rPr>
        <w:t xml:space="preserve"> become the property of the Government and will not be returned to the respondent.  Interested parties are responsible for adequately marking proprietary, restricted or competition sensitive information contained in their response. This is a request for information and does not obligate the Government in any way, nor does it commit the Government to any specific course of action. </w:t>
      </w:r>
    </w:p>
    <w:p w14:paraId="50C4E457" w14:textId="77777777" w:rsidR="00C567DE" w:rsidRPr="002B090D" w:rsidRDefault="00C567DE" w:rsidP="00C567DE">
      <w:pPr>
        <w:autoSpaceDE w:val="0"/>
        <w:autoSpaceDN w:val="0"/>
        <w:adjustRightInd w:val="0"/>
        <w:spacing w:after="0" w:line="240" w:lineRule="auto"/>
        <w:rPr>
          <w:rFonts w:ascii="Arial" w:hAnsi="Arial" w:cs="Arial"/>
          <w:sz w:val="24"/>
          <w:szCs w:val="24"/>
        </w:rPr>
      </w:pPr>
    </w:p>
    <w:p w14:paraId="2C78C7EE" w14:textId="3AFE1324" w:rsidR="00C567DE" w:rsidRPr="002B090D" w:rsidRDefault="00C567DE" w:rsidP="00C567DE">
      <w:pPr>
        <w:rPr>
          <w:rFonts w:ascii="Arial" w:eastAsia="Times New Roman" w:hAnsi="Arial"/>
          <w:b/>
          <w:sz w:val="24"/>
          <w:szCs w:val="24"/>
        </w:rPr>
      </w:pPr>
      <w:r w:rsidRPr="002B090D">
        <w:rPr>
          <w:rFonts w:ascii="Arial" w:eastAsia="Times New Roman" w:hAnsi="Arial"/>
          <w:b/>
          <w:sz w:val="24"/>
          <w:szCs w:val="24"/>
        </w:rPr>
        <w:t>BACKGROUND/SCOPE</w:t>
      </w:r>
    </w:p>
    <w:p w14:paraId="2602E10B" w14:textId="77777777" w:rsidR="002B090D" w:rsidRDefault="002B090D" w:rsidP="002325E0">
      <w:pPr>
        <w:autoSpaceDE w:val="0"/>
        <w:autoSpaceDN w:val="0"/>
        <w:adjustRightInd w:val="0"/>
        <w:spacing w:after="0" w:line="240" w:lineRule="auto"/>
        <w:rPr>
          <w:rFonts w:ascii="Arial" w:hAnsi="Arial" w:cs="Arial"/>
          <w:sz w:val="24"/>
          <w:szCs w:val="24"/>
        </w:rPr>
      </w:pPr>
      <w:r w:rsidRPr="002B090D">
        <w:rPr>
          <w:rFonts w:ascii="Arial" w:hAnsi="Arial" w:cs="Arial"/>
          <w:sz w:val="24"/>
          <w:szCs w:val="24"/>
        </w:rPr>
        <w:t>The Department of Veterans Affairs (VA) has successfully stood up its own VA Enterprise Cloud (VAEC) consisting of two Federal Risk and Authorization Management Program (FedRAMP) High Cloud Service Providers (CSPs), Amazon Web Services (AWS) and Microsoft Azure.  Additional security and tooling have been established on top of these Government clouds. VA has amassed significant Veteran-facing and VA-facing cloud IT solutions for its three administrations, Veterans Health Administration (VHA), Veterans Benefits Administration (VBA) and National Cemetery Administration (NCA) as well for the Office of Information &amp; Technology and VA Central Offices.  Significant investment has been made in customizing workloads for the underlying CSPs. Security controls were inherited by the CSP’s FedRAMP Authority to Operate and VA added security controls to both clouds equally but separately.</w:t>
      </w:r>
    </w:p>
    <w:p w14:paraId="53AA413E" w14:textId="77777777" w:rsidR="00BD199B" w:rsidRPr="002B090D" w:rsidRDefault="00BD199B" w:rsidP="002325E0">
      <w:pPr>
        <w:autoSpaceDE w:val="0"/>
        <w:autoSpaceDN w:val="0"/>
        <w:adjustRightInd w:val="0"/>
        <w:spacing w:after="0" w:line="240" w:lineRule="auto"/>
        <w:rPr>
          <w:rFonts w:ascii="Arial" w:hAnsi="Arial" w:cs="Arial"/>
          <w:sz w:val="24"/>
          <w:szCs w:val="24"/>
        </w:rPr>
      </w:pPr>
    </w:p>
    <w:p w14:paraId="578022C2" w14:textId="77777777" w:rsidR="002B090D" w:rsidRPr="002B090D" w:rsidRDefault="002B090D" w:rsidP="002325E0">
      <w:pPr>
        <w:autoSpaceDE w:val="0"/>
        <w:autoSpaceDN w:val="0"/>
        <w:adjustRightInd w:val="0"/>
        <w:spacing w:after="0" w:line="240" w:lineRule="auto"/>
        <w:rPr>
          <w:rFonts w:ascii="Arial" w:hAnsi="Arial" w:cs="Arial"/>
          <w:sz w:val="24"/>
          <w:szCs w:val="24"/>
        </w:rPr>
      </w:pPr>
      <w:r w:rsidRPr="002B090D">
        <w:rPr>
          <w:rFonts w:ascii="Arial" w:hAnsi="Arial" w:cs="Arial"/>
          <w:sz w:val="24"/>
          <w:szCs w:val="24"/>
        </w:rPr>
        <w:t>VA maintains two contracts to procure enterprise-wide cloud capacity credits for all customers hosted in the VAEC. The cloud credits support VA’s consumption needs for applications and systems hosted in Amazon Web Services (AWS) and Microsoft Azure. VA also procures AWS (</w:t>
      </w:r>
      <w:proofErr w:type="spellStart"/>
      <w:r w:rsidRPr="002B090D">
        <w:rPr>
          <w:rFonts w:ascii="Arial" w:hAnsi="Arial" w:cs="Arial"/>
          <w:sz w:val="24"/>
          <w:szCs w:val="24"/>
        </w:rPr>
        <w:t>ProServe</w:t>
      </w:r>
      <w:proofErr w:type="spellEnd"/>
      <w:r w:rsidRPr="002B090D">
        <w:rPr>
          <w:rFonts w:ascii="Arial" w:hAnsi="Arial" w:cs="Arial"/>
          <w:sz w:val="24"/>
          <w:szCs w:val="24"/>
        </w:rPr>
        <w:t>) and Microsoft Azure Professional Services support labor.</w:t>
      </w:r>
    </w:p>
    <w:p w14:paraId="4535CEA4" w14:textId="69C25C6B" w:rsidR="00C567DE" w:rsidRPr="002B090D" w:rsidRDefault="002B090D" w:rsidP="002B090D">
      <w:pPr>
        <w:rPr>
          <w:rFonts w:ascii="Arial" w:eastAsia="Times New Roman" w:hAnsi="Arial"/>
          <w:b/>
          <w:sz w:val="24"/>
          <w:szCs w:val="24"/>
        </w:rPr>
      </w:pPr>
      <w:r w:rsidRPr="002B090D">
        <w:rPr>
          <w:rFonts w:ascii="Arial" w:eastAsia="Aptos" w:hAnsi="Arial" w:cs="Arial"/>
          <w:kern w:val="2"/>
          <w:sz w:val="24"/>
          <w:szCs w:val="24"/>
          <w14:ligatures w14:val="standardContextual"/>
        </w:rPr>
        <w:lastRenderedPageBreak/>
        <w:t>AWS and Microsoft Azure cloud services are critical for applications such as VA's Veterans Health Information System Technology Architecture (</w:t>
      </w:r>
      <w:proofErr w:type="spellStart"/>
      <w:r w:rsidRPr="002B090D">
        <w:rPr>
          <w:rFonts w:ascii="Arial" w:eastAsia="Aptos" w:hAnsi="Arial" w:cs="Arial"/>
          <w:kern w:val="2"/>
          <w:sz w:val="24"/>
          <w:szCs w:val="24"/>
          <w14:ligatures w14:val="standardContextual"/>
        </w:rPr>
        <w:t>VistA</w:t>
      </w:r>
      <w:proofErr w:type="spellEnd"/>
      <w:r w:rsidRPr="002B090D">
        <w:rPr>
          <w:rFonts w:ascii="Arial" w:eastAsia="Aptos" w:hAnsi="Arial" w:cs="Arial"/>
          <w:kern w:val="2"/>
          <w:sz w:val="24"/>
          <w:szCs w:val="24"/>
          <w14:ligatures w14:val="standardContextual"/>
        </w:rPr>
        <w:t>), VA's digital medical imaging repository and Veterans Benefits Management System (VBMS) to deliver critical healthcare and benefits services to Veterans. The orders provide VA with a vehicle to quickly and easily acquire AWS and Azure cloud services and technical subject matter experts supporting the platforms. The VAEC cloud credits currently support ~757 VA applications and systems, including VA critical and bedrock applications and systems. The applications and systems provide operational support for all VA Full Time Employee staff, Contractor staff, and ultimately support Veterans and their families by accessing or receiving benefits from VA applications and systems hosted in AWS and Azure.</w:t>
      </w:r>
    </w:p>
    <w:p w14:paraId="3C454FEE" w14:textId="403130A2" w:rsidR="00C567DE" w:rsidRPr="002B090D" w:rsidRDefault="00C567DE" w:rsidP="00C567DE">
      <w:pPr>
        <w:rPr>
          <w:rFonts w:ascii="Arial" w:eastAsia="Times New Roman" w:hAnsi="Arial"/>
          <w:b/>
          <w:sz w:val="24"/>
          <w:szCs w:val="24"/>
        </w:rPr>
      </w:pPr>
      <w:r w:rsidRPr="002B090D">
        <w:rPr>
          <w:rFonts w:ascii="Arial" w:eastAsia="Times New Roman" w:hAnsi="Arial"/>
          <w:b/>
          <w:sz w:val="24"/>
          <w:szCs w:val="24"/>
        </w:rPr>
        <w:t>VENDOR RESPONSE</w:t>
      </w:r>
    </w:p>
    <w:p w14:paraId="4A183BF2" w14:textId="02AA2018" w:rsidR="00C567DE" w:rsidRPr="002B090D" w:rsidRDefault="00C567DE" w:rsidP="00C567DE">
      <w:pPr>
        <w:autoSpaceDE w:val="0"/>
        <w:autoSpaceDN w:val="0"/>
        <w:adjustRightInd w:val="0"/>
        <w:spacing w:after="0" w:line="240" w:lineRule="auto"/>
        <w:rPr>
          <w:rFonts w:ascii="Arial" w:hAnsi="Arial" w:cs="Arial"/>
          <w:sz w:val="24"/>
          <w:szCs w:val="24"/>
        </w:rPr>
      </w:pPr>
      <w:r w:rsidRPr="002B090D">
        <w:rPr>
          <w:rFonts w:ascii="Arial" w:hAnsi="Arial" w:cs="Arial"/>
          <w:sz w:val="24"/>
          <w:szCs w:val="24"/>
        </w:rPr>
        <w:t xml:space="preserve">Please provide the following information </w:t>
      </w:r>
      <w:r w:rsidRPr="002B090D">
        <w:rPr>
          <w:rFonts w:ascii="Arial" w:hAnsi="Arial" w:cs="Arial"/>
          <w:b/>
          <w:bCs/>
          <w:sz w:val="24"/>
          <w:szCs w:val="24"/>
        </w:rPr>
        <w:t xml:space="preserve">by 10AM EST on November </w:t>
      </w:r>
      <w:r w:rsidR="009E4C3D">
        <w:rPr>
          <w:rFonts w:ascii="Arial" w:hAnsi="Arial" w:cs="Arial"/>
          <w:b/>
          <w:bCs/>
          <w:sz w:val="24"/>
          <w:szCs w:val="24"/>
        </w:rPr>
        <w:t>1</w:t>
      </w:r>
      <w:r w:rsidR="00C7387F">
        <w:rPr>
          <w:rFonts w:ascii="Arial" w:hAnsi="Arial" w:cs="Arial"/>
          <w:b/>
          <w:bCs/>
          <w:sz w:val="24"/>
          <w:szCs w:val="24"/>
        </w:rPr>
        <w:t>2</w:t>
      </w:r>
      <w:r w:rsidRPr="002B090D">
        <w:rPr>
          <w:rFonts w:ascii="Arial" w:hAnsi="Arial" w:cs="Arial"/>
          <w:b/>
          <w:bCs/>
          <w:sz w:val="24"/>
          <w:szCs w:val="24"/>
        </w:rPr>
        <w:t xml:space="preserve">, 2025 </w:t>
      </w:r>
      <w:r w:rsidRPr="002B090D">
        <w:rPr>
          <w:rFonts w:ascii="Arial" w:hAnsi="Arial" w:cs="Arial"/>
          <w:sz w:val="24"/>
          <w:szCs w:val="24"/>
        </w:rPr>
        <w:t xml:space="preserve">via email to Lauren Sankar Contract Specialist (CS), at </w:t>
      </w:r>
      <w:hyperlink r:id="rId7" w:history="1">
        <w:r w:rsidRPr="002B090D">
          <w:rPr>
            <w:rStyle w:val="Hyperlink"/>
            <w:sz w:val="24"/>
            <w:szCs w:val="24"/>
          </w:rPr>
          <w:t>lauren.sankar@va.gov</w:t>
        </w:r>
      </w:hyperlink>
      <w:r w:rsidRPr="002B090D">
        <w:rPr>
          <w:sz w:val="24"/>
          <w:szCs w:val="24"/>
        </w:rPr>
        <w:t xml:space="preserve"> </w:t>
      </w:r>
      <w:r w:rsidRPr="002B090D">
        <w:rPr>
          <w:rFonts w:ascii="Arial" w:hAnsi="Arial" w:cs="Arial"/>
          <w:sz w:val="24"/>
          <w:szCs w:val="24"/>
        </w:rPr>
        <w:t xml:space="preserve">and John Fields, Contracting Officer (CO), at </w:t>
      </w:r>
      <w:hyperlink r:id="rId8" w:history="1">
        <w:r w:rsidRPr="002B090D">
          <w:rPr>
            <w:rStyle w:val="Hyperlink"/>
            <w:sz w:val="24"/>
            <w:szCs w:val="24"/>
          </w:rPr>
          <w:t>john.fields3@va.gov</w:t>
        </w:r>
      </w:hyperlink>
      <w:r w:rsidRPr="002B090D">
        <w:rPr>
          <w:sz w:val="24"/>
          <w:szCs w:val="24"/>
        </w:rPr>
        <w:t xml:space="preserve">. </w:t>
      </w:r>
      <w:r w:rsidRPr="002B090D">
        <w:rPr>
          <w:rFonts w:ascii="Arial" w:hAnsi="Arial" w:cs="Arial"/>
          <w:sz w:val="24"/>
          <w:szCs w:val="24"/>
        </w:rPr>
        <w:t xml:space="preserve">   VA reserves the right to respond to any, all, or select respondents.  All VA current requirements identified herein are subject to change at any time.  If you </w:t>
      </w:r>
      <w:proofErr w:type="gramStart"/>
      <w:r w:rsidRPr="002B090D">
        <w:rPr>
          <w:rFonts w:ascii="Arial" w:hAnsi="Arial" w:cs="Arial"/>
          <w:sz w:val="24"/>
          <w:szCs w:val="24"/>
        </w:rPr>
        <w:t>experience</w:t>
      </w:r>
      <w:proofErr w:type="gramEnd"/>
      <w:r w:rsidRPr="002B090D">
        <w:rPr>
          <w:rFonts w:ascii="Arial" w:hAnsi="Arial" w:cs="Arial"/>
          <w:sz w:val="24"/>
          <w:szCs w:val="24"/>
        </w:rPr>
        <w:t xml:space="preserve"> any problems or have any questions concerning this announcement, please contact the CS and CO via email.  VA appreciates your time and anticipated response.</w:t>
      </w:r>
    </w:p>
    <w:p w14:paraId="1EC08EA1" w14:textId="77777777" w:rsidR="00C567DE" w:rsidRPr="002B090D" w:rsidRDefault="00C567DE" w:rsidP="00C567DE">
      <w:pPr>
        <w:autoSpaceDE w:val="0"/>
        <w:autoSpaceDN w:val="0"/>
        <w:adjustRightInd w:val="0"/>
        <w:spacing w:after="0" w:line="240" w:lineRule="auto"/>
        <w:rPr>
          <w:rFonts w:ascii="Arial" w:hAnsi="Arial" w:cs="Arial"/>
          <w:sz w:val="24"/>
          <w:szCs w:val="24"/>
        </w:rPr>
      </w:pPr>
    </w:p>
    <w:p w14:paraId="5C2C768D" w14:textId="77777777" w:rsidR="00C567DE" w:rsidRPr="002B090D" w:rsidRDefault="00C567DE" w:rsidP="00C567DE">
      <w:pPr>
        <w:rPr>
          <w:rFonts w:ascii="Arial" w:eastAsia="Times New Roman" w:hAnsi="Arial"/>
          <w:sz w:val="24"/>
          <w:szCs w:val="24"/>
        </w:rPr>
      </w:pPr>
      <w:r w:rsidRPr="002B090D">
        <w:rPr>
          <w:rFonts w:ascii="Arial" w:eastAsia="Times New Roman" w:hAnsi="Arial"/>
          <w:sz w:val="24"/>
          <w:szCs w:val="24"/>
        </w:rPr>
        <w:t>Please provide the following in your response:</w:t>
      </w:r>
    </w:p>
    <w:p w14:paraId="30CCE4AD" w14:textId="77777777" w:rsidR="00C567DE" w:rsidRPr="002B090D" w:rsidRDefault="00C567DE" w:rsidP="00C567DE">
      <w:pPr>
        <w:numPr>
          <w:ilvl w:val="0"/>
          <w:numId w:val="1"/>
        </w:numPr>
        <w:contextualSpacing/>
        <w:rPr>
          <w:rFonts w:ascii="Arial" w:eastAsia="Times New Roman" w:hAnsi="Arial"/>
          <w:sz w:val="24"/>
          <w:szCs w:val="24"/>
        </w:rPr>
      </w:pPr>
      <w:r w:rsidRPr="002B090D">
        <w:rPr>
          <w:rFonts w:ascii="Arial" w:eastAsia="Times New Roman" w:hAnsi="Arial"/>
          <w:sz w:val="24"/>
          <w:szCs w:val="24"/>
        </w:rPr>
        <w:t>Vendor name</w:t>
      </w:r>
    </w:p>
    <w:p w14:paraId="3F6D9870" w14:textId="77777777" w:rsidR="00C567DE" w:rsidRPr="002B090D" w:rsidRDefault="00C567DE" w:rsidP="00C567DE">
      <w:pPr>
        <w:numPr>
          <w:ilvl w:val="0"/>
          <w:numId w:val="1"/>
        </w:numPr>
        <w:contextualSpacing/>
        <w:rPr>
          <w:rFonts w:ascii="Arial" w:eastAsia="Times New Roman" w:hAnsi="Arial"/>
          <w:sz w:val="24"/>
          <w:szCs w:val="24"/>
        </w:rPr>
      </w:pPr>
      <w:r w:rsidRPr="002B090D">
        <w:rPr>
          <w:rFonts w:ascii="Arial" w:eastAsia="Times New Roman" w:hAnsi="Arial"/>
          <w:sz w:val="24"/>
          <w:szCs w:val="24"/>
        </w:rPr>
        <w:t>DUNS</w:t>
      </w:r>
    </w:p>
    <w:p w14:paraId="6A7DE77D" w14:textId="77777777" w:rsidR="00C567DE" w:rsidRPr="002B090D" w:rsidRDefault="00C567DE" w:rsidP="00C567DE">
      <w:pPr>
        <w:numPr>
          <w:ilvl w:val="0"/>
          <w:numId w:val="1"/>
        </w:numPr>
        <w:contextualSpacing/>
        <w:rPr>
          <w:rFonts w:ascii="Arial" w:eastAsia="Times New Roman" w:hAnsi="Arial"/>
          <w:sz w:val="24"/>
          <w:szCs w:val="24"/>
        </w:rPr>
      </w:pPr>
      <w:r w:rsidRPr="002B090D">
        <w:rPr>
          <w:rFonts w:ascii="Arial" w:eastAsia="Times New Roman" w:hAnsi="Arial"/>
          <w:sz w:val="24"/>
          <w:szCs w:val="24"/>
        </w:rPr>
        <w:t>Vendor POC</w:t>
      </w:r>
    </w:p>
    <w:p w14:paraId="7B268857" w14:textId="77777777" w:rsidR="00C567DE" w:rsidRPr="002B090D" w:rsidRDefault="00C567DE" w:rsidP="00C567DE">
      <w:pPr>
        <w:numPr>
          <w:ilvl w:val="0"/>
          <w:numId w:val="1"/>
        </w:numPr>
        <w:contextualSpacing/>
        <w:rPr>
          <w:rFonts w:ascii="Arial" w:eastAsia="Times New Roman" w:hAnsi="Arial"/>
          <w:sz w:val="24"/>
          <w:szCs w:val="24"/>
        </w:rPr>
      </w:pPr>
      <w:r w:rsidRPr="002B090D">
        <w:rPr>
          <w:rFonts w:ascii="Arial" w:eastAsia="Times New Roman" w:hAnsi="Arial"/>
          <w:sz w:val="24"/>
          <w:szCs w:val="24"/>
        </w:rPr>
        <w:t>Business size standard (Large, Small, SDVOSB, WOSB, etc.)</w:t>
      </w:r>
    </w:p>
    <w:p w14:paraId="10495AF5" w14:textId="4FE80EF4" w:rsidR="00C567DE" w:rsidRPr="002B090D" w:rsidRDefault="00C567DE" w:rsidP="00C567DE">
      <w:pPr>
        <w:numPr>
          <w:ilvl w:val="0"/>
          <w:numId w:val="1"/>
        </w:numPr>
        <w:contextualSpacing/>
        <w:rPr>
          <w:rFonts w:ascii="Arial" w:eastAsia="Times New Roman" w:hAnsi="Arial"/>
          <w:sz w:val="24"/>
          <w:szCs w:val="24"/>
        </w:rPr>
      </w:pPr>
      <w:r w:rsidRPr="002B090D">
        <w:rPr>
          <w:rFonts w:ascii="Arial" w:eastAsia="Times New Roman" w:hAnsi="Arial"/>
          <w:sz w:val="24"/>
          <w:szCs w:val="24"/>
        </w:rPr>
        <w:t>List any federal contracts in which you are a prime contract holder</w:t>
      </w:r>
      <w:r w:rsidR="008C620A">
        <w:rPr>
          <w:rFonts w:ascii="Arial" w:eastAsia="Times New Roman" w:hAnsi="Arial"/>
          <w:sz w:val="24"/>
          <w:szCs w:val="24"/>
        </w:rPr>
        <w:t xml:space="preserve"> that may be utilized for this requirement</w:t>
      </w:r>
      <w:r w:rsidRPr="002B090D">
        <w:rPr>
          <w:rFonts w:ascii="Arial" w:eastAsia="Times New Roman" w:hAnsi="Arial"/>
          <w:sz w:val="24"/>
          <w:szCs w:val="24"/>
        </w:rPr>
        <w:t xml:space="preserve">, for example: GSA, NASA SEWP, SPRUCE, </w:t>
      </w:r>
      <w:r w:rsidR="008C620A">
        <w:rPr>
          <w:rFonts w:ascii="Arial" w:eastAsia="Times New Roman" w:hAnsi="Arial"/>
          <w:sz w:val="24"/>
          <w:szCs w:val="24"/>
        </w:rPr>
        <w:t xml:space="preserve">T4, </w:t>
      </w:r>
      <w:r w:rsidRPr="002B090D">
        <w:rPr>
          <w:rFonts w:ascii="Arial" w:eastAsia="Times New Roman" w:hAnsi="Arial"/>
          <w:sz w:val="24"/>
          <w:szCs w:val="24"/>
        </w:rPr>
        <w:t>etc.</w:t>
      </w:r>
    </w:p>
    <w:p w14:paraId="69332B77" w14:textId="77777777" w:rsidR="00C567DE" w:rsidRPr="002B090D" w:rsidRDefault="00C567DE" w:rsidP="00C567DE">
      <w:pPr>
        <w:spacing w:line="240" w:lineRule="auto"/>
        <w:contextualSpacing/>
        <w:rPr>
          <w:rFonts w:ascii="Arial" w:eastAsia="Times New Roman" w:hAnsi="Arial"/>
          <w:sz w:val="24"/>
          <w:szCs w:val="24"/>
        </w:rPr>
      </w:pPr>
    </w:p>
    <w:p w14:paraId="21C285FE" w14:textId="7FDDCEBF" w:rsidR="00181501" w:rsidRDefault="002B090D">
      <w:pPr>
        <w:rPr>
          <w:rFonts w:ascii="Arial" w:hAnsi="Arial" w:cs="Arial"/>
          <w:sz w:val="24"/>
          <w:szCs w:val="24"/>
        </w:rPr>
      </w:pPr>
      <w:r w:rsidRPr="002B090D">
        <w:rPr>
          <w:rFonts w:ascii="Arial" w:hAnsi="Arial" w:cs="Arial"/>
          <w:sz w:val="24"/>
          <w:szCs w:val="24"/>
        </w:rPr>
        <w:t>To better posture the VAEC in the future, VA is requesting Industry input on the following topics.</w:t>
      </w:r>
    </w:p>
    <w:p w14:paraId="6CE8AF4E" w14:textId="77777777" w:rsidR="002B090D" w:rsidRPr="002B090D" w:rsidRDefault="002B090D" w:rsidP="002B090D">
      <w:pPr>
        <w:numPr>
          <w:ilvl w:val="0"/>
          <w:numId w:val="2"/>
        </w:numPr>
        <w:spacing w:before="120" w:after="120" w:line="240" w:lineRule="auto"/>
        <w:ind w:left="0" w:right="-360"/>
        <w:rPr>
          <w:rFonts w:ascii="Arial" w:eastAsia="Times New Roman" w:hAnsi="Arial" w:cs="Arial"/>
          <w:b/>
          <w:bCs/>
        </w:rPr>
      </w:pPr>
      <w:r w:rsidRPr="002B090D">
        <w:rPr>
          <w:rFonts w:ascii="Arial" w:eastAsia="Times New Roman" w:hAnsi="Arial" w:cs="Arial"/>
          <w:b/>
          <w:bCs/>
        </w:rPr>
        <w:t>Cloud Service Provider (CSP) Strategy</w:t>
      </w:r>
      <w:r w:rsidRPr="002B090D">
        <w:rPr>
          <w:rFonts w:ascii="Arial" w:eastAsia="Times New Roman" w:hAnsi="Arial" w:cs="Arial"/>
        </w:rPr>
        <w:t>:</w:t>
      </w:r>
    </w:p>
    <w:p w14:paraId="359A46D6" w14:textId="77777777" w:rsidR="002B090D" w:rsidRPr="002B090D" w:rsidRDefault="002B090D" w:rsidP="002B090D">
      <w:pPr>
        <w:numPr>
          <w:ilvl w:val="1"/>
          <w:numId w:val="2"/>
        </w:numPr>
        <w:spacing w:after="120" w:line="240" w:lineRule="auto"/>
        <w:ind w:left="360"/>
        <w:rPr>
          <w:rFonts w:ascii="Arial" w:eastAsia="Times New Roman" w:hAnsi="Arial" w:cs="Arial"/>
          <w:u w:val="single"/>
        </w:rPr>
      </w:pPr>
      <w:r w:rsidRPr="002B090D">
        <w:rPr>
          <w:rFonts w:ascii="Arial" w:eastAsia="Times New Roman" w:hAnsi="Arial" w:cs="Arial"/>
        </w:rPr>
        <w:t>What value and benefits could be achieved by expanding VA’s existing VAEC footprint to include additional FedRAMP High certified CSPs?  Would the benefits outweigh potential duplicative up-front and ongoing sustainment costs? If so, how?</w:t>
      </w:r>
    </w:p>
    <w:p w14:paraId="7A9C5130" w14:textId="77777777" w:rsidR="002B090D" w:rsidRPr="002B090D" w:rsidRDefault="002B090D" w:rsidP="002B090D">
      <w:pPr>
        <w:numPr>
          <w:ilvl w:val="1"/>
          <w:numId w:val="2"/>
        </w:numPr>
        <w:spacing w:after="120" w:line="240" w:lineRule="auto"/>
        <w:ind w:left="360"/>
        <w:rPr>
          <w:rFonts w:ascii="Arial" w:eastAsia="Times New Roman" w:hAnsi="Arial" w:cs="Arial"/>
          <w:u w:val="single"/>
        </w:rPr>
      </w:pPr>
      <w:r w:rsidRPr="002B090D">
        <w:rPr>
          <w:rFonts w:ascii="Arial" w:eastAsia="Times New Roman" w:hAnsi="Arial" w:cs="Arial"/>
        </w:rPr>
        <w:t>How would Industry approach CSP alignment of applications/systems hosted in VAEC with increased availability of CSP's that are obtaining FedRAMP High certifications? Please address cost, risk, schedule, operational and sustainment impacts of your recommended approach?</w:t>
      </w:r>
    </w:p>
    <w:p w14:paraId="59E38949"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Pricing Model</w:t>
      </w:r>
      <w:r w:rsidRPr="002B090D">
        <w:rPr>
          <w:rFonts w:ascii="Arial" w:eastAsia="Times New Roman" w:hAnsi="Arial" w:cs="Arial"/>
        </w:rPr>
        <w:t>: Describe your pricing structure for CSP services. Do you offer pay-as-you-go, reserved instances or equivalent, or enterprise discount programs?</w:t>
      </w:r>
    </w:p>
    <w:p w14:paraId="09169043" w14:textId="77777777" w:rsidR="002B090D" w:rsidRPr="002B090D" w:rsidRDefault="002B090D" w:rsidP="002B090D">
      <w:pPr>
        <w:numPr>
          <w:ilvl w:val="0"/>
          <w:numId w:val="2"/>
        </w:numPr>
        <w:spacing w:after="160" w:line="278" w:lineRule="auto"/>
        <w:ind w:left="0" w:right="-360"/>
        <w:contextualSpacing/>
        <w:rPr>
          <w:rFonts w:ascii="Arial" w:eastAsia="Times New Roman" w:hAnsi="Arial" w:cs="Arial"/>
        </w:rPr>
      </w:pPr>
      <w:r w:rsidRPr="002B090D">
        <w:rPr>
          <w:rFonts w:ascii="Arial" w:eastAsia="Times New Roman" w:hAnsi="Arial" w:cs="Arial"/>
          <w:b/>
          <w:bCs/>
        </w:rPr>
        <w:lastRenderedPageBreak/>
        <w:t>Credit or Incentive Programs</w:t>
      </w:r>
      <w:r w:rsidRPr="002B090D">
        <w:rPr>
          <w:rFonts w:ascii="Arial" w:eastAsia="Times New Roman" w:hAnsi="Arial" w:cs="Arial"/>
        </w:rPr>
        <w:t>: Do you offer any onboarding credits, migration incentives, long-term commitment discounts, or any other discount mechanisms?</w:t>
      </w:r>
    </w:p>
    <w:p w14:paraId="41A90C8B"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Cost Optimization Tools</w:t>
      </w:r>
      <w:r w:rsidRPr="002B090D">
        <w:rPr>
          <w:rFonts w:ascii="Arial" w:eastAsia="Times New Roman" w:hAnsi="Arial" w:cs="Arial"/>
        </w:rPr>
        <w:t>: What tools or services do you provide to help customers manage and optimize cloud spend?</w:t>
      </w:r>
    </w:p>
    <w:p w14:paraId="4405AAD5" w14:textId="2DDD2152" w:rsidR="002B090D" w:rsidRPr="002B090D" w:rsidRDefault="002B090D" w:rsidP="002B090D">
      <w:pPr>
        <w:numPr>
          <w:ilvl w:val="0"/>
          <w:numId w:val="2"/>
        </w:numPr>
        <w:spacing w:after="160" w:line="278" w:lineRule="auto"/>
        <w:ind w:left="0" w:right="-360"/>
        <w:rPr>
          <w:rFonts w:ascii="Arial" w:eastAsia="Times New Roman" w:hAnsi="Arial" w:cs="Arial"/>
          <w:b/>
          <w:bCs/>
        </w:rPr>
      </w:pPr>
      <w:r w:rsidRPr="002B090D">
        <w:rPr>
          <w:rFonts w:ascii="Arial" w:eastAsia="Times New Roman" w:hAnsi="Arial" w:cs="Arial"/>
          <w:b/>
          <w:bCs/>
        </w:rPr>
        <w:t>Service Level Agreements (SLAs)</w:t>
      </w:r>
      <w:r w:rsidRPr="002B090D">
        <w:rPr>
          <w:rFonts w:ascii="Arial" w:eastAsia="Times New Roman" w:hAnsi="Arial" w:cs="Arial"/>
        </w:rPr>
        <w:t>: What SLAs do you offer?</w:t>
      </w:r>
    </w:p>
    <w:p w14:paraId="2877753D"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Navigating Appropriation and Competition</w:t>
      </w:r>
      <w:r w:rsidRPr="002B090D">
        <w:rPr>
          <w:rFonts w:ascii="Arial" w:eastAsia="Times New Roman" w:hAnsi="Arial" w:cs="Arial"/>
        </w:rPr>
        <w:t xml:space="preserve"> </w:t>
      </w:r>
      <w:r w:rsidRPr="002B090D">
        <w:rPr>
          <w:rFonts w:ascii="Arial" w:eastAsia="Times New Roman" w:hAnsi="Arial" w:cs="Arial"/>
          <w:b/>
          <w:bCs/>
        </w:rPr>
        <w:t>Rules</w:t>
      </w:r>
      <w:r w:rsidRPr="002B090D">
        <w:rPr>
          <w:rFonts w:ascii="Arial" w:eastAsia="Times New Roman" w:hAnsi="Arial" w:cs="Arial"/>
        </w:rPr>
        <w:t>:</w:t>
      </w:r>
    </w:p>
    <w:p w14:paraId="09D9600F" w14:textId="77777777" w:rsidR="002B090D" w:rsidRPr="002B090D" w:rsidRDefault="002B090D" w:rsidP="002B090D">
      <w:pPr>
        <w:numPr>
          <w:ilvl w:val="1"/>
          <w:numId w:val="3"/>
        </w:numPr>
        <w:spacing w:after="120" w:line="240" w:lineRule="auto"/>
        <w:ind w:left="360"/>
        <w:rPr>
          <w:rFonts w:ascii="Arial" w:eastAsia="Times New Roman" w:hAnsi="Arial" w:cs="Arial"/>
        </w:rPr>
      </w:pPr>
      <w:r w:rsidRPr="002B090D">
        <w:rPr>
          <w:rFonts w:ascii="Arial" w:eastAsia="Times New Roman" w:hAnsi="Arial" w:cs="Arial"/>
        </w:rPr>
        <w:t>What strategies have you seen successfully employed to structure Information Technology (IT) CSP credit contracts and use of reserved instances, savings plans or equivalent that comply with federal appropriation and competition requirements, while still enabling agencies to realize cost savings and maintain timely access to emerging technologies and scalable CSP services?</w:t>
      </w:r>
    </w:p>
    <w:p w14:paraId="7346CA15" w14:textId="77777777" w:rsidR="002B090D" w:rsidRPr="002B090D" w:rsidRDefault="002B090D" w:rsidP="002B090D">
      <w:pPr>
        <w:numPr>
          <w:ilvl w:val="1"/>
          <w:numId w:val="3"/>
        </w:numPr>
        <w:spacing w:after="120" w:line="240" w:lineRule="auto"/>
        <w:ind w:left="360"/>
        <w:rPr>
          <w:rFonts w:ascii="Arial" w:eastAsia="Times New Roman" w:hAnsi="Arial" w:cs="Arial"/>
        </w:rPr>
      </w:pPr>
      <w:r w:rsidRPr="002B090D">
        <w:rPr>
          <w:rFonts w:ascii="Arial" w:eastAsia="Times New Roman" w:hAnsi="Arial" w:cs="Arial"/>
        </w:rPr>
        <w:t>How can we design modular or phased contracts that allow for flexibility in funding availability without compromising performance or compliance?</w:t>
      </w:r>
    </w:p>
    <w:p w14:paraId="7DC36F07"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Period of Performance (</w:t>
      </w:r>
      <w:proofErr w:type="spellStart"/>
      <w:r w:rsidRPr="002B090D">
        <w:rPr>
          <w:rFonts w:ascii="Arial" w:eastAsia="Times New Roman" w:hAnsi="Arial" w:cs="Arial"/>
          <w:b/>
          <w:bCs/>
        </w:rPr>
        <w:t>PoP</w:t>
      </w:r>
      <w:proofErr w:type="spellEnd"/>
      <w:r w:rsidRPr="002B090D">
        <w:rPr>
          <w:rFonts w:ascii="Arial" w:eastAsia="Times New Roman" w:hAnsi="Arial" w:cs="Arial"/>
          <w:b/>
          <w:bCs/>
        </w:rPr>
        <w:t>) and Long-Term</w:t>
      </w:r>
      <w:r w:rsidRPr="002B090D">
        <w:rPr>
          <w:rFonts w:ascii="Arial" w:eastAsia="Times New Roman" w:hAnsi="Arial" w:cs="Arial"/>
        </w:rPr>
        <w:t xml:space="preserve"> </w:t>
      </w:r>
      <w:r w:rsidRPr="002B090D">
        <w:rPr>
          <w:rFonts w:ascii="Arial" w:eastAsia="Times New Roman" w:hAnsi="Arial" w:cs="Arial"/>
          <w:b/>
          <w:bCs/>
        </w:rPr>
        <w:t>Planning</w:t>
      </w:r>
      <w:r w:rsidRPr="002B090D">
        <w:rPr>
          <w:rFonts w:ascii="Arial" w:eastAsia="Times New Roman" w:hAnsi="Arial" w:cs="Arial"/>
        </w:rPr>
        <w:t>:</w:t>
      </w:r>
    </w:p>
    <w:p w14:paraId="4D8752DB" w14:textId="77777777" w:rsidR="002B090D" w:rsidRPr="002B090D" w:rsidRDefault="002B090D" w:rsidP="002B090D">
      <w:pPr>
        <w:numPr>
          <w:ilvl w:val="1"/>
          <w:numId w:val="4"/>
        </w:numPr>
        <w:spacing w:after="120" w:line="240" w:lineRule="auto"/>
        <w:ind w:left="360"/>
        <w:rPr>
          <w:rFonts w:ascii="Arial" w:eastAsia="Times New Roman" w:hAnsi="Arial" w:cs="Arial"/>
        </w:rPr>
      </w:pPr>
      <w:r w:rsidRPr="002B090D">
        <w:rPr>
          <w:rFonts w:ascii="Arial" w:eastAsia="Times New Roman" w:hAnsi="Arial" w:cs="Arial"/>
        </w:rPr>
        <w:t>What are best practices for structuring outcomes-based contracts that align with multi-year planning cycles, yet remain adaptable to evolving mission needs and technology shifts?</w:t>
      </w:r>
    </w:p>
    <w:p w14:paraId="5B828A60" w14:textId="77777777" w:rsidR="002B090D" w:rsidRPr="002B090D" w:rsidRDefault="002B090D" w:rsidP="002B090D">
      <w:pPr>
        <w:numPr>
          <w:ilvl w:val="1"/>
          <w:numId w:val="4"/>
        </w:numPr>
        <w:spacing w:after="120" w:line="240" w:lineRule="auto"/>
        <w:ind w:left="360"/>
        <w:rPr>
          <w:rFonts w:ascii="Arial" w:eastAsia="Times New Roman" w:hAnsi="Arial" w:cs="Arial"/>
        </w:rPr>
      </w:pPr>
      <w:r w:rsidRPr="002B090D">
        <w:rPr>
          <w:rFonts w:ascii="Arial" w:eastAsia="Times New Roman" w:hAnsi="Arial" w:cs="Arial"/>
        </w:rPr>
        <w:t>How can agencies ensure continuity of cloud services and cost optimization when operating under annual appropriation cycles, particularly in environments where cloud credits, savings plans, or committed use discounts require longer-term commitments to maximize value?</w:t>
      </w:r>
    </w:p>
    <w:p w14:paraId="3A037784"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Marketplace and Procurement</w:t>
      </w:r>
      <w:r w:rsidRPr="002B090D">
        <w:rPr>
          <w:rFonts w:ascii="Arial" w:eastAsia="Times New Roman" w:hAnsi="Arial" w:cs="Arial"/>
        </w:rPr>
        <w:t xml:space="preserve"> </w:t>
      </w:r>
      <w:r w:rsidRPr="002B090D">
        <w:rPr>
          <w:rFonts w:ascii="Arial" w:eastAsia="Times New Roman" w:hAnsi="Arial" w:cs="Arial"/>
          <w:b/>
          <w:bCs/>
        </w:rPr>
        <w:t>Limitations</w:t>
      </w:r>
      <w:r w:rsidRPr="002B090D">
        <w:rPr>
          <w:rFonts w:ascii="Arial" w:eastAsia="Times New Roman" w:hAnsi="Arial" w:cs="Arial"/>
        </w:rPr>
        <w:t>:</w:t>
      </w:r>
    </w:p>
    <w:p w14:paraId="320CD959" w14:textId="77777777" w:rsidR="002B090D" w:rsidRPr="002B090D" w:rsidRDefault="002B090D" w:rsidP="002B090D">
      <w:pPr>
        <w:numPr>
          <w:ilvl w:val="1"/>
          <w:numId w:val="5"/>
        </w:numPr>
        <w:spacing w:after="120" w:line="240" w:lineRule="auto"/>
        <w:ind w:left="360"/>
        <w:rPr>
          <w:rFonts w:ascii="Arial" w:eastAsia="Times New Roman" w:hAnsi="Arial" w:cs="Arial"/>
        </w:rPr>
      </w:pPr>
      <w:r w:rsidRPr="002B090D">
        <w:rPr>
          <w:rFonts w:ascii="Arial" w:eastAsia="Times New Roman" w:hAnsi="Arial" w:cs="Arial"/>
        </w:rPr>
        <w:t>How can agencies better leverage existing Government and Commercial marketplaces (e.g., Amazon Web Services (AWS) Marketplace, GSA Multiple Award Schedules) to access innovative services while avoiding duplicative or restrictive procurement paths?</w:t>
      </w:r>
    </w:p>
    <w:p w14:paraId="31FAEF5E" w14:textId="77777777" w:rsidR="002B090D" w:rsidRPr="002B090D" w:rsidRDefault="002B090D" w:rsidP="002B090D">
      <w:pPr>
        <w:numPr>
          <w:ilvl w:val="1"/>
          <w:numId w:val="5"/>
        </w:numPr>
        <w:spacing w:after="120" w:line="240" w:lineRule="auto"/>
        <w:ind w:left="360"/>
        <w:rPr>
          <w:rFonts w:ascii="Arial" w:eastAsia="Times New Roman" w:hAnsi="Arial" w:cs="Arial"/>
        </w:rPr>
      </w:pPr>
      <w:r w:rsidRPr="002B090D">
        <w:rPr>
          <w:rFonts w:ascii="Arial" w:eastAsia="Times New Roman" w:hAnsi="Arial" w:cs="Arial"/>
        </w:rPr>
        <w:t>What contractual mechanisms (e.g., Blanket Purchase Agreements, Indefinite Delivery Indefinite Quantity (IDIQs) have you seen used effectively to streamline access to pre-vetted services or vendors?</w:t>
      </w:r>
    </w:p>
    <w:p w14:paraId="02BDC04B" w14:textId="77777777" w:rsidR="002B090D" w:rsidRPr="002B090D" w:rsidRDefault="002B090D" w:rsidP="002B090D">
      <w:pPr>
        <w:numPr>
          <w:ilvl w:val="1"/>
          <w:numId w:val="5"/>
        </w:numPr>
        <w:spacing w:after="120" w:line="240" w:lineRule="auto"/>
        <w:ind w:left="360"/>
        <w:rPr>
          <w:rFonts w:ascii="Arial" w:eastAsia="Times New Roman" w:hAnsi="Arial" w:cs="Arial"/>
        </w:rPr>
      </w:pPr>
      <w:r w:rsidRPr="002B090D">
        <w:rPr>
          <w:rFonts w:ascii="Arial" w:eastAsia="Times New Roman" w:hAnsi="Arial" w:cs="Arial"/>
        </w:rPr>
        <w:t xml:space="preserve">How would Industry recommend assessing capability and negotiating pricing with 3rd party Vendors within a CSP's marketplace on an enterprise-wide contract? Please provide examples currently in practice on any Federal contracts.  </w:t>
      </w:r>
    </w:p>
    <w:p w14:paraId="4486BA3D"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Artificial Intelligence (AI)</w:t>
      </w:r>
      <w:r w:rsidRPr="002B090D">
        <w:rPr>
          <w:rFonts w:ascii="Arial" w:eastAsia="Times New Roman" w:hAnsi="Arial" w:cs="Arial"/>
        </w:rPr>
        <w:t xml:space="preserve"> </w:t>
      </w:r>
      <w:r w:rsidRPr="002B090D">
        <w:rPr>
          <w:rFonts w:ascii="Arial" w:eastAsia="Times New Roman" w:hAnsi="Arial" w:cs="Arial"/>
          <w:b/>
          <w:bCs/>
        </w:rPr>
        <w:t>Integration</w:t>
      </w:r>
      <w:r w:rsidRPr="002B090D">
        <w:rPr>
          <w:rFonts w:ascii="Arial" w:eastAsia="Times New Roman" w:hAnsi="Arial" w:cs="Arial"/>
        </w:rPr>
        <w:t>:</w:t>
      </w:r>
    </w:p>
    <w:p w14:paraId="7FA38A74" w14:textId="77777777" w:rsidR="002B090D" w:rsidRPr="002B090D" w:rsidRDefault="002B090D" w:rsidP="002B090D">
      <w:pPr>
        <w:numPr>
          <w:ilvl w:val="0"/>
          <w:numId w:val="6"/>
        </w:numPr>
        <w:spacing w:after="120" w:line="240" w:lineRule="auto"/>
        <w:ind w:left="360"/>
        <w:rPr>
          <w:rFonts w:ascii="Arial" w:eastAsia="Times New Roman" w:hAnsi="Arial" w:cs="Arial"/>
        </w:rPr>
      </w:pPr>
      <w:r w:rsidRPr="002B090D">
        <w:rPr>
          <w:rFonts w:ascii="Arial" w:eastAsia="Times New Roman" w:hAnsi="Arial" w:cs="Arial"/>
        </w:rPr>
        <w:t>Given the rapid evolution of AI, how can agencies structure contracts to allow for incremental adoption of AI capabilities without triggering full recompetes or major contract modifications?</w:t>
      </w:r>
    </w:p>
    <w:p w14:paraId="4003823F" w14:textId="77777777" w:rsidR="002B090D" w:rsidRPr="002B090D" w:rsidRDefault="002B090D" w:rsidP="002B090D">
      <w:pPr>
        <w:numPr>
          <w:ilvl w:val="0"/>
          <w:numId w:val="6"/>
        </w:numPr>
        <w:spacing w:after="120" w:line="240" w:lineRule="auto"/>
        <w:ind w:left="360"/>
        <w:rPr>
          <w:rFonts w:ascii="Arial" w:eastAsia="Times New Roman" w:hAnsi="Arial" w:cs="Arial"/>
        </w:rPr>
      </w:pPr>
      <w:r w:rsidRPr="002B090D">
        <w:rPr>
          <w:rFonts w:ascii="Arial" w:eastAsia="Times New Roman" w:hAnsi="Arial" w:cs="Arial"/>
        </w:rPr>
        <w:t>What are examples of successful AI pilots or phased implementations that respected federal acquisition constraints?</w:t>
      </w:r>
    </w:p>
    <w:p w14:paraId="61A87956"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Access to Learning and Knowledge Management Systems</w:t>
      </w:r>
      <w:r w:rsidRPr="002B090D">
        <w:rPr>
          <w:rFonts w:ascii="Arial" w:eastAsia="Times New Roman" w:hAnsi="Arial" w:cs="Arial"/>
        </w:rPr>
        <w:t>:</w:t>
      </w:r>
    </w:p>
    <w:p w14:paraId="1743B8E7" w14:textId="77777777" w:rsidR="002B090D" w:rsidRPr="002B090D" w:rsidRDefault="002B090D" w:rsidP="002B090D">
      <w:pPr>
        <w:numPr>
          <w:ilvl w:val="0"/>
          <w:numId w:val="7"/>
        </w:numPr>
        <w:spacing w:after="120" w:line="240" w:lineRule="auto"/>
        <w:ind w:left="360"/>
        <w:rPr>
          <w:rFonts w:ascii="Arial" w:eastAsia="Times New Roman" w:hAnsi="Arial" w:cs="Arial"/>
        </w:rPr>
      </w:pPr>
      <w:r w:rsidRPr="002B090D">
        <w:rPr>
          <w:rFonts w:ascii="Arial" w:eastAsia="Times New Roman" w:hAnsi="Arial" w:cs="Arial"/>
        </w:rPr>
        <w:t>How can agencies ensure timely access to training and knowledge-sharing platforms when such services are available but not easily accessible due to funding or contract limitations?</w:t>
      </w:r>
    </w:p>
    <w:p w14:paraId="1C193589" w14:textId="77777777" w:rsidR="002B090D" w:rsidRDefault="002B090D" w:rsidP="002B090D">
      <w:pPr>
        <w:numPr>
          <w:ilvl w:val="0"/>
          <w:numId w:val="7"/>
        </w:numPr>
        <w:spacing w:after="120" w:line="240" w:lineRule="auto"/>
        <w:ind w:left="360"/>
        <w:rPr>
          <w:rFonts w:ascii="Arial" w:eastAsia="Times New Roman" w:hAnsi="Arial" w:cs="Arial"/>
        </w:rPr>
      </w:pPr>
      <w:r w:rsidRPr="002B090D">
        <w:rPr>
          <w:rFonts w:ascii="Arial" w:eastAsia="Times New Roman" w:hAnsi="Arial" w:cs="Arial"/>
        </w:rPr>
        <w:t>What are examples of how industry has helped agencies overcome access barriers to internal or external learning platforms?</w:t>
      </w:r>
    </w:p>
    <w:p w14:paraId="12E776F5" w14:textId="77777777" w:rsidR="00BD199B" w:rsidRPr="002B090D" w:rsidRDefault="00BD199B" w:rsidP="00BD199B">
      <w:pPr>
        <w:spacing w:after="120" w:line="240" w:lineRule="auto"/>
        <w:ind w:left="360"/>
        <w:rPr>
          <w:rFonts w:ascii="Arial" w:eastAsia="Times New Roman" w:hAnsi="Arial" w:cs="Arial"/>
        </w:rPr>
      </w:pPr>
    </w:p>
    <w:p w14:paraId="0E27846A"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lastRenderedPageBreak/>
        <w:t>General Innovation</w:t>
      </w:r>
      <w:r w:rsidRPr="002B090D">
        <w:rPr>
          <w:rFonts w:ascii="Arial" w:eastAsia="Times New Roman" w:hAnsi="Arial" w:cs="Arial"/>
        </w:rPr>
        <w:t xml:space="preserve"> </w:t>
      </w:r>
      <w:r w:rsidRPr="002B090D">
        <w:rPr>
          <w:rFonts w:ascii="Arial" w:eastAsia="Times New Roman" w:hAnsi="Arial" w:cs="Arial"/>
          <w:b/>
          <w:bCs/>
        </w:rPr>
        <w:t>Enablement</w:t>
      </w:r>
      <w:r w:rsidRPr="002B090D">
        <w:rPr>
          <w:rFonts w:ascii="Arial" w:eastAsia="Times New Roman" w:hAnsi="Arial" w:cs="Arial"/>
        </w:rPr>
        <w:t>:</w:t>
      </w:r>
    </w:p>
    <w:p w14:paraId="1D0FA077" w14:textId="77777777" w:rsidR="002B090D" w:rsidRPr="002B090D" w:rsidRDefault="002B090D" w:rsidP="002B090D">
      <w:pPr>
        <w:numPr>
          <w:ilvl w:val="0"/>
          <w:numId w:val="8"/>
        </w:numPr>
        <w:spacing w:after="120" w:line="240" w:lineRule="auto"/>
        <w:ind w:left="360"/>
        <w:rPr>
          <w:rFonts w:ascii="Arial" w:eastAsia="Times New Roman" w:hAnsi="Arial" w:cs="Arial"/>
        </w:rPr>
      </w:pPr>
      <w:r w:rsidRPr="002B090D">
        <w:rPr>
          <w:rFonts w:ascii="Arial" w:eastAsia="Times New Roman" w:hAnsi="Arial" w:cs="Arial"/>
        </w:rPr>
        <w:t>What contract structures or incentive models have you seen that encourage continuous innovation and improvement, considering rigid federal acquisition frameworks?</w:t>
      </w:r>
    </w:p>
    <w:p w14:paraId="396F06EF" w14:textId="44CEB6A3" w:rsidR="002B090D" w:rsidRPr="00E44BD3" w:rsidRDefault="002B090D" w:rsidP="002B090D">
      <w:pPr>
        <w:numPr>
          <w:ilvl w:val="0"/>
          <w:numId w:val="8"/>
        </w:numPr>
        <w:spacing w:after="160" w:line="278" w:lineRule="auto"/>
        <w:ind w:left="360"/>
        <w:rPr>
          <w:rFonts w:ascii="Arial" w:eastAsia="Times New Roman" w:hAnsi="Arial" w:cs="Arial"/>
        </w:rPr>
      </w:pPr>
      <w:r w:rsidRPr="00E44BD3">
        <w:rPr>
          <w:rFonts w:ascii="Arial" w:eastAsia="Times New Roman" w:hAnsi="Arial" w:cs="Arial"/>
        </w:rPr>
        <w:t>How can agencies better align contract outcomes with innovation goals, especially when internal constraints limit direct access to new tools or services?</w:t>
      </w:r>
      <w:r w:rsidR="00516FA6" w:rsidRPr="00E44BD3">
        <w:rPr>
          <w:rFonts w:ascii="Arial" w:eastAsia="Times New Roman" w:hAnsi="Arial" w:cs="Arial"/>
        </w:rPr>
        <w:t xml:space="preserve"> </w:t>
      </w:r>
    </w:p>
    <w:p w14:paraId="7369CA6D" w14:textId="77777777" w:rsidR="002B090D" w:rsidRPr="002B090D" w:rsidRDefault="002B090D" w:rsidP="002B090D">
      <w:pPr>
        <w:numPr>
          <w:ilvl w:val="0"/>
          <w:numId w:val="8"/>
        </w:numPr>
        <w:spacing w:after="120" w:line="240" w:lineRule="auto"/>
        <w:ind w:left="360"/>
        <w:rPr>
          <w:rFonts w:ascii="Arial" w:eastAsia="Times New Roman" w:hAnsi="Arial" w:cs="Arial"/>
        </w:rPr>
      </w:pPr>
      <w:r w:rsidRPr="002B090D">
        <w:rPr>
          <w:rFonts w:ascii="Arial" w:eastAsia="Times New Roman" w:hAnsi="Arial" w:cs="Arial"/>
        </w:rPr>
        <w:t>What structure can be provided to support the onboarding and management of new workloads into the VAEC? Considerations should include integrated quote generation capabilities to estimate cloud resource costs and facilitate approval workflows in alignment with federal IT governance and budgetary controls.</w:t>
      </w:r>
    </w:p>
    <w:p w14:paraId="3C879C01"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Cloud Cost Optimization and Savings Plans</w:t>
      </w:r>
      <w:r w:rsidRPr="002B090D">
        <w:rPr>
          <w:rFonts w:ascii="Arial" w:eastAsia="Times New Roman" w:hAnsi="Arial" w:cs="Arial"/>
        </w:rPr>
        <w:t>:</w:t>
      </w:r>
    </w:p>
    <w:p w14:paraId="39789520" w14:textId="77777777" w:rsidR="002B090D" w:rsidRPr="002B090D" w:rsidRDefault="002B090D" w:rsidP="002B090D">
      <w:pPr>
        <w:numPr>
          <w:ilvl w:val="0"/>
          <w:numId w:val="9"/>
        </w:numPr>
        <w:spacing w:after="120" w:line="240" w:lineRule="auto"/>
        <w:ind w:left="360"/>
        <w:rPr>
          <w:rFonts w:ascii="Arial" w:eastAsia="Times New Roman" w:hAnsi="Arial" w:cs="Arial"/>
        </w:rPr>
      </w:pPr>
      <w:r w:rsidRPr="002B090D">
        <w:rPr>
          <w:rFonts w:ascii="Arial" w:eastAsia="Times New Roman" w:hAnsi="Arial" w:cs="Arial"/>
        </w:rPr>
        <w:t xml:space="preserve">What are the best practices for federal agencies like VA to directly acquire and manage cloud savings plans or equivalent (e.g., AWS &amp; Azure Savings Plans,) to maximize cost efficiency </w:t>
      </w:r>
      <w:r w:rsidRPr="00BD199B">
        <w:rPr>
          <w:rFonts w:ascii="Arial" w:eastAsia="Times New Roman" w:hAnsi="Arial" w:cs="Arial"/>
        </w:rPr>
        <w:t>without relying on vendors who charge and/or keep a percentage of the savings?</w:t>
      </w:r>
    </w:p>
    <w:p w14:paraId="61FDC065" w14:textId="77777777" w:rsidR="002B090D" w:rsidRPr="002B090D" w:rsidRDefault="002B090D" w:rsidP="002B090D">
      <w:pPr>
        <w:numPr>
          <w:ilvl w:val="0"/>
          <w:numId w:val="9"/>
        </w:numPr>
        <w:spacing w:after="120" w:line="240" w:lineRule="auto"/>
        <w:ind w:left="360"/>
        <w:rPr>
          <w:rFonts w:ascii="Arial" w:eastAsia="Times New Roman" w:hAnsi="Arial" w:cs="Arial"/>
        </w:rPr>
      </w:pPr>
      <w:r w:rsidRPr="002B090D">
        <w:rPr>
          <w:rFonts w:ascii="Arial" w:eastAsia="Times New Roman" w:hAnsi="Arial" w:cs="Arial"/>
        </w:rPr>
        <w:t>What tools, governance models, or support services can help VA forecast usage and manage these plans effectively?</w:t>
      </w:r>
    </w:p>
    <w:p w14:paraId="5ECABF60" w14:textId="77777777" w:rsidR="002B090D" w:rsidRPr="002B090D" w:rsidRDefault="002B090D" w:rsidP="002B090D">
      <w:pPr>
        <w:numPr>
          <w:ilvl w:val="0"/>
          <w:numId w:val="9"/>
        </w:numPr>
        <w:spacing w:after="120" w:line="240" w:lineRule="auto"/>
        <w:ind w:left="360"/>
        <w:rPr>
          <w:rFonts w:ascii="Arial" w:eastAsia="Times New Roman" w:hAnsi="Arial" w:cs="Arial"/>
        </w:rPr>
      </w:pPr>
      <w:r w:rsidRPr="002B090D">
        <w:rPr>
          <w:rFonts w:ascii="Arial" w:eastAsia="Times New Roman" w:hAnsi="Arial" w:cs="Arial"/>
        </w:rPr>
        <w:t>Are there examples of agencies successfully implementing these approaches and what lessons were learned?</w:t>
      </w:r>
    </w:p>
    <w:p w14:paraId="231CBA2A" w14:textId="77777777" w:rsidR="002B090D" w:rsidRPr="002B090D" w:rsidRDefault="002B090D" w:rsidP="002B090D">
      <w:pPr>
        <w:numPr>
          <w:ilvl w:val="0"/>
          <w:numId w:val="2"/>
        </w:numPr>
        <w:spacing w:after="120" w:line="240" w:lineRule="auto"/>
        <w:ind w:left="0" w:right="-360"/>
        <w:rPr>
          <w:rFonts w:ascii="Arial" w:eastAsia="Times New Roman" w:hAnsi="Arial" w:cs="Arial"/>
        </w:rPr>
      </w:pPr>
      <w:r w:rsidRPr="002B090D">
        <w:rPr>
          <w:rFonts w:ascii="Arial" w:eastAsia="Times New Roman" w:hAnsi="Arial" w:cs="Arial"/>
          <w:b/>
          <w:bCs/>
        </w:rPr>
        <w:t>Professional Services</w:t>
      </w:r>
      <w:r w:rsidRPr="002B090D">
        <w:rPr>
          <w:rFonts w:ascii="Arial" w:eastAsia="Times New Roman" w:hAnsi="Arial" w:cs="Arial"/>
        </w:rPr>
        <w:t>: How would Industry recommend obtaining Professional Services or Equivalent 3</w:t>
      </w:r>
      <w:r w:rsidRPr="002B090D">
        <w:rPr>
          <w:rFonts w:ascii="Arial" w:eastAsia="Times New Roman" w:hAnsi="Arial" w:cs="Arial"/>
          <w:vertAlign w:val="superscript"/>
        </w:rPr>
        <w:t>rd</w:t>
      </w:r>
      <w:r w:rsidRPr="002B090D">
        <w:rPr>
          <w:rFonts w:ascii="Arial" w:eastAsia="Times New Roman" w:hAnsi="Arial" w:cs="Arial"/>
        </w:rPr>
        <w:t xml:space="preserve"> party Labor Services supporting VA CSP needs? What options and contract vehicles should VA consider?</w:t>
      </w:r>
    </w:p>
    <w:p w14:paraId="3A2B0A87" w14:textId="77777777" w:rsidR="002B090D" w:rsidRPr="002B090D" w:rsidRDefault="002B090D">
      <w:pPr>
        <w:rPr>
          <w:sz w:val="24"/>
          <w:szCs w:val="24"/>
        </w:rPr>
      </w:pPr>
    </w:p>
    <w:sectPr w:rsidR="002B090D" w:rsidRPr="002B090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8C3F" w14:textId="77777777" w:rsidR="00834619" w:rsidRDefault="00834619" w:rsidP="00366130">
      <w:pPr>
        <w:spacing w:after="0" w:line="240" w:lineRule="auto"/>
      </w:pPr>
      <w:r>
        <w:separator/>
      </w:r>
    </w:p>
  </w:endnote>
  <w:endnote w:type="continuationSeparator" w:id="0">
    <w:p w14:paraId="5CD7107B" w14:textId="77777777" w:rsidR="00834619" w:rsidRDefault="00834619" w:rsidP="00366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796121"/>
      <w:docPartObj>
        <w:docPartGallery w:val="Page Numbers (Bottom of Page)"/>
        <w:docPartUnique/>
      </w:docPartObj>
    </w:sdtPr>
    <w:sdtEndPr>
      <w:rPr>
        <w:noProof/>
      </w:rPr>
    </w:sdtEndPr>
    <w:sdtContent>
      <w:p w14:paraId="6891EA8C" w14:textId="790D9FDB" w:rsidR="00A15689" w:rsidRDefault="00A156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0334A1" w14:textId="77777777" w:rsidR="00A15689" w:rsidRDefault="00A15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38B4" w14:textId="77777777" w:rsidR="00834619" w:rsidRDefault="00834619" w:rsidP="00366130">
      <w:pPr>
        <w:spacing w:after="0" w:line="240" w:lineRule="auto"/>
      </w:pPr>
      <w:r>
        <w:separator/>
      </w:r>
    </w:p>
  </w:footnote>
  <w:footnote w:type="continuationSeparator" w:id="0">
    <w:p w14:paraId="40A074C3" w14:textId="77777777" w:rsidR="00834619" w:rsidRDefault="00834619" w:rsidP="00366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A7D"/>
    <w:multiLevelType w:val="hybridMultilevel"/>
    <w:tmpl w:val="1198729A"/>
    <w:lvl w:ilvl="0" w:tplc="4ABEAD48">
      <w:start w:val="1"/>
      <w:numFmt w:val="bullet"/>
      <w:lvlText w:val=""/>
      <w:lvlJc w:val="left"/>
      <w:pPr>
        <w:ind w:left="720" w:hanging="360"/>
      </w:pPr>
      <w:rPr>
        <w:rFonts w:ascii="Symbol" w:hAnsi="Symbol" w:hint="default"/>
      </w:rPr>
    </w:lvl>
    <w:lvl w:ilvl="1" w:tplc="54E09F78">
      <w:start w:val="1"/>
      <w:numFmt w:val="bullet"/>
      <w:lvlText w:val="o"/>
      <w:lvlJc w:val="left"/>
      <w:pPr>
        <w:ind w:left="1440" w:hanging="360"/>
      </w:pPr>
      <w:rPr>
        <w:rFonts w:ascii="Courier New" w:hAnsi="Courier New" w:cs="Courier New" w:hint="default"/>
      </w:rPr>
    </w:lvl>
    <w:lvl w:ilvl="2" w:tplc="2870C21A">
      <w:start w:val="1"/>
      <w:numFmt w:val="bullet"/>
      <w:lvlText w:val=""/>
      <w:lvlJc w:val="left"/>
      <w:pPr>
        <w:ind w:left="2160" w:hanging="360"/>
      </w:pPr>
      <w:rPr>
        <w:rFonts w:ascii="Wingdings" w:hAnsi="Wingdings" w:hint="default"/>
      </w:rPr>
    </w:lvl>
    <w:lvl w:ilvl="3" w:tplc="ECBC763C">
      <w:start w:val="1"/>
      <w:numFmt w:val="bullet"/>
      <w:lvlText w:val=""/>
      <w:lvlJc w:val="left"/>
      <w:pPr>
        <w:ind w:left="2880" w:hanging="360"/>
      </w:pPr>
      <w:rPr>
        <w:rFonts w:ascii="Symbol" w:hAnsi="Symbol" w:hint="default"/>
      </w:rPr>
    </w:lvl>
    <w:lvl w:ilvl="4" w:tplc="7D9E8BC2">
      <w:start w:val="1"/>
      <w:numFmt w:val="bullet"/>
      <w:lvlText w:val="o"/>
      <w:lvlJc w:val="left"/>
      <w:pPr>
        <w:ind w:left="3600" w:hanging="360"/>
      </w:pPr>
      <w:rPr>
        <w:rFonts w:ascii="Courier New" w:hAnsi="Courier New" w:cs="Courier New" w:hint="default"/>
      </w:rPr>
    </w:lvl>
    <w:lvl w:ilvl="5" w:tplc="FAB2111E">
      <w:start w:val="1"/>
      <w:numFmt w:val="bullet"/>
      <w:lvlText w:val=""/>
      <w:lvlJc w:val="left"/>
      <w:pPr>
        <w:ind w:left="4320" w:hanging="360"/>
      </w:pPr>
      <w:rPr>
        <w:rFonts w:ascii="Wingdings" w:hAnsi="Wingdings" w:hint="default"/>
      </w:rPr>
    </w:lvl>
    <w:lvl w:ilvl="6" w:tplc="0FE05E2A">
      <w:start w:val="1"/>
      <w:numFmt w:val="bullet"/>
      <w:lvlText w:val=""/>
      <w:lvlJc w:val="left"/>
      <w:pPr>
        <w:ind w:left="5040" w:hanging="360"/>
      </w:pPr>
      <w:rPr>
        <w:rFonts w:ascii="Symbol" w:hAnsi="Symbol" w:hint="default"/>
      </w:rPr>
    </w:lvl>
    <w:lvl w:ilvl="7" w:tplc="E214C7D4">
      <w:start w:val="1"/>
      <w:numFmt w:val="bullet"/>
      <w:lvlText w:val="o"/>
      <w:lvlJc w:val="left"/>
      <w:pPr>
        <w:ind w:left="5760" w:hanging="360"/>
      </w:pPr>
      <w:rPr>
        <w:rFonts w:ascii="Courier New" w:hAnsi="Courier New" w:cs="Courier New" w:hint="default"/>
      </w:rPr>
    </w:lvl>
    <w:lvl w:ilvl="8" w:tplc="985ED22C">
      <w:start w:val="1"/>
      <w:numFmt w:val="bullet"/>
      <w:lvlText w:val=""/>
      <w:lvlJc w:val="left"/>
      <w:pPr>
        <w:ind w:left="6480" w:hanging="360"/>
      </w:pPr>
      <w:rPr>
        <w:rFonts w:ascii="Wingdings" w:hAnsi="Wingdings" w:hint="default"/>
      </w:rPr>
    </w:lvl>
  </w:abstractNum>
  <w:abstractNum w:abstractNumId="1" w15:restartNumberingAfterBreak="0">
    <w:nsid w:val="09F942C1"/>
    <w:multiLevelType w:val="hybridMultilevel"/>
    <w:tmpl w:val="2B888F76"/>
    <w:lvl w:ilvl="0" w:tplc="04090019">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F322CB5"/>
    <w:multiLevelType w:val="hybridMultilevel"/>
    <w:tmpl w:val="F6361656"/>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FCC28F9"/>
    <w:multiLevelType w:val="hybridMultilevel"/>
    <w:tmpl w:val="C0167D08"/>
    <w:lvl w:ilvl="0" w:tplc="FFFFFFFF">
      <w:start w:val="1"/>
      <w:numFmt w:val="lowerLetter"/>
      <w:lvlText w:val="%1."/>
      <w:lvlJc w:val="left"/>
      <w:pPr>
        <w:ind w:left="360" w:hanging="360"/>
      </w:pPr>
      <w:rPr>
        <w:rFonts w:hint="default"/>
        <w:u w:val="none"/>
      </w:rPr>
    </w:lvl>
    <w:lvl w:ilvl="1" w:tplc="04090019">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EAF3D9E"/>
    <w:multiLevelType w:val="hybridMultilevel"/>
    <w:tmpl w:val="5148B56A"/>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8EA1C7A"/>
    <w:multiLevelType w:val="hybridMultilevel"/>
    <w:tmpl w:val="E49E09CA"/>
    <w:lvl w:ilvl="0" w:tplc="B17219BA">
      <w:start w:val="1"/>
      <w:numFmt w:val="decimal"/>
      <w:lvlText w:val="%1."/>
      <w:lvlJc w:val="left"/>
      <w:pPr>
        <w:ind w:left="360" w:hanging="360"/>
      </w:pPr>
      <w:rPr>
        <w:rFonts w:hint="default"/>
        <w:b/>
        <w:bCs/>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60D702A"/>
    <w:multiLevelType w:val="hybridMultilevel"/>
    <w:tmpl w:val="6A3013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B429C5"/>
    <w:multiLevelType w:val="hybridMultilevel"/>
    <w:tmpl w:val="8BCCBA16"/>
    <w:lvl w:ilvl="0" w:tplc="FFFFFFFF">
      <w:start w:val="1"/>
      <w:numFmt w:val="lowerLetter"/>
      <w:lvlText w:val="%1."/>
      <w:lvlJc w:val="left"/>
      <w:pPr>
        <w:ind w:left="360" w:hanging="360"/>
      </w:pPr>
      <w:rPr>
        <w:rFonts w:hint="default"/>
        <w:u w:val="none"/>
      </w:rPr>
    </w:lvl>
    <w:lvl w:ilvl="1" w:tplc="04090019">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77460974"/>
    <w:multiLevelType w:val="hybridMultilevel"/>
    <w:tmpl w:val="C7C2F086"/>
    <w:lvl w:ilvl="0" w:tplc="FFFFFFFF">
      <w:start w:val="1"/>
      <w:numFmt w:val="lowerLetter"/>
      <w:lvlText w:val="%1."/>
      <w:lvlJc w:val="left"/>
      <w:pPr>
        <w:ind w:left="360" w:hanging="360"/>
      </w:pPr>
      <w:rPr>
        <w:rFonts w:hint="default"/>
        <w:u w:val="none"/>
      </w:rPr>
    </w:lvl>
    <w:lvl w:ilvl="1" w:tplc="04090019">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97832239">
    <w:abstractNumId w:val="0"/>
  </w:num>
  <w:num w:numId="2" w16cid:durableId="1702702315">
    <w:abstractNumId w:val="5"/>
  </w:num>
  <w:num w:numId="3" w16cid:durableId="321473558">
    <w:abstractNumId w:val="3"/>
  </w:num>
  <w:num w:numId="4" w16cid:durableId="1233199924">
    <w:abstractNumId w:val="8"/>
  </w:num>
  <w:num w:numId="5" w16cid:durableId="733242472">
    <w:abstractNumId w:val="7"/>
  </w:num>
  <w:num w:numId="6" w16cid:durableId="796026978">
    <w:abstractNumId w:val="6"/>
  </w:num>
  <w:num w:numId="7" w16cid:durableId="1779911892">
    <w:abstractNumId w:val="2"/>
  </w:num>
  <w:num w:numId="8" w16cid:durableId="471481558">
    <w:abstractNumId w:val="4"/>
  </w:num>
  <w:num w:numId="9" w16cid:durableId="860511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DE"/>
    <w:rsid w:val="00170193"/>
    <w:rsid w:val="00181501"/>
    <w:rsid w:val="00190FF3"/>
    <w:rsid w:val="001A1130"/>
    <w:rsid w:val="001D048E"/>
    <w:rsid w:val="002325E0"/>
    <w:rsid w:val="00276408"/>
    <w:rsid w:val="002B090D"/>
    <w:rsid w:val="00304148"/>
    <w:rsid w:val="00366130"/>
    <w:rsid w:val="00437D56"/>
    <w:rsid w:val="0048488B"/>
    <w:rsid w:val="00516FA6"/>
    <w:rsid w:val="0060083E"/>
    <w:rsid w:val="0071616B"/>
    <w:rsid w:val="00734F2F"/>
    <w:rsid w:val="00775E1F"/>
    <w:rsid w:val="00834619"/>
    <w:rsid w:val="008C620A"/>
    <w:rsid w:val="00945EBE"/>
    <w:rsid w:val="009E4C3D"/>
    <w:rsid w:val="00A15689"/>
    <w:rsid w:val="00AD2230"/>
    <w:rsid w:val="00B73A58"/>
    <w:rsid w:val="00B86114"/>
    <w:rsid w:val="00BD199B"/>
    <w:rsid w:val="00C567DE"/>
    <w:rsid w:val="00C7387F"/>
    <w:rsid w:val="00D46CAE"/>
    <w:rsid w:val="00E44BD3"/>
    <w:rsid w:val="00FC0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3E009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D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56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7DE"/>
    <w:rPr>
      <w:rFonts w:eastAsiaTheme="majorEastAsia" w:cstheme="majorBidi"/>
      <w:color w:val="272727" w:themeColor="text1" w:themeTint="D8"/>
    </w:rPr>
  </w:style>
  <w:style w:type="paragraph" w:styleId="Title">
    <w:name w:val="Title"/>
    <w:basedOn w:val="Normal"/>
    <w:next w:val="Normal"/>
    <w:link w:val="TitleChar"/>
    <w:uiPriority w:val="10"/>
    <w:qFormat/>
    <w:rsid w:val="00C5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7DE"/>
    <w:pPr>
      <w:spacing w:before="160"/>
      <w:jc w:val="center"/>
    </w:pPr>
    <w:rPr>
      <w:i/>
      <w:iCs/>
      <w:color w:val="404040" w:themeColor="text1" w:themeTint="BF"/>
    </w:rPr>
  </w:style>
  <w:style w:type="character" w:customStyle="1" w:styleId="QuoteChar">
    <w:name w:val="Quote Char"/>
    <w:basedOn w:val="DefaultParagraphFont"/>
    <w:link w:val="Quote"/>
    <w:uiPriority w:val="29"/>
    <w:rsid w:val="00C567DE"/>
    <w:rPr>
      <w:i/>
      <w:iCs/>
      <w:color w:val="404040" w:themeColor="text1" w:themeTint="BF"/>
    </w:rPr>
  </w:style>
  <w:style w:type="paragraph" w:styleId="ListParagraph">
    <w:name w:val="List Paragraph"/>
    <w:basedOn w:val="Normal"/>
    <w:uiPriority w:val="34"/>
    <w:qFormat/>
    <w:rsid w:val="00C567DE"/>
    <w:pPr>
      <w:ind w:left="720"/>
      <w:contextualSpacing/>
    </w:pPr>
  </w:style>
  <w:style w:type="character" w:styleId="IntenseEmphasis">
    <w:name w:val="Intense Emphasis"/>
    <w:basedOn w:val="DefaultParagraphFont"/>
    <w:uiPriority w:val="21"/>
    <w:qFormat/>
    <w:rsid w:val="00C567DE"/>
    <w:rPr>
      <w:i/>
      <w:iCs/>
      <w:color w:val="0F4761" w:themeColor="accent1" w:themeShade="BF"/>
    </w:rPr>
  </w:style>
  <w:style w:type="paragraph" w:styleId="IntenseQuote">
    <w:name w:val="Intense Quote"/>
    <w:basedOn w:val="Normal"/>
    <w:next w:val="Normal"/>
    <w:link w:val="IntenseQuoteChar"/>
    <w:uiPriority w:val="30"/>
    <w:qFormat/>
    <w:rsid w:val="00C56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7DE"/>
    <w:rPr>
      <w:i/>
      <w:iCs/>
      <w:color w:val="0F4761" w:themeColor="accent1" w:themeShade="BF"/>
    </w:rPr>
  </w:style>
  <w:style w:type="character" w:styleId="IntenseReference">
    <w:name w:val="Intense Reference"/>
    <w:basedOn w:val="DefaultParagraphFont"/>
    <w:uiPriority w:val="32"/>
    <w:qFormat/>
    <w:rsid w:val="00C567DE"/>
    <w:rPr>
      <w:b/>
      <w:bCs/>
      <w:smallCaps/>
      <w:color w:val="0F4761" w:themeColor="accent1" w:themeShade="BF"/>
      <w:spacing w:val="5"/>
    </w:rPr>
  </w:style>
  <w:style w:type="character" w:styleId="Hyperlink">
    <w:name w:val="Hyperlink"/>
    <w:basedOn w:val="DefaultParagraphFont"/>
    <w:uiPriority w:val="99"/>
    <w:unhideWhenUsed/>
    <w:rsid w:val="00C567DE"/>
    <w:rPr>
      <w:color w:val="0000FF"/>
      <w:u w:val="single"/>
    </w:rPr>
  </w:style>
  <w:style w:type="paragraph" w:styleId="Header">
    <w:name w:val="header"/>
    <w:basedOn w:val="Normal"/>
    <w:link w:val="HeaderChar"/>
    <w:uiPriority w:val="99"/>
    <w:unhideWhenUsed/>
    <w:rsid w:val="00366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130"/>
    <w:rPr>
      <w:rFonts w:eastAsiaTheme="minorEastAsia"/>
      <w:kern w:val="0"/>
      <w:sz w:val="22"/>
      <w:szCs w:val="22"/>
      <w14:ligatures w14:val="none"/>
    </w:rPr>
  </w:style>
  <w:style w:type="paragraph" w:styleId="Footer">
    <w:name w:val="footer"/>
    <w:basedOn w:val="Normal"/>
    <w:link w:val="FooterChar"/>
    <w:uiPriority w:val="99"/>
    <w:unhideWhenUsed/>
    <w:rsid w:val="00366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13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fields3@va.gov" TargetMode="External"/><Relationship Id="rId3" Type="http://schemas.openxmlformats.org/officeDocument/2006/relationships/settings" Target="settings.xml"/><Relationship Id="rId7" Type="http://schemas.openxmlformats.org/officeDocument/2006/relationships/hyperlink" Target="mailto:lauren.sankar@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1452</Words>
  <Characters>8281</Characters>
  <Application>Microsoft Office Word</Application>
  <DocSecurity>0</DocSecurity>
  <Lines>69</Lines>
  <Paragraphs>19</Paragraphs>
  <ScaleCrop>false</ScaleCrop>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2025-10-28T13:01:00Z</dcterms:created>
  <dcterms:modified xsi:type="dcterms:W3CDTF">2025-10-28T13:18:00Z</dcterms:modified>
</cp:coreProperties>
</file>