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FD8B" w14:textId="77777777" w:rsidR="003A14CA" w:rsidRDefault="000E7F88">
      <w:pPr>
        <w:pageBreakBefore/>
        <w:sectPr w:rsidR="003A14CA">
          <w:type w:val="continuous"/>
          <w:pgSz w:w="12240" w:h="15840"/>
          <w:pgMar w:top="1080" w:right="1440" w:bottom="1080" w:left="1440" w:header="360" w:footer="360" w:gutter="0"/>
          <w:cols w:space="720"/>
        </w:sectPr>
      </w:pPr>
      <w:r>
        <w:pict w14:anchorId="09FBFDA6">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09FBFDA8"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09FBFDA9"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09FBFDAA"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09FBFDAB"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09FBFDAC"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09FBFDAD"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09FBFDAE"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09FBFDAF"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09FBFDB0"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09FBFDB1"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09FBFDB2"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09FBFDB3"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09FBFDB4"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09FBFDB5"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09FBFDB6"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09FBFDB7"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09FBFDB8"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09FBFDB9"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09FBFDBA"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09FBFDBB"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09FBFDBC"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09FBFDBD"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09FBFDBE"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09FBFDBF"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09FBFDC0"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09FBFDC1"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09FBFDC2"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09FBFDC3"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09FBFDC4"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09FBFDC5"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09FBFDC6"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09FBFDC7"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09FBFDC8"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09FBFDC9"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09FBFDCA"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09FBFDCB"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09FBFDCC"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09FBFDCD"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09FBFDCE"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09FBFDCF"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09FBFDD0"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09FBFDD1"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09FBFDD2"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09FBFDD3"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09FBFDD4"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09FBFDD5"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09FBFDD6"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09FBFDD7"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09FBFDD8"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09FBFDD9"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09FBFDDA"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09FBFDDB"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09FBFDDC"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09FBFDDD"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09FBFDDE"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09FBFDDF"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09FBFDE0"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09FBFDE1"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09FBFDE2" w14:textId="77777777" w:rsidR="003A14CA" w:rsidRDefault="000E7F88">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09FBFDE3" w14:textId="77777777" w:rsidR="003A14CA" w:rsidRDefault="000E7F88">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09FBFDE4" w14:textId="77777777" w:rsidR="003A14CA" w:rsidRDefault="000E7F88">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09FBFDE5" w14:textId="77777777" w:rsidR="003A14CA" w:rsidRDefault="000E7F88">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09FBFDE6" w14:textId="77777777" w:rsidR="003A14CA" w:rsidRDefault="000E7F88">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09FBFDE7" w14:textId="77777777" w:rsidR="003A14CA" w:rsidRDefault="000E7F88">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09FBFDE8" w14:textId="77777777" w:rsidR="003A14CA" w:rsidRDefault="000E7F88">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09FBFDE9" w14:textId="77777777" w:rsidR="003A14CA" w:rsidRDefault="000E7F88">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09FBFDEA" w14:textId="77777777" w:rsidR="003A14CA" w:rsidRDefault="000E7F88">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09FBFDEB" w14:textId="77777777" w:rsidR="003A14CA" w:rsidRDefault="000E7F88">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09FBFDEC" w14:textId="77777777" w:rsidR="003A14CA" w:rsidRDefault="000E7F88">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09FBFDED" w14:textId="77777777" w:rsidR="003A14CA" w:rsidRDefault="000E7F88">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09FBFDEE" w14:textId="77777777" w:rsidR="003A14CA" w:rsidRDefault="000E7F88">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09FBFDEF" w14:textId="77777777" w:rsidR="003A14CA" w:rsidRDefault="000E7F88">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09FBFDF0" w14:textId="77777777" w:rsidR="003A14CA" w:rsidRDefault="000E7F88">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09FBFDF1" w14:textId="77777777" w:rsidR="003A14CA" w:rsidRDefault="000E7F88">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09FBFDF2" w14:textId="77777777" w:rsidR="003A14CA" w:rsidRDefault="000E7F88">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09FBFDF3" w14:textId="77777777" w:rsidR="003A14CA" w:rsidRDefault="000E7F88">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09FBFDF4" w14:textId="77777777" w:rsidR="003A14CA" w:rsidRDefault="000E7F88">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09FBFDF5" w14:textId="77777777" w:rsidR="003A14CA" w:rsidRDefault="000E7F88">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09FBFDF6" w14:textId="77777777" w:rsidR="003A14CA" w:rsidRDefault="000E7F88">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09FBFDF7" w14:textId="77777777" w:rsidR="003A14CA" w:rsidRDefault="000E7F88">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09FBFDF8" w14:textId="77777777" w:rsidR="003A14CA" w:rsidRDefault="000E7F88">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09FBFDF9" w14:textId="77777777" w:rsidR="003A14CA" w:rsidRDefault="000E7F88">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09FBFDFA" w14:textId="77777777" w:rsidR="003A14CA" w:rsidRDefault="000E7F88">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09FBFDFB" w14:textId="77777777" w:rsidR="003A14CA" w:rsidRDefault="000E7F88">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09FBFDFC" w14:textId="77777777" w:rsidR="003A14CA" w:rsidRDefault="000E7F88">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09FBFDFD" w14:textId="77777777" w:rsidR="003A14CA" w:rsidRDefault="000E7F88">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09FBFDFE" w14:textId="77777777" w:rsidR="003A14CA" w:rsidRDefault="000E7F88">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09FBFDFF" w14:textId="77777777" w:rsidR="003A14CA" w:rsidRDefault="000E7F88">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09FBFE00" w14:textId="77777777" w:rsidR="003A14CA" w:rsidRDefault="000E7F88">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09FBFE01" w14:textId="77777777" w:rsidR="003A14CA" w:rsidRDefault="000E7F88">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09FBFE02" w14:textId="77777777" w:rsidR="003A14CA" w:rsidRDefault="000E7F88">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09FBFE03" w14:textId="77777777" w:rsidR="003A14CA" w:rsidRDefault="000E7F88">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09FBFE04" w14:textId="77777777" w:rsidR="003A14CA" w:rsidRDefault="000E7F88">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09FBFE05" w14:textId="77777777" w:rsidR="003A14CA" w:rsidRDefault="000E7F88">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09FBFE06" w14:textId="77777777" w:rsidR="003A14CA" w:rsidRDefault="000E7F88">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09FBFE07" w14:textId="77777777" w:rsidR="003A14CA" w:rsidRDefault="000E7F88">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09FBFE08" w14:textId="77777777" w:rsidR="003A14CA" w:rsidRDefault="000E7F88">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09FBFE09" w14:textId="77777777" w:rsidR="003A14CA" w:rsidRDefault="000E7F88">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09FBFE0A" w14:textId="77777777" w:rsidR="003A14CA" w:rsidRDefault="000E7F88">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09FBFE0B" w14:textId="77777777" w:rsidR="003A14CA" w:rsidRDefault="000E7F88">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09FBFE0C" w14:textId="77777777" w:rsidR="003A14CA" w:rsidRDefault="000E7F88">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09FBFE0D" w14:textId="77777777" w:rsidR="003A14CA" w:rsidRDefault="000E7F88">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09FBFE0E" w14:textId="77777777" w:rsidR="003A14CA" w:rsidRDefault="000E7F88">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09FBFE0F" w14:textId="77777777" w:rsidR="003A14CA" w:rsidRDefault="000E7F88">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09FBFE10" w14:textId="77777777" w:rsidR="003A14CA" w:rsidRDefault="000E7F88">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09FBFE11" w14:textId="77777777" w:rsidR="003A14CA" w:rsidRDefault="000E7F88">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09FBFE12" w14:textId="77777777" w:rsidR="003A14CA" w:rsidRDefault="000E7F88">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09FBFE13" w14:textId="77777777" w:rsidR="003A14CA" w:rsidRDefault="000E7F88">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09FBFE14" w14:textId="77777777" w:rsidR="003A14CA" w:rsidRDefault="000E7F88">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09FBFE15" w14:textId="77777777" w:rsidR="003A14CA" w:rsidRDefault="000E7F88">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09FBFE16" w14:textId="77777777" w:rsidR="003A14CA" w:rsidRDefault="000E7F88">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09FBFE17" w14:textId="77777777" w:rsidR="003A14CA" w:rsidRDefault="000E7F88">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09FBFE18" w14:textId="77777777" w:rsidR="003A14CA" w:rsidRDefault="000E7F88">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09FBFE19" w14:textId="77777777" w:rsidR="003A14CA" w:rsidRDefault="000E7F88">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09FBFE1A" w14:textId="77777777" w:rsidR="003A14CA" w:rsidRDefault="000E7F88">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09FBFE1B" w14:textId="77777777" w:rsidR="003A14CA" w:rsidRDefault="000E7F88">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09FBFE1C" w14:textId="77777777" w:rsidR="003A14CA" w:rsidRDefault="000E7F88">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09FBFE1D" w14:textId="77777777" w:rsidR="003A14CA" w:rsidRDefault="000E7F88">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09FBFE1E" w14:textId="77777777" w:rsidR="003A14CA" w:rsidRDefault="000E7F88">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09FBFE1F" w14:textId="77777777" w:rsidR="003A14CA" w:rsidRDefault="000E7F88">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09FBFE20" w14:textId="77777777" w:rsidR="003A14CA" w:rsidRDefault="000E7F88">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09FBFE21" w14:textId="77777777" w:rsidR="003A14CA" w:rsidRDefault="000E7F88">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09FBFE22" w14:textId="77777777" w:rsidR="003A14CA" w:rsidRDefault="000E7F88">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09FBFE23" w14:textId="77777777" w:rsidR="003A14CA" w:rsidRDefault="000E7F88">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09FBFE24" w14:textId="77777777" w:rsidR="003A14CA" w:rsidRDefault="000E7F88">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09FBFE25" w14:textId="77777777" w:rsidR="003A14CA" w:rsidRDefault="000E7F88">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09FBFE26" w14:textId="77777777" w:rsidR="003A14CA" w:rsidRDefault="000E7F88">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09FBFE27" w14:textId="77777777" w:rsidR="003A14CA" w:rsidRDefault="000E7F88">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09FBFE28" w14:textId="77777777" w:rsidR="003A14CA" w:rsidRDefault="003A14CA">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09FBFE29" w14:textId="77777777" w:rsidR="003A14CA" w:rsidRDefault="003A14CA">
                    <w:pPr>
                      <w:spacing w:after="0" w:line="240" w:lineRule="auto"/>
                      <w:jc w:val="center"/>
                      <w:rPr>
                        <w:rFonts w:ascii="Courier New" w:hAnsi="Courier New" w:cs="Courier New"/>
                        <w:sz w:val="16"/>
                        <w:szCs w:val="16"/>
                      </w:rPr>
                    </w:pPr>
                  </w:p>
                </w:txbxContent>
              </v:textbox>
            </v:shape>
            <v:shape id="_x0000_s1242" type="#_x0000_t202" style="position:absolute;left:11066;top:1011;width:662;height:216;mso-position-horizontal-relative:page;mso-position-vertical-relative:page" filled="f" stroked="f">
              <v:textbox inset="0,0,0,0">
                <w:txbxContent>
                  <w:p w14:paraId="09FBFE2A" w14:textId="77777777" w:rsidR="003A14CA" w:rsidRDefault="003A14CA">
                    <w:pPr>
                      <w:spacing w:after="0" w:line="240" w:lineRule="auto"/>
                      <w:jc w:val="center"/>
                      <w:rPr>
                        <w:rFonts w:ascii="Courier New" w:hAnsi="Courier New" w:cs="Courier New"/>
                        <w:sz w:val="16"/>
                        <w:szCs w:val="16"/>
                      </w:rPr>
                    </w:pPr>
                  </w:p>
                </w:txbxContent>
              </v:textbox>
            </v:shape>
            <v:shape id="_x0000_s1243" type="#_x0000_t202" style="position:absolute;left:6530;top:1035;width:2541;height:216;mso-position-horizontal-relative:page;mso-position-vertical-relative:page" filled="f" stroked="f">
              <v:textbox inset="0,0,0,0">
                <w:txbxContent>
                  <w:p w14:paraId="09FBFE2B" w14:textId="77777777" w:rsidR="003A14CA" w:rsidRDefault="003A14CA">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09FBFE2C" w14:textId="77777777" w:rsidR="003A14CA" w:rsidRDefault="003A14CA">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09FBFE2D"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0003</w:t>
                    </w:r>
                  </w:p>
                </w:txbxContent>
              </v:textbox>
            </v:shape>
            <v:shape id="_x0000_s1246" type="#_x0000_t202" style="position:absolute;left:4154;top:1457;width:1057;height:216;mso-position-horizontal-relative:page;mso-position-vertical-relative:page" filled="f" stroked="f">
              <v:textbox inset="0,0,0,0">
                <w:txbxContent>
                  <w:p w14:paraId="09FBFE2E" w14:textId="77777777" w:rsidR="003A14CA" w:rsidRDefault="003A14CA">
                    <w:pPr>
                      <w:spacing w:after="0" w:line="240" w:lineRule="auto"/>
                      <w:rPr>
                        <w:rFonts w:ascii="Courier New" w:hAnsi="Courier New" w:cs="Courier New"/>
                        <w:sz w:val="16"/>
                        <w:szCs w:val="16"/>
                      </w:rPr>
                    </w:pPr>
                  </w:p>
                </w:txbxContent>
              </v:textbox>
            </v:shape>
            <v:shape id="_x0000_s1247" type="#_x0000_t202" style="position:absolute;left:4154;top:1611;width:1552;height:216;mso-position-horizontal-relative:page;mso-position-vertical-relative:page" filled="f" stroked="f">
              <v:textbox inset="0,0,0,0">
                <w:txbxContent>
                  <w:p w14:paraId="09FBFE2F" w14:textId="77777777" w:rsidR="003A14CA" w:rsidRDefault="003A14CA">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09FBFE30" w14:textId="77777777" w:rsidR="003A14CA" w:rsidRDefault="003A14CA">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09FBFE31" w14:textId="77777777" w:rsidR="003A14CA" w:rsidRDefault="003A14CA">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09FBFE32"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inset="0,0,0,0">
                <w:txbxContent>
                  <w:p w14:paraId="09FBFE33"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36C244</w:t>
                    </w:r>
                  </w:p>
                </w:txbxContent>
              </v:textbox>
            </v:shape>
            <v:shape id="_x0000_s1252" type="#_x0000_t202" style="position:absolute;left:578;top:2211;width:4025;height:216;mso-position-horizontal-relative:page;mso-position-vertical-relative:page" filled="f" stroked="f">
              <v:textbox inset="0,0,0,0">
                <w:txbxContent>
                  <w:p w14:paraId="09FBFE34"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09FBFE35"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Network Contracting Office 4</w:t>
                    </w:r>
                  </w:p>
                </w:txbxContent>
              </v:textbox>
            </v:shape>
            <v:shape id="_x0000_s1254" type="#_x0000_t202" style="position:absolute;left:578;top:2547;width:4025;height:216;mso-position-horizontal-relative:page;mso-position-vertical-relative:page" filled="f" stroked="f">
              <v:textbox inset="0,0,0,0">
                <w:txbxContent>
                  <w:p w14:paraId="09FBFE36"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Coatesville VAMC</w:t>
                    </w:r>
                  </w:p>
                </w:txbxContent>
              </v:textbox>
            </v:shape>
            <v:shape id="_x0000_s1255" type="#_x0000_t202" style="position:absolute;left:578;top:2715;width:4025;height:216;mso-position-horizontal-relative:page;mso-position-vertical-relative:page" filled="f" stroked="f">
              <v:textbox inset="0,0,0,0">
                <w:txbxContent>
                  <w:p w14:paraId="09FBFE37"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1400 Blackhorse Hill Road</w:t>
                    </w:r>
                  </w:p>
                </w:txbxContent>
              </v:textbox>
            </v:shape>
            <v:shape id="_x0000_s1256" type="#_x0000_t202" style="position:absolute;left:578;top:2883;width:5409;height:216;mso-position-horizontal-relative:page;mso-position-vertical-relative:page" filled="f" stroked="f">
              <v:textbox inset="0,0,0,0">
                <w:txbxContent>
                  <w:p w14:paraId="09FBFE38"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Coatesville PA 19320</w:t>
                    </w:r>
                  </w:p>
                </w:txbxContent>
              </v:textbox>
            </v:shape>
            <v:shape id="_x0000_s1257" type="#_x0000_t202" style="position:absolute;left:578;top:3051;width:4025;height:216;mso-position-horizontal-relative:page;mso-position-vertical-relative:page" filled="f" stroked="f">
              <v:textbox inset="0,0,0,0">
                <w:txbxContent>
                  <w:p w14:paraId="09FBFE39"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Cynthia Laemmerhirt</w:t>
                    </w:r>
                  </w:p>
                </w:txbxContent>
              </v:textbox>
            </v:shape>
            <v:shape id="_x0000_s1258" type="#_x0000_t202" style="position:absolute;left:578;top:3219;width:4025;height:216;mso-position-horizontal-relative:page;mso-position-vertical-relative:page" filled="f" stroked="f">
              <v:textbox inset="0,0,0,0">
                <w:txbxContent>
                  <w:p w14:paraId="09FBFE3A"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cynthia.laemmerhirt@va.gov</w:t>
                    </w:r>
                  </w:p>
                </w:txbxContent>
              </v:textbox>
            </v:shape>
            <v:shape id="_x0000_s1259" type="#_x0000_t202" style="position:absolute;left:10298;top:1899;width:1255;height:216;mso-position-horizontal-relative:page;mso-position-vertical-relative:page" filled="f" stroked="f">
              <v:textbox inset="0,0,0,0">
                <w:txbxContent>
                  <w:p w14:paraId="09FBFE3B"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00244</w:t>
                    </w:r>
                  </w:p>
                </w:txbxContent>
              </v:textbox>
            </v:shape>
            <v:shape id="_x0000_s1260" type="#_x0000_t202" style="position:absolute;left:6338;top:2211;width:4025;height:216;mso-position-horizontal-relative:page;mso-position-vertical-relative:page" filled="f" stroked="f">
              <v:textbox inset="0,0,0,0">
                <w:txbxContent>
                  <w:p w14:paraId="09FBFE3C"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09FBFE3D"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Network Contracting Office 4</w:t>
                    </w:r>
                  </w:p>
                </w:txbxContent>
              </v:textbox>
            </v:shape>
            <v:shape id="_x0000_s1262" type="#_x0000_t202" style="position:absolute;left:6338;top:2547;width:4025;height:216;mso-position-horizontal-relative:page;mso-position-vertical-relative:page" filled="f" stroked="f">
              <v:textbox inset="0,0,0,0">
                <w:txbxContent>
                  <w:p w14:paraId="09FBFE3E" w14:textId="77777777" w:rsidR="003A14CA" w:rsidRDefault="003A14CA">
                    <w:pPr>
                      <w:spacing w:after="0" w:line="240" w:lineRule="auto"/>
                      <w:rPr>
                        <w:rFonts w:ascii="Courier New" w:hAnsi="Courier New" w:cs="Courier New"/>
                        <w:sz w:val="16"/>
                        <w:szCs w:val="16"/>
                      </w:rPr>
                    </w:pPr>
                  </w:p>
                </w:txbxContent>
              </v:textbox>
            </v:shape>
            <v:shape id="_x0000_s1263" type="#_x0000_t202" style="position:absolute;left:6338;top:2715;width:4025;height:216;mso-position-horizontal-relative:page;mso-position-vertical-relative:page" filled="f" stroked="f">
              <v:textbox inset="0,0,0,0">
                <w:txbxContent>
                  <w:p w14:paraId="09FBFE3F" w14:textId="77777777" w:rsidR="003A14CA" w:rsidRDefault="003A14CA">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09FBFE40"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65" type="#_x0000_t202" style="position:absolute;left:434;top:3795;width:4025;height:216;mso-position-horizontal-relative:page;mso-position-vertical-relative:page" filled="f" stroked="f">
              <v:textbox inset="0,0,0,0">
                <w:txbxContent>
                  <w:p w14:paraId="09FBFE41"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09FBFE42" w14:textId="77777777" w:rsidR="003A14CA" w:rsidRDefault="003A14CA">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09FBFE43" w14:textId="77777777" w:rsidR="003A14CA" w:rsidRDefault="003A14CA">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09FBFE44" w14:textId="77777777" w:rsidR="003A14CA" w:rsidRDefault="003A14CA">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09FBFE45" w14:textId="77777777" w:rsidR="003A14CA" w:rsidRDefault="003A14CA">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09FBFE46" w14:textId="77777777" w:rsidR="003A14CA" w:rsidRDefault="003A14CA">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09FBFE47" w14:textId="77777777" w:rsidR="003A14CA" w:rsidRDefault="003A14CA">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09FBFE48"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09FBFE49" w14:textId="77777777" w:rsidR="003A14CA" w:rsidRDefault="003A14CA">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09FBFE4A" w14:textId="77777777" w:rsidR="003A14CA" w:rsidRDefault="003A14CA">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09FBFE4B" w14:textId="77777777" w:rsidR="003A14CA" w:rsidRDefault="003A14CA">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09FBFE4C" w14:textId="77777777" w:rsidR="003A14CA" w:rsidRDefault="003A14CA">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09FBFE4D"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36C24426R0021</w:t>
                    </w:r>
                  </w:p>
                </w:txbxContent>
              </v:textbox>
            </v:shape>
            <v:shape id="_x0000_s1278" type="#_x0000_t202" style="position:absolute;left:8258;top:4275;width:1057;height:216;mso-position-horizontal-relative:page;mso-position-vertical-relative:page" filled="f" stroked="f">
              <v:textbox inset="0,0,0,0">
                <w:txbxContent>
                  <w:p w14:paraId="09FBFE4E" w14:textId="77777777" w:rsidR="003A14CA" w:rsidRDefault="003A14CA">
                    <w:pPr>
                      <w:spacing w:after="0" w:line="240" w:lineRule="auto"/>
                      <w:rPr>
                        <w:rFonts w:ascii="Courier New" w:hAnsi="Courier New" w:cs="Courier New"/>
                        <w:sz w:val="16"/>
                        <w:szCs w:val="16"/>
                      </w:rPr>
                    </w:pPr>
                  </w:p>
                </w:txbxContent>
              </v:textbox>
            </v:shape>
            <v:shape id="_x0000_s1279" type="#_x0000_t202" style="position:absolute;left:8258;top:4755;width:5113;height:216;mso-position-horizontal-relative:page;mso-position-vertical-relative:page" filled="f" stroked="f">
              <v:textbox inset="0,0,0,0">
                <w:txbxContent>
                  <w:p w14:paraId="09FBFE4F"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09FBFE50" w14:textId="77777777" w:rsidR="003A14CA" w:rsidRDefault="003A14CA">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09FBFE51" w14:textId="77777777" w:rsidR="003A14CA" w:rsidRDefault="003A14CA">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09FBFE52" w14:textId="77777777" w:rsidR="003A14CA" w:rsidRDefault="003A14CA">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09FBFE53"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09FBFE54" w14:textId="77777777" w:rsidR="003A14CA" w:rsidRDefault="003A14CA">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09FBFE55"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09FBFE56" w14:textId="77777777" w:rsidR="003A14CA" w:rsidRDefault="003A14CA">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09FBFE57"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09FBFE58"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09FBFE59" w14:textId="77777777" w:rsidR="003A14CA" w:rsidRDefault="003A14CA">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09FBFE5A" w14:textId="77777777" w:rsidR="003A14CA" w:rsidRDefault="003A14CA">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09FBFE5B" w14:textId="77777777" w:rsidR="003A14CA" w:rsidRDefault="003A14CA">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09FBFE5C" w14:textId="77777777" w:rsidR="003A14CA" w:rsidRDefault="003A14CA">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09FBFE5D" w14:textId="77777777" w:rsidR="003A14CA" w:rsidRDefault="003A14CA">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09FBFE5E" w14:textId="77777777" w:rsidR="003A14CA" w:rsidRDefault="003A14CA">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09FBFE5F" w14:textId="77777777" w:rsidR="003A14CA" w:rsidRDefault="003A14CA">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09FBFE60" w14:textId="77777777" w:rsidR="003A14CA" w:rsidRDefault="003A14CA">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09FBFE61" w14:textId="77777777" w:rsidR="003A14CA" w:rsidRDefault="003A14CA">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09FBFE62" w14:textId="77777777" w:rsidR="003A14CA" w:rsidRDefault="003A14CA">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09FBFE63" w14:textId="77777777" w:rsidR="003A14CA" w:rsidRDefault="003A14CA">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09FBFE64" w14:textId="77777777" w:rsidR="003A14CA" w:rsidRDefault="003A14CA">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09FBFE65" w14:textId="77777777" w:rsidR="003A14CA" w:rsidRDefault="003A14CA">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09FBFE66" w14:textId="77777777" w:rsidR="003A14CA" w:rsidRDefault="003A14CA">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09FBFE67" w14:textId="77777777" w:rsidR="003A14CA" w:rsidRDefault="003A14CA">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09FBFE68"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09FBFE69"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09FBFE6A"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The purpose of this amendment is to answer Questions 1 and 2 as well as ADD Clause FAR 52.222-90. Below</w:t>
                    </w:r>
                  </w:p>
                </w:txbxContent>
              </v:textbox>
            </v:shape>
            <v:shape id="_x0000_s1307" type="#_x0000_t202" style="position:absolute;left:266;top:11523;width:11937;height:216;mso-position-horizontal-relative:page;mso-position-vertical-relative:page" filled="f" stroked="f">
              <v:textbox inset="0,0,0,0">
                <w:txbxContent>
                  <w:p w14:paraId="09FBFE6B"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is the Clause in Full Text for your review.                 </w:t>
                    </w:r>
                  </w:p>
                </w:txbxContent>
              </v:textbox>
            </v:shape>
            <v:shape id="_x0000_s1308" type="#_x0000_t202" style="position:absolute;left:266;top:11691;width:11937;height:216;mso-position-horizontal-relative:page;mso-position-vertical-relative:page" filled="f" stroked="f">
              <v:textbox inset="0,0,0,0">
                <w:txbxContent>
                  <w:p w14:paraId="09FBFE6C"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09FBFE6D"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09FBFE6E"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09FBFE6F"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09FBFE70"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All other terms and conditions shall remain the same.       </w:t>
                    </w:r>
                  </w:p>
                </w:txbxContent>
              </v:textbox>
            </v:shape>
            <v:shape id="_x0000_s1313" type="#_x0000_t202" style="position:absolute;left:266;top:12531;width:11937;height:216;mso-position-horizontal-relative:page;mso-position-vertical-relative:page" filled="f" stroked="f">
              <v:textbox inset="0,0,0,0">
                <w:txbxContent>
                  <w:p w14:paraId="09FBFE71"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09FBFE72"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09FBFE73"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09FBFE74" w14:textId="77777777" w:rsidR="003A14CA" w:rsidRDefault="003A14CA">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09FBFE75" w14:textId="77777777" w:rsidR="003A14CA" w:rsidRDefault="003A14CA">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09FBFE76" w14:textId="77777777" w:rsidR="003A14CA" w:rsidRDefault="000E7F88">
                    <w:pPr>
                      <w:spacing w:after="0" w:line="240" w:lineRule="auto"/>
                      <w:rPr>
                        <w:rFonts w:ascii="Courier New" w:hAnsi="Courier New" w:cs="Courier New"/>
                        <w:sz w:val="16"/>
                        <w:szCs w:val="16"/>
                      </w:rPr>
                    </w:pPr>
                    <w:r>
                      <w:rPr>
                        <w:rFonts w:ascii="Courier New" w:hAnsi="Courier New" w:cs="Courier New"/>
                        <w:sz w:val="16"/>
                        <w:szCs w:val="16"/>
                      </w:rPr>
                      <w:t>Cynthia Laemmerhirt</w:t>
                    </w:r>
                  </w:p>
                </w:txbxContent>
              </v:textbox>
            </v:shape>
            <v:shape id="_x0000_s1319" type="#_x0000_t202" style="position:absolute;left:6314;top:14043;width:4025;height:216;mso-position-horizontal-relative:page;mso-position-vertical-relative:page" filled="f" stroked="f">
              <v:textbox inset="0,0,0,0">
                <w:txbxContent>
                  <w:p w14:paraId="09FBFE77" w14:textId="77777777" w:rsidR="003A14CA" w:rsidRDefault="003A14CA">
                    <w:pPr>
                      <w:spacing w:after="0" w:line="240" w:lineRule="auto"/>
                      <w:rPr>
                        <w:rFonts w:ascii="Courier New" w:hAnsi="Courier New" w:cs="Courier New"/>
                        <w:sz w:val="16"/>
                        <w:szCs w:val="16"/>
                      </w:rPr>
                    </w:pPr>
                  </w:p>
                </w:txbxContent>
              </v:textbox>
            </v:shape>
            <v:shape id="_x0000_s1320" type="#_x0000_t202" style="position:absolute;left:9698;top:13827;width:3036;height:216;mso-position-horizontal-relative:page;mso-position-vertical-relative:page" filled="f" stroked="f">
              <v:textbox inset="0,0,0,0">
                <w:txbxContent>
                  <w:p w14:paraId="09FBFE78" w14:textId="77777777" w:rsidR="003A14CA" w:rsidRDefault="003A14CA">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09FBFE79" w14:textId="77777777" w:rsidR="003A14CA" w:rsidRDefault="003A14CA">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09FBFE7A" w14:textId="77777777" w:rsidR="003A14CA" w:rsidRDefault="003A14CA">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09FBFE7B" w14:textId="77777777" w:rsidR="003A14CA" w:rsidRDefault="003A14CA">
                    <w:pPr>
                      <w:spacing w:after="0" w:line="240" w:lineRule="auto"/>
                      <w:rPr>
                        <w:rFonts w:ascii="Courier New" w:hAnsi="Courier New" w:cs="Courier New"/>
                        <w:sz w:val="16"/>
                        <w:szCs w:val="16"/>
                      </w:rPr>
                    </w:pPr>
                  </w:p>
                </w:txbxContent>
              </v:textbox>
            </v:shape>
            <w10:wrap anchorx="page" anchory="page"/>
          </v:group>
        </w:pict>
      </w:r>
    </w:p>
    <w:p w14:paraId="09FBFD8C" w14:textId="77777777" w:rsidR="000E7F88" w:rsidRPr="004A4C5D" w:rsidRDefault="000E7F88">
      <w:pPr>
        <w:pageBreakBefore/>
      </w:pPr>
      <w:r w:rsidRPr="004A4C5D">
        <w:lastRenderedPageBreak/>
        <w:t>The purpose of this amendment is to answer Q1</w:t>
      </w:r>
      <w:r w:rsidRPr="004A4C5D">
        <w:t>, Q2,</w:t>
      </w:r>
      <w:r w:rsidRPr="004A4C5D">
        <w:t xml:space="preserve"> and to add Clause FAR 52.222-90.</w:t>
      </w:r>
    </w:p>
    <w:p w14:paraId="09FBFD8D" w14:textId="77777777" w:rsidR="000E7F88" w:rsidRPr="004A4C5D" w:rsidRDefault="000E7F88"/>
    <w:p w14:paraId="09FBFD8E" w14:textId="77777777" w:rsidR="000E7F88" w:rsidRPr="004A4C5D" w:rsidRDefault="000E7F88" w:rsidP="00120C7B">
      <w:r w:rsidRPr="004A4C5D">
        <w:rPr>
          <w:b/>
          <w:bCs/>
        </w:rPr>
        <w:t>Q1.</w:t>
      </w:r>
      <w:r w:rsidRPr="004A4C5D">
        <w:t xml:space="preserve"> (1) Are all CLINs 0001-0006 subject to the same price adjustment?</w:t>
      </w:r>
    </w:p>
    <w:p w14:paraId="09FBFD8F" w14:textId="77777777" w:rsidR="000E7F88" w:rsidRPr="004A4C5D" w:rsidRDefault="000E7F88" w:rsidP="00120C7B">
      <w:r w:rsidRPr="004A4C5D">
        <w:t>(</w:t>
      </w:r>
      <w:r w:rsidRPr="004A4C5D">
        <w:t>c</w:t>
      </w:r>
      <w:r w:rsidRPr="004A4C5D">
        <w:t xml:space="preserve">) states: The Adjusting Index shall be the most recent Index published prior to the date of contract adjustment, as specified in paragraph (f). </w:t>
      </w:r>
    </w:p>
    <w:p w14:paraId="09FBFD90" w14:textId="77777777" w:rsidR="000E7F88" w:rsidRPr="004A4C5D" w:rsidRDefault="000E7F88" w:rsidP="00120C7B">
      <w:r w:rsidRPr="004A4C5D">
        <w:t xml:space="preserve">(c) For purposes of this clause, it will be conclusively presumed that 15.00 percent (%) of the price of per mile transportation CLINs for Wheelchair Van Transportation Services represents the Base Cost of </w:t>
      </w:r>
      <w:proofErr w:type="gramStart"/>
      <w:r w:rsidRPr="004A4C5D">
        <w:t>fuel</w:t>
      </w:r>
      <w:proofErr w:type="gramEnd"/>
      <w:r w:rsidRPr="004A4C5D">
        <w:t xml:space="preserve"> and the resulting Base Cost will be the basis upon which adjustment will be made under this clause. </w:t>
      </w:r>
    </w:p>
    <w:p w14:paraId="09FBFD91" w14:textId="77777777" w:rsidR="000E7F88" w:rsidRPr="004A4C5D" w:rsidRDefault="000E7F88" w:rsidP="00120C7B">
      <w:r w:rsidRPr="004A4C5D">
        <w:t xml:space="preserve">The example uses </w:t>
      </w:r>
      <w:proofErr w:type="gramStart"/>
      <w:r w:rsidRPr="004A4C5D">
        <w:t>a 10.00</w:t>
      </w:r>
      <w:proofErr w:type="gramEnd"/>
      <w:r w:rsidRPr="004A4C5D">
        <w:t xml:space="preserve"> percent of total gasoline price per mile.  Will this contract use 15.00 percent or 10.00 percent price adjustment?</w:t>
      </w:r>
    </w:p>
    <w:p w14:paraId="09FBFD92" w14:textId="77777777" w:rsidR="000E7F88" w:rsidRPr="004A4C5D" w:rsidRDefault="000E7F88" w:rsidP="00120C7B">
      <w:r w:rsidRPr="004A4C5D">
        <w:t>(B) Will the dates of the contract adjustment be annually as stated in (f) or quarterly as stated in the (g)1 example?</w:t>
      </w:r>
    </w:p>
    <w:p w14:paraId="09FBFD93" w14:textId="77777777" w:rsidR="000E7F88" w:rsidRPr="004A4C5D" w:rsidRDefault="000E7F88" w:rsidP="00120C7B">
      <w:pPr>
        <w:rPr>
          <w:color w:val="943634" w:themeColor="accent2" w:themeShade="BF"/>
        </w:rPr>
      </w:pPr>
      <w:r w:rsidRPr="004A4C5D">
        <w:rPr>
          <w:b/>
          <w:bCs/>
          <w:color w:val="943634" w:themeColor="accent2" w:themeShade="BF"/>
        </w:rPr>
        <w:t>A1.</w:t>
      </w:r>
      <w:r w:rsidRPr="004A4C5D">
        <w:rPr>
          <w:color w:val="943634" w:themeColor="accent2" w:themeShade="BF"/>
        </w:rPr>
        <w:t xml:space="preserve"> </w:t>
      </w:r>
      <w:proofErr w:type="gramStart"/>
      <w:r w:rsidRPr="004A4C5D">
        <w:rPr>
          <w:color w:val="943634" w:themeColor="accent2" w:themeShade="BF"/>
        </w:rPr>
        <w:t>All of</w:t>
      </w:r>
      <w:proofErr w:type="gramEnd"/>
      <w:r w:rsidRPr="004A4C5D">
        <w:rPr>
          <w:color w:val="943634" w:themeColor="accent2" w:themeShade="BF"/>
        </w:rPr>
        <w:t xml:space="preserve"> the CLINs listed are subject to the same price adjustment because they all have fuel included. VA will be using 15% as stated in (c). In (g), the example presents using 10%. This calculation will be made Annually on or about </w:t>
      </w:r>
      <w:r w:rsidRPr="004A4C5D">
        <w:rPr>
          <w:color w:val="943634" w:themeColor="accent2" w:themeShade="BF"/>
        </w:rPr>
        <w:t xml:space="preserve">prior to </w:t>
      </w:r>
      <w:r w:rsidRPr="004A4C5D">
        <w:rPr>
          <w:color w:val="943634" w:themeColor="accent2" w:themeShade="BF"/>
        </w:rPr>
        <w:t>the annual date of the new task order.</w:t>
      </w:r>
    </w:p>
    <w:p w14:paraId="09FBFD94" w14:textId="77777777" w:rsidR="000E7F88" w:rsidRPr="004A4C5D" w:rsidRDefault="000E7F88" w:rsidP="004A4C5D">
      <w:r w:rsidRPr="004A4C5D">
        <w:rPr>
          <w:b/>
          <w:bCs/>
        </w:rPr>
        <w:t>Q2</w:t>
      </w:r>
      <w:r w:rsidRPr="004A4C5D">
        <w:t>. “I do have one more question. Will both legs of “round trips” be paid based on the</w:t>
      </w:r>
      <w:r>
        <w:t xml:space="preserve"> </w:t>
      </w:r>
      <w:r w:rsidRPr="004A4C5D">
        <w:t xml:space="preserve">originating CLIN? An example of this is a </w:t>
      </w:r>
      <w:proofErr w:type="gramStart"/>
      <w:r w:rsidRPr="004A4C5D">
        <w:t>patient</w:t>
      </w:r>
      <w:proofErr w:type="gramEnd"/>
      <w:r w:rsidRPr="004A4C5D">
        <w:t xml:space="preserve"> is transported from a location in </w:t>
      </w:r>
      <w:proofErr w:type="gramStart"/>
      <w:r w:rsidRPr="004A4C5D">
        <w:t>Elk county</w:t>
      </w:r>
      <w:proofErr w:type="gramEnd"/>
      <w:r w:rsidRPr="004A4C5D">
        <w:t xml:space="preserve"> to </w:t>
      </w:r>
      <w:proofErr w:type="gramStart"/>
      <w:r w:rsidRPr="004A4C5D">
        <w:t>Cambria county</w:t>
      </w:r>
      <w:proofErr w:type="gramEnd"/>
      <w:r w:rsidRPr="004A4C5D">
        <w:t xml:space="preserve"> and back to </w:t>
      </w:r>
      <w:proofErr w:type="gramStart"/>
      <w:r w:rsidRPr="004A4C5D">
        <w:t>Elk county</w:t>
      </w:r>
      <w:proofErr w:type="gramEnd"/>
      <w:r w:rsidRPr="004A4C5D">
        <w:t xml:space="preserve">. Will each leg have a charge based on the county the trip originated from, with mileage or does each trip leg have a different price based on the county the leg is leaving from? I understand that trips within their originating county </w:t>
      </w:r>
      <w:proofErr w:type="gramStart"/>
      <w:r w:rsidRPr="004A4C5D">
        <w:t>are</w:t>
      </w:r>
      <w:proofErr w:type="gramEnd"/>
      <w:r w:rsidRPr="004A4C5D">
        <w:t xml:space="preserve"> not receive a mileage charge. I am asking CLIN to CLI</w:t>
      </w:r>
      <w:r w:rsidRPr="004A4C5D">
        <w:t>N round trips.”</w:t>
      </w:r>
    </w:p>
    <w:p w14:paraId="09FBFD95" w14:textId="77777777" w:rsidR="000E7F88" w:rsidRPr="004A4C5D" w:rsidRDefault="000E7F88" w:rsidP="004A4C5D">
      <w:pPr>
        <w:rPr>
          <w:color w:val="943634" w:themeColor="accent2" w:themeShade="BF"/>
        </w:rPr>
      </w:pPr>
      <w:r w:rsidRPr="004A4C5D">
        <w:rPr>
          <w:b/>
          <w:bCs/>
          <w:color w:val="943634" w:themeColor="accent2" w:themeShade="BF"/>
        </w:rPr>
        <w:t>A2</w:t>
      </w:r>
      <w:r w:rsidRPr="004A4C5D">
        <w:rPr>
          <w:color w:val="943634" w:themeColor="accent2" w:themeShade="BF"/>
        </w:rPr>
        <w:t>. Each trip is considered a one-way trip. So, according to your example, the Veteran went from Elk County to Cambria County, the trip would originate in Elk County and end in Cambria County. The return trip, a one-way trip, would originate in Cambria County and end in Elk County. So, in this example, since each leg is a one-way trip, the base rate will be different based on the county the Veteran is leaving.</w:t>
      </w:r>
    </w:p>
    <w:p w14:paraId="09FBFD96" w14:textId="77777777" w:rsidR="000E7F88" w:rsidRPr="004A4C5D" w:rsidRDefault="000E7F88" w:rsidP="00083B1A">
      <w:pPr>
        <w:rPr>
          <w:b/>
          <w:bCs/>
        </w:rPr>
      </w:pPr>
    </w:p>
    <w:p w14:paraId="09FBFD97" w14:textId="77777777" w:rsidR="000E7F88" w:rsidRPr="004A4C5D" w:rsidRDefault="000E7F88" w:rsidP="00083B1A">
      <w:pPr>
        <w:rPr>
          <w:b/>
          <w:bCs/>
        </w:rPr>
      </w:pPr>
      <w:proofErr w:type="gramStart"/>
      <w:r w:rsidRPr="004A4C5D">
        <w:rPr>
          <w:b/>
          <w:bCs/>
        </w:rPr>
        <w:t>A.1  52.222</w:t>
      </w:r>
      <w:proofErr w:type="gramEnd"/>
      <w:r w:rsidRPr="004A4C5D">
        <w:rPr>
          <w:b/>
          <w:bCs/>
        </w:rPr>
        <w:t>-90 ADDRESSING DEI DISCRIMINATION BY FEDERAL CONTRACTORS (APR 2026).</w:t>
      </w:r>
    </w:p>
    <w:p w14:paraId="09FBFD98" w14:textId="77777777" w:rsidR="000E7F88" w:rsidRPr="004A4C5D" w:rsidRDefault="000E7F88" w:rsidP="00083B1A">
      <w:r w:rsidRPr="004A4C5D">
        <w:t>(a) Definitions. As used in this clause—</w:t>
      </w:r>
    </w:p>
    <w:p w14:paraId="09FBFD99" w14:textId="77777777" w:rsidR="000E7F88" w:rsidRPr="004A4C5D" w:rsidRDefault="000E7F88" w:rsidP="00083B1A">
      <w:r w:rsidRPr="004A4C5D">
        <w:t xml:space="preserve">Program participation means membership or participation in, or access or admission </w:t>
      </w:r>
      <w:proofErr w:type="gramStart"/>
      <w:r w:rsidRPr="004A4C5D">
        <w:t>to:</w:t>
      </w:r>
      <w:proofErr w:type="gramEnd"/>
      <w:r w:rsidRPr="004A4C5D">
        <w:t xml:space="preserve"> training, mentoring, or leadership development programs; educational opportunities; clubs; associations; or similar opportunities that are sponsored or established by the contractor or subcontractor.</w:t>
      </w:r>
    </w:p>
    <w:p w14:paraId="09FBFD9A" w14:textId="77777777" w:rsidR="000E7F88" w:rsidRPr="004A4C5D" w:rsidRDefault="000E7F88" w:rsidP="00083B1A">
      <w:r w:rsidRPr="004A4C5D">
        <w:t xml:space="preserve">Racially discriminatory diversity, equity, and inclusion (DEI) activities means disparate treatment based on race or ethnicity in </w:t>
      </w:r>
      <w:proofErr w:type="gramStart"/>
      <w:r w:rsidRPr="004A4C5D">
        <w:t>the recruitment</w:t>
      </w:r>
      <w:proofErr w:type="gramEnd"/>
      <w:r w:rsidRPr="004A4C5D">
        <w:t xml:space="preserve">, employment (e.g., hiring, promotions), contracting </w:t>
      </w:r>
      <w:r w:rsidRPr="004A4C5D">
        <w:lastRenderedPageBreak/>
        <w:t>(e.g., vendor agreements), program participation, or allocation or deployment of an entity's resources.</w:t>
      </w:r>
    </w:p>
    <w:p w14:paraId="09FBFD9B" w14:textId="77777777" w:rsidR="000E7F88" w:rsidRPr="004A4C5D" w:rsidRDefault="000E7F88" w:rsidP="00083B1A">
      <w:r w:rsidRPr="004A4C5D">
        <w:t>(b) In connection with the performance of work under this contract, the Contractor agrees as follows:</w:t>
      </w:r>
    </w:p>
    <w:p w14:paraId="09FBFD9C" w14:textId="77777777" w:rsidR="000E7F88" w:rsidRPr="004A4C5D" w:rsidRDefault="000E7F88" w:rsidP="00083B1A">
      <w:r w:rsidRPr="004A4C5D">
        <w:t xml:space="preserve">(1) The Contractor will not engage in any racially discriminatory DEI </w:t>
      </w:r>
      <w:proofErr w:type="gramStart"/>
      <w:r w:rsidRPr="004A4C5D">
        <w:t>activities;</w:t>
      </w:r>
      <w:proofErr w:type="gramEnd"/>
    </w:p>
    <w:p w14:paraId="09FBFD9D" w14:textId="77777777" w:rsidR="000E7F88" w:rsidRPr="004A4C5D" w:rsidRDefault="000E7F88" w:rsidP="00083B1A">
      <w:r w:rsidRPr="004A4C5D">
        <w:t xml:space="preserve">(2) The Contractor will furnish all information and reports, including providing access to books, records, and accounts, as required by the Contracting Officer, for purposes of ascertaining compliance with this </w:t>
      </w:r>
      <w:proofErr w:type="gramStart"/>
      <w:r w:rsidRPr="004A4C5D">
        <w:t>clause;</w:t>
      </w:r>
      <w:proofErr w:type="gramEnd"/>
    </w:p>
    <w:p w14:paraId="09FBFD9E" w14:textId="77777777" w:rsidR="000E7F88" w:rsidRPr="004A4C5D" w:rsidRDefault="000E7F88" w:rsidP="00083B1A">
      <w:r w:rsidRPr="004A4C5D">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4A4C5D">
        <w:t>contracts;</w:t>
      </w:r>
      <w:proofErr w:type="gramEnd"/>
    </w:p>
    <w:p w14:paraId="09FBFD9F" w14:textId="77777777" w:rsidR="000E7F88" w:rsidRPr="004A4C5D" w:rsidRDefault="000E7F88" w:rsidP="00083B1A">
      <w:r w:rsidRPr="004A4C5D">
        <w:t>(4) The Contractor will report any subcontractor's known or reasonably knowable conduct that may violate this clause to the Contracting Officer and take any appropriate remedial actions directed by the Contracting Officer; and</w:t>
      </w:r>
    </w:p>
    <w:p w14:paraId="09FBFDA0" w14:textId="77777777" w:rsidR="000E7F88" w:rsidRPr="004A4C5D" w:rsidRDefault="000E7F88" w:rsidP="00083B1A">
      <w:r w:rsidRPr="004A4C5D">
        <w:t>(5) The Contractor will inform the Contracting Officer if a subcontractor sues the Contractor and the suit puts at issue, in any way, the validity of this clause.</w:t>
      </w:r>
    </w:p>
    <w:p w14:paraId="09FBFDA1" w14:textId="77777777" w:rsidR="000E7F88" w:rsidRPr="004A4C5D" w:rsidRDefault="000E7F88" w:rsidP="00083B1A">
      <w:r w:rsidRPr="004A4C5D">
        <w:t xml:space="preserve">(6) The Contractor recognizes that compliance with the requirements of this clause </w:t>
      </w:r>
      <w:proofErr w:type="gramStart"/>
      <w:r w:rsidRPr="004A4C5D">
        <w:t>are</w:t>
      </w:r>
      <w:proofErr w:type="gramEnd"/>
      <w:r w:rsidRPr="004A4C5D">
        <w:t xml:space="preserve"> material to the Government's payment decisions for purposes of 31 U.S.C. 3729(b)(4).</w:t>
      </w:r>
    </w:p>
    <w:p w14:paraId="09FBFDA2" w14:textId="77777777" w:rsidR="000E7F88" w:rsidRPr="004A4C5D" w:rsidRDefault="000E7F88" w:rsidP="00083B1A">
      <w:r w:rsidRPr="004A4C5D">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09FBFDA3" w14:textId="77777777" w:rsidR="000E7F88" w:rsidRPr="004A4C5D" w:rsidRDefault="000E7F88" w:rsidP="004A4C5D">
      <w:pPr>
        <w:jc w:val="center"/>
      </w:pPr>
      <w:r w:rsidRPr="004A4C5D">
        <w:t xml:space="preserve">(End of clause) </w:t>
      </w:r>
    </w:p>
    <w:p w14:paraId="09FBFDA4" w14:textId="77777777" w:rsidR="003A14CA" w:rsidRDefault="000E7F88" w:rsidP="00A148BE">
      <w:pPr>
        <w:jc w:val="center"/>
      </w:pPr>
      <w:r>
        <w:t>End of Document</w:t>
      </w:r>
    </w:p>
    <w:sectPr w:rsidR="003A14CA">
      <w:footerReference w:type="default" r:id="rId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BFDAC" w14:textId="77777777" w:rsidR="000E7F88" w:rsidRDefault="000E7F88">
      <w:pPr>
        <w:spacing w:after="0" w:line="240" w:lineRule="auto"/>
      </w:pPr>
      <w:r>
        <w:separator/>
      </w:r>
    </w:p>
  </w:endnote>
  <w:endnote w:type="continuationSeparator" w:id="0">
    <w:p w14:paraId="09FBFDAE" w14:textId="77777777" w:rsidR="000E7F88" w:rsidRDefault="000E7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FDA7" w14:textId="77777777" w:rsidR="003A14CA" w:rsidRDefault="000E7F8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BFDA8" w14:textId="77777777" w:rsidR="000E7F88" w:rsidRDefault="000E7F88">
      <w:pPr>
        <w:spacing w:after="0" w:line="240" w:lineRule="auto"/>
      </w:pPr>
      <w:r>
        <w:separator/>
      </w:r>
    </w:p>
  </w:footnote>
  <w:footnote w:type="continuationSeparator" w:id="0">
    <w:p w14:paraId="09FBFDAA" w14:textId="77777777" w:rsidR="000E7F88" w:rsidRDefault="000E7F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14CA"/>
    <w:rsid w:val="000E7F88"/>
    <w:rsid w:val="003A14CA"/>
    <w:rsid w:val="005A5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09FBFD8B"/>
  <w15:docId w15:val="{AD72CB05-0F50-4922-82EA-8DB1AF31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5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AE5A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5A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5A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5AB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AE5AB6"/>
    <w:pPr>
      <w:spacing w:before="160"/>
      <w:jc w:val="center"/>
    </w:pPr>
    <w:rPr>
      <w:i/>
      <w:iCs/>
      <w:color w:val="404040" w:themeColor="text1" w:themeTint="BF"/>
    </w:rPr>
  </w:style>
  <w:style w:type="character" w:customStyle="1" w:styleId="QuoteChar">
    <w:name w:val="Quote Char"/>
    <w:basedOn w:val="DefaultParagraphFont"/>
    <w:link w:val="Quote"/>
    <w:uiPriority w:val="29"/>
    <w:rsid w:val="00AE5AB6"/>
    <w:rPr>
      <w:i/>
      <w:iCs/>
      <w:color w:val="404040" w:themeColor="text1" w:themeTint="BF"/>
    </w:rPr>
  </w:style>
  <w:style w:type="paragraph" w:styleId="IntenseQuote">
    <w:name w:val="Intense Quote"/>
    <w:basedOn w:val="Normal"/>
    <w:next w:val="Normal"/>
    <w:link w:val="IntenseQuoteChar"/>
    <w:uiPriority w:val="30"/>
    <w:qFormat/>
    <w:rsid w:val="00AE5A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5AB6"/>
    <w:rPr>
      <w:i/>
      <w:iCs/>
      <w:color w:val="365F91" w:themeColor="accent1" w:themeShade="BF"/>
    </w:rPr>
  </w:style>
  <w:style w:type="character" w:styleId="IntenseReference">
    <w:name w:val="Intense Reference"/>
    <w:basedOn w:val="DefaultParagraphFont"/>
    <w:uiPriority w:val="32"/>
    <w:qFormat/>
    <w:rsid w:val="00AE5AB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608</Words>
  <Characters>3740</Characters>
  <Application>Microsoft Office Word</Application>
  <DocSecurity>0</DocSecurity>
  <Lines>86</Lines>
  <Paragraphs>66</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Laemmerhirt, Cynthia A.</cp:lastModifiedBy>
  <cp:revision>2</cp:revision>
  <dcterms:created xsi:type="dcterms:W3CDTF">2026-05-08T17:29:00Z</dcterms:created>
  <dcterms:modified xsi:type="dcterms:W3CDTF">2026-05-08T17:29:00Z</dcterms:modified>
</cp:coreProperties>
</file>