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E833D" w14:textId="0613ACC9" w:rsidR="00D51E09" w:rsidRDefault="0075118F">
      <w:r>
        <w:t xml:space="preserve">                                                                                         </w:t>
      </w:r>
      <w:r w:rsidR="00BF0CEE">
        <w:t xml:space="preserve">AIR SPEC </w:t>
      </w:r>
    </w:p>
    <w:p w14:paraId="6112D889" w14:textId="47B10DBF" w:rsidR="00BF0CEE" w:rsidRDefault="0075118F">
      <w:r>
        <w:t xml:space="preserve">                                                                      </w:t>
      </w:r>
      <w:r w:rsidR="00BF0CEE">
        <w:t>FD2020-25-50017 / 25-50018</w:t>
      </w:r>
    </w:p>
    <w:p w14:paraId="4AAB27F8" w14:textId="1138106D" w:rsidR="0075118F" w:rsidRPr="0075118F" w:rsidRDefault="0075118F" w:rsidP="0075118F">
      <w:r w:rsidRPr="0075118F">
        <w:t xml:space="preserve"> </w:t>
      </w:r>
      <w:r>
        <w:t xml:space="preserve">                                       </w:t>
      </w:r>
      <w:r w:rsidRPr="0075118F">
        <w:t xml:space="preserve"> NSN 1377010542912 ALT 1377012579467 P/N 16VK022-1</w:t>
      </w:r>
    </w:p>
    <w:p w14:paraId="23292678" w14:textId="77777777" w:rsidR="0075118F" w:rsidRPr="0075118F" w:rsidRDefault="0075118F" w:rsidP="0075118F">
      <w:r w:rsidRPr="0075118F">
        <w:t xml:space="preserve">                                         NSN 1377010542911 ALT 1377012727161 P/N 16VK018-1</w:t>
      </w:r>
    </w:p>
    <w:p w14:paraId="7CB5871B" w14:textId="77777777" w:rsidR="0075118F" w:rsidRPr="0075118F" w:rsidRDefault="0075118F" w:rsidP="0075118F">
      <w:r w:rsidRPr="0075118F">
        <w:t xml:space="preserve">                                         NSN 1377010732190 ALT 1377013462219 P/N 1220-1 </w:t>
      </w:r>
    </w:p>
    <w:p w14:paraId="5B0D1BE1" w14:textId="77777777" w:rsidR="0075118F" w:rsidRPr="0075118F" w:rsidRDefault="0075118F" w:rsidP="0075118F">
      <w:r w:rsidRPr="0075118F">
        <w:t xml:space="preserve">                                         NSN 1377011022219 ALT 1377013462220 P/N 1255-1</w:t>
      </w:r>
    </w:p>
    <w:p w14:paraId="20F3775C" w14:textId="77777777" w:rsidR="0075118F" w:rsidRPr="0075118F" w:rsidRDefault="0075118F" w:rsidP="0075118F">
      <w:r w:rsidRPr="0075118F">
        <w:t xml:space="preserve">                                         NSN 1377011028963 ALT 1377013462221 P/N 1256-1</w:t>
      </w:r>
    </w:p>
    <w:p w14:paraId="409FD477" w14:textId="77777777" w:rsidR="0075118F" w:rsidRDefault="0075118F"/>
    <w:p w14:paraId="7BEBE7CD" w14:textId="77777777" w:rsidR="00BF0CEE" w:rsidRDefault="00BF0CEE"/>
    <w:p w14:paraId="481AC962" w14:textId="77777777" w:rsidR="00BF0CEE" w:rsidRDefault="00BF0CEE"/>
    <w:p w14:paraId="0DF24BE4" w14:textId="77777777" w:rsidR="00BF0CEE" w:rsidRPr="00841CA1" w:rsidRDefault="00BF0CEE" w:rsidP="00BF0CEE">
      <w:pPr>
        <w:pStyle w:val="ListParagraph"/>
        <w:numPr>
          <w:ilvl w:val="0"/>
          <w:numId w:val="1"/>
        </w:numPr>
        <w:spacing w:after="0" w:line="240" w:lineRule="auto"/>
        <w:rPr>
          <w:sz w:val="24"/>
          <w:szCs w:val="24"/>
        </w:rPr>
      </w:pPr>
      <w:r w:rsidRPr="00841CA1">
        <w:rPr>
          <w:sz w:val="24"/>
          <w:szCs w:val="24"/>
        </w:rPr>
        <w:t xml:space="preserve">The contractor shall provide an advanced Report of Shipment (REPSHIP) to the consignee no later than 24 hours prior to the shipment arrival, and for ammunition shipments no later than two hours after shipment departure. A (REPSHIP) shall include all the following data in accordance with </w:t>
      </w:r>
      <w:r w:rsidRPr="00841CA1">
        <w:rPr>
          <w:b/>
          <w:sz w:val="24"/>
          <w:szCs w:val="24"/>
        </w:rPr>
        <w:t>Attached REPSHIP</w:t>
      </w:r>
      <w:r w:rsidRPr="00841CA1">
        <w:rPr>
          <w:sz w:val="24"/>
          <w:szCs w:val="24"/>
        </w:rPr>
        <w:t>.</w:t>
      </w:r>
      <w:r w:rsidRPr="00841CA1">
        <w:rPr>
          <w:sz w:val="24"/>
          <w:szCs w:val="24"/>
        </w:rPr>
        <w:tab/>
      </w:r>
      <w:r w:rsidRPr="00841CA1">
        <w:rPr>
          <w:sz w:val="24"/>
          <w:szCs w:val="24"/>
        </w:rPr>
        <w:tab/>
      </w:r>
      <w:r w:rsidRPr="00841CA1">
        <w:rPr>
          <w:sz w:val="24"/>
          <w:szCs w:val="24"/>
        </w:rPr>
        <w:tab/>
      </w:r>
      <w:r w:rsidRPr="00841CA1">
        <w:rPr>
          <w:sz w:val="24"/>
          <w:szCs w:val="24"/>
        </w:rPr>
        <w:tab/>
      </w:r>
      <w:r w:rsidRPr="00841CA1">
        <w:rPr>
          <w:sz w:val="24"/>
          <w:szCs w:val="24"/>
        </w:rPr>
        <w:tab/>
      </w:r>
      <w:r w:rsidRPr="00841CA1">
        <w:rPr>
          <w:sz w:val="24"/>
          <w:szCs w:val="24"/>
        </w:rPr>
        <w:tab/>
      </w:r>
      <w:r w:rsidRPr="00841CA1">
        <w:rPr>
          <w:sz w:val="24"/>
          <w:szCs w:val="24"/>
        </w:rPr>
        <w:tab/>
      </w:r>
    </w:p>
    <w:p w14:paraId="235619A2" w14:textId="77777777" w:rsidR="00BF0CEE" w:rsidRPr="00841CA1" w:rsidRDefault="00BF0CEE" w:rsidP="00BF0CEE">
      <w:pPr>
        <w:pStyle w:val="ListParagraph"/>
        <w:rPr>
          <w:sz w:val="24"/>
          <w:szCs w:val="24"/>
        </w:rPr>
      </w:pPr>
    </w:p>
    <w:p w14:paraId="39223158" w14:textId="77777777" w:rsidR="00BF0CEE" w:rsidRPr="00841CA1" w:rsidRDefault="00BF0CEE" w:rsidP="00BF0CEE">
      <w:pPr>
        <w:pStyle w:val="ListParagraph"/>
        <w:numPr>
          <w:ilvl w:val="0"/>
          <w:numId w:val="1"/>
        </w:numPr>
        <w:spacing w:after="0" w:line="240" w:lineRule="auto"/>
        <w:rPr>
          <w:sz w:val="24"/>
          <w:szCs w:val="24"/>
        </w:rPr>
      </w:pPr>
      <w:r w:rsidRPr="00841CA1">
        <w:rPr>
          <w:sz w:val="24"/>
          <w:szCs w:val="24"/>
        </w:rPr>
        <w:t xml:space="preserve">Contractor shall contact their nearest Defense Contract Management Agency (DCMA) Office for transportation guidance and assistance for all Foreign Military Sales (FMS) deliveries prior to shipment; and ensure that the DCMA provides one information copy of completed Notice of Availability (NOA) including FMS case and requisition numbers by mail to: AFLCMC/EBHMB Attn: FMS Transportation 6043 Elm Lane, Hill AFB, UT 84056-5819, or Fax to: (801) 777-1089 or Email to </w:t>
      </w:r>
      <w:hyperlink r:id="rId5" w:history="1">
        <w:r w:rsidRPr="00841CA1">
          <w:rPr>
            <w:rStyle w:val="Hyperlink"/>
            <w:sz w:val="24"/>
            <w:szCs w:val="24"/>
          </w:rPr>
          <w:t>ooalc.gacp.transportation@us.af.mil</w:t>
        </w:r>
      </w:hyperlink>
      <w:r w:rsidRPr="00841CA1">
        <w:rPr>
          <w:rStyle w:val="Hyperlink"/>
          <w:sz w:val="24"/>
          <w:szCs w:val="24"/>
        </w:rPr>
        <w:t>.</w:t>
      </w:r>
    </w:p>
    <w:p w14:paraId="6FCBE079" w14:textId="77777777" w:rsidR="00BF0CEE" w:rsidRPr="00841CA1" w:rsidRDefault="00BF0CEE" w:rsidP="00BF0CEE">
      <w:pPr>
        <w:pStyle w:val="Subtitle"/>
        <w:rPr>
          <w:b/>
        </w:rPr>
      </w:pPr>
    </w:p>
    <w:p w14:paraId="7B6F642F" w14:textId="77777777" w:rsidR="00BF0CEE" w:rsidRPr="00841CA1" w:rsidRDefault="00BF0CEE" w:rsidP="00BF0CEE">
      <w:pPr>
        <w:pStyle w:val="ListParagraph"/>
        <w:numPr>
          <w:ilvl w:val="0"/>
          <w:numId w:val="1"/>
        </w:numPr>
        <w:spacing w:after="0" w:line="240" w:lineRule="auto"/>
        <w:rPr>
          <w:sz w:val="24"/>
          <w:szCs w:val="24"/>
        </w:rPr>
      </w:pPr>
      <w:r w:rsidRPr="00841CA1">
        <w:rPr>
          <w:sz w:val="24"/>
          <w:szCs w:val="24"/>
        </w:rPr>
        <w:t xml:space="preserve">Department of Defense Identification Code (DODIC): </w:t>
      </w:r>
    </w:p>
    <w:p w14:paraId="7B63645E" w14:textId="77777777" w:rsidR="00BF0CEE" w:rsidRPr="00841CA1" w:rsidRDefault="00BF0CEE" w:rsidP="00BF0CEE">
      <w:pPr>
        <w:pStyle w:val="ListParagraph"/>
        <w:rPr>
          <w:sz w:val="24"/>
          <w:szCs w:val="24"/>
        </w:rPr>
      </w:pPr>
    </w:p>
    <w:p w14:paraId="6B34D0FC" w14:textId="77777777" w:rsidR="00BF0CEE" w:rsidRPr="00841CA1" w:rsidRDefault="00BF0CEE" w:rsidP="00BF0CEE">
      <w:pPr>
        <w:pStyle w:val="ListParagraph"/>
        <w:numPr>
          <w:ilvl w:val="0"/>
          <w:numId w:val="1"/>
        </w:numPr>
        <w:spacing w:after="0" w:line="240" w:lineRule="auto"/>
        <w:rPr>
          <w:sz w:val="24"/>
          <w:szCs w:val="24"/>
        </w:rPr>
      </w:pPr>
      <w:r w:rsidRPr="00841CA1">
        <w:rPr>
          <w:sz w:val="24"/>
          <w:szCs w:val="24"/>
        </w:rPr>
        <w:t xml:space="preserve">Ammunition Data Cards (ADC) shall be filled out; input in accordance with Attachment 2, Statement of Work – Ammunition Data Cards; and state quantity/serial number of lot acceptance test units in the remarks block. One hard copy of the ADC shall accompany shipments to each shipping location. </w:t>
      </w:r>
      <w:r w:rsidRPr="00841CA1">
        <w:rPr>
          <w:b/>
          <w:sz w:val="24"/>
          <w:szCs w:val="24"/>
        </w:rPr>
        <w:t>CDRL</w:t>
      </w:r>
      <w:r w:rsidRPr="00841CA1">
        <w:rPr>
          <w:sz w:val="24"/>
          <w:szCs w:val="24"/>
        </w:rPr>
        <w:t xml:space="preserve"> </w:t>
      </w:r>
      <w:r w:rsidRPr="00841CA1">
        <w:rPr>
          <w:b/>
          <w:sz w:val="24"/>
          <w:szCs w:val="24"/>
        </w:rPr>
        <w:t>(DI-MISC-80043B</w:t>
      </w:r>
      <w:r w:rsidRPr="00841CA1">
        <w:rPr>
          <w:sz w:val="24"/>
          <w:szCs w:val="24"/>
        </w:rPr>
        <w:t xml:space="preserve">)                                 </w:t>
      </w:r>
    </w:p>
    <w:p w14:paraId="64424EA7" w14:textId="77777777" w:rsidR="00BF0CEE" w:rsidRPr="00841CA1" w:rsidRDefault="00BF0CEE" w:rsidP="00BF0CEE">
      <w:pPr>
        <w:pStyle w:val="ListParagraph"/>
        <w:rPr>
          <w:sz w:val="24"/>
          <w:szCs w:val="24"/>
        </w:rPr>
      </w:pPr>
    </w:p>
    <w:p w14:paraId="2720966F" w14:textId="77777777" w:rsidR="00BF0CEE" w:rsidRPr="00841CA1" w:rsidRDefault="00BF0CEE" w:rsidP="00BF0CEE">
      <w:pPr>
        <w:pStyle w:val="ListParagraph"/>
        <w:numPr>
          <w:ilvl w:val="0"/>
          <w:numId w:val="1"/>
        </w:numPr>
        <w:spacing w:after="0" w:line="240" w:lineRule="auto"/>
        <w:rPr>
          <w:sz w:val="24"/>
          <w:szCs w:val="24"/>
        </w:rPr>
      </w:pPr>
      <w:r w:rsidRPr="00841CA1">
        <w:rPr>
          <w:sz w:val="24"/>
          <w:szCs w:val="24"/>
        </w:rPr>
        <w:t>Items shall be marked in accordance with CAD/PAD Item Marking Instruction Version 1.6, dated 6 March 2023, reference attachment.</w:t>
      </w:r>
    </w:p>
    <w:p w14:paraId="2837DFCA" w14:textId="77777777" w:rsidR="00BF0CEE" w:rsidRPr="00841CA1" w:rsidRDefault="00BF0CEE" w:rsidP="00BF0CEE">
      <w:pPr>
        <w:pStyle w:val="ListParagraph"/>
        <w:rPr>
          <w:sz w:val="24"/>
          <w:szCs w:val="24"/>
        </w:rPr>
      </w:pPr>
    </w:p>
    <w:p w14:paraId="02911C75" w14:textId="77777777" w:rsidR="00BF0CEE" w:rsidRPr="00841CA1" w:rsidRDefault="00BF0CEE" w:rsidP="00BF0CEE">
      <w:pPr>
        <w:pStyle w:val="ListParagraph"/>
        <w:numPr>
          <w:ilvl w:val="0"/>
          <w:numId w:val="1"/>
        </w:numPr>
        <w:spacing w:after="0" w:line="240" w:lineRule="auto"/>
        <w:rPr>
          <w:sz w:val="24"/>
          <w:szCs w:val="24"/>
        </w:rPr>
      </w:pPr>
      <w:proofErr w:type="gramStart"/>
      <w:r w:rsidRPr="00841CA1">
        <w:rPr>
          <w:sz w:val="24"/>
          <w:szCs w:val="24"/>
        </w:rPr>
        <w:t>Shelf Life</w:t>
      </w:r>
      <w:proofErr w:type="gramEnd"/>
      <w:r w:rsidRPr="00841CA1">
        <w:rPr>
          <w:sz w:val="24"/>
          <w:szCs w:val="24"/>
        </w:rPr>
        <w:t xml:space="preserve"> Code marking NOT required per MIL-STD-129R</w:t>
      </w:r>
      <w:r>
        <w:rPr>
          <w:sz w:val="24"/>
          <w:szCs w:val="24"/>
        </w:rPr>
        <w:t xml:space="preserve"> (C3)</w:t>
      </w:r>
      <w:r w:rsidRPr="00841CA1">
        <w:rPr>
          <w:sz w:val="24"/>
          <w:szCs w:val="24"/>
        </w:rPr>
        <w:t>.</w:t>
      </w:r>
    </w:p>
    <w:p w14:paraId="13FD6057" w14:textId="77777777" w:rsidR="00BF0CEE" w:rsidRPr="00841CA1" w:rsidRDefault="00BF0CEE" w:rsidP="00BF0CEE">
      <w:pPr>
        <w:pStyle w:val="ListParagraph"/>
        <w:rPr>
          <w:sz w:val="24"/>
          <w:szCs w:val="24"/>
        </w:rPr>
      </w:pPr>
    </w:p>
    <w:p w14:paraId="26F5C266" w14:textId="2937FBFF" w:rsidR="00915734" w:rsidRPr="00841CA1" w:rsidRDefault="00915734" w:rsidP="00915734">
      <w:pPr>
        <w:pStyle w:val="ListParagraph"/>
        <w:numPr>
          <w:ilvl w:val="0"/>
          <w:numId w:val="1"/>
        </w:numPr>
        <w:spacing w:after="0" w:line="240" w:lineRule="auto"/>
        <w:rPr>
          <w:sz w:val="24"/>
          <w:szCs w:val="24"/>
        </w:rPr>
      </w:pPr>
      <w:r w:rsidRPr="00841CA1">
        <w:rPr>
          <w:sz w:val="24"/>
          <w:szCs w:val="24"/>
        </w:rPr>
        <w:lastRenderedPageBreak/>
        <w:t>Hazard Classification Information:</w:t>
      </w:r>
      <w:r>
        <w:rPr>
          <w:sz w:val="24"/>
          <w:szCs w:val="24"/>
        </w:rPr>
        <w:t xml:space="preserve"> </w:t>
      </w:r>
      <w:r w:rsidRPr="00915734">
        <w:rPr>
          <w:sz w:val="24"/>
          <w:szCs w:val="24"/>
        </w:rPr>
        <w:t>See JHCS Record Attached</w:t>
      </w:r>
    </w:p>
    <w:p w14:paraId="3D2F78EE" w14:textId="77777777" w:rsidR="00915734" w:rsidRPr="00841CA1" w:rsidRDefault="00915734" w:rsidP="00915734">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4"/>
        </w:rPr>
      </w:pPr>
      <w:r w:rsidRPr="00841CA1">
        <w:rPr>
          <w:sz w:val="24"/>
          <w:szCs w:val="24"/>
        </w:rPr>
        <w:t xml:space="preserve">Hazard Class/Division: </w:t>
      </w:r>
    </w:p>
    <w:p w14:paraId="613F0CF0" w14:textId="77777777" w:rsidR="00915734" w:rsidRPr="00841CA1" w:rsidRDefault="00915734" w:rsidP="00915734">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03"/>
        </w:tabs>
        <w:rPr>
          <w:sz w:val="24"/>
          <w:szCs w:val="24"/>
        </w:rPr>
      </w:pPr>
      <w:r w:rsidRPr="00841CA1">
        <w:rPr>
          <w:sz w:val="24"/>
          <w:szCs w:val="24"/>
        </w:rPr>
        <w:t xml:space="preserve">Compatibility Group: </w:t>
      </w:r>
    </w:p>
    <w:p w14:paraId="4AE04228" w14:textId="77777777" w:rsidR="00915734" w:rsidRPr="00841CA1" w:rsidRDefault="00915734" w:rsidP="00915734">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03"/>
        </w:tabs>
        <w:rPr>
          <w:sz w:val="24"/>
          <w:szCs w:val="24"/>
        </w:rPr>
      </w:pPr>
      <w:r w:rsidRPr="00841CA1">
        <w:rPr>
          <w:sz w:val="24"/>
          <w:szCs w:val="24"/>
        </w:rPr>
        <w:t xml:space="preserve">DOT Marking/EX Number: </w:t>
      </w:r>
    </w:p>
    <w:p w14:paraId="1856D2BF" w14:textId="77777777" w:rsidR="00915734" w:rsidRPr="00841CA1" w:rsidRDefault="00915734" w:rsidP="00915734">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03"/>
        </w:tabs>
        <w:rPr>
          <w:sz w:val="24"/>
          <w:szCs w:val="24"/>
        </w:rPr>
      </w:pPr>
      <w:r w:rsidRPr="00841CA1">
        <w:rPr>
          <w:sz w:val="24"/>
          <w:szCs w:val="24"/>
        </w:rPr>
        <w:t>DOT Shipping Labels</w:t>
      </w:r>
    </w:p>
    <w:p w14:paraId="55DFB789" w14:textId="77777777" w:rsidR="00915734" w:rsidRPr="00841CA1" w:rsidRDefault="00915734" w:rsidP="00915734">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03"/>
        </w:tabs>
        <w:rPr>
          <w:sz w:val="24"/>
          <w:szCs w:val="24"/>
        </w:rPr>
      </w:pPr>
      <w:r w:rsidRPr="00841CA1">
        <w:rPr>
          <w:sz w:val="24"/>
          <w:szCs w:val="24"/>
        </w:rPr>
        <w:t>UN Number:</w:t>
      </w:r>
    </w:p>
    <w:p w14:paraId="0290EDEC" w14:textId="77777777" w:rsidR="00915734" w:rsidRPr="00841CA1" w:rsidRDefault="00915734" w:rsidP="00915734">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03"/>
        </w:tabs>
        <w:rPr>
          <w:sz w:val="24"/>
          <w:szCs w:val="24"/>
        </w:rPr>
      </w:pPr>
      <w:r w:rsidRPr="00841CA1">
        <w:rPr>
          <w:sz w:val="24"/>
          <w:szCs w:val="24"/>
        </w:rPr>
        <w:t xml:space="preserve">Proper Shipping Name: </w:t>
      </w:r>
    </w:p>
    <w:p w14:paraId="0D042079" w14:textId="77777777" w:rsidR="00915734" w:rsidRPr="00841CA1" w:rsidRDefault="00915734" w:rsidP="00915734">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03"/>
        </w:tabs>
        <w:rPr>
          <w:sz w:val="24"/>
          <w:szCs w:val="24"/>
        </w:rPr>
      </w:pPr>
      <w:r w:rsidRPr="00841CA1">
        <w:rPr>
          <w:sz w:val="24"/>
          <w:szCs w:val="24"/>
        </w:rPr>
        <w:t>Net Explosive Weight per item (NEW):</w:t>
      </w:r>
    </w:p>
    <w:p w14:paraId="725E7C1A" w14:textId="77777777" w:rsidR="00915734" w:rsidRPr="00841CA1" w:rsidRDefault="00915734" w:rsidP="00915734">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03"/>
        </w:tabs>
        <w:rPr>
          <w:sz w:val="24"/>
          <w:szCs w:val="24"/>
        </w:rPr>
      </w:pPr>
      <w:r w:rsidRPr="00841CA1">
        <w:rPr>
          <w:sz w:val="24"/>
          <w:szCs w:val="24"/>
        </w:rPr>
        <w:t>NEW Unit of Measurement:</w:t>
      </w:r>
    </w:p>
    <w:p w14:paraId="2DCBE07B" w14:textId="77777777" w:rsidR="00915734" w:rsidRPr="00841CA1" w:rsidRDefault="00915734" w:rsidP="00915734">
      <w:pPr>
        <w:tabs>
          <w:tab w:val="left" w:pos="720"/>
          <w:tab w:val="left" w:pos="5603"/>
        </w:tabs>
        <w:rPr>
          <w:sz w:val="24"/>
          <w:szCs w:val="24"/>
        </w:rPr>
      </w:pPr>
      <w:r w:rsidRPr="00841CA1">
        <w:rPr>
          <w:sz w:val="24"/>
          <w:szCs w:val="24"/>
        </w:rPr>
        <w:tab/>
      </w:r>
    </w:p>
    <w:p w14:paraId="016FA0BC" w14:textId="77777777" w:rsidR="00915734" w:rsidRDefault="00915734" w:rsidP="00915734">
      <w:pPr>
        <w:tabs>
          <w:tab w:val="left" w:pos="720"/>
          <w:tab w:val="left" w:pos="5603"/>
        </w:tabs>
        <w:rPr>
          <w:sz w:val="24"/>
          <w:szCs w:val="24"/>
        </w:rPr>
      </w:pPr>
      <w:r w:rsidRPr="00841CA1">
        <w:rPr>
          <w:sz w:val="24"/>
          <w:szCs w:val="24"/>
        </w:rPr>
        <w:t>NEW for all packaging/shipping documents shall reflect the NEW identified above per JHCS or IHC.  If NEW is altered to adjust item performance and is greater than the weight listed, an ECP shall be submitted to the government prior to manufacturing or at least 60 days prior to shipping and shall include the SDS (formerly MSDS) and applicable supporting documentation.</w:t>
      </w:r>
    </w:p>
    <w:p w14:paraId="31B6BE25" w14:textId="77777777" w:rsidR="00611D3A" w:rsidRDefault="00611D3A" w:rsidP="00611D3A">
      <w:pPr>
        <w:pStyle w:val="ListParagraph"/>
        <w:numPr>
          <w:ilvl w:val="0"/>
          <w:numId w:val="1"/>
        </w:numPr>
        <w:spacing w:after="0" w:line="240" w:lineRule="auto"/>
        <w:rPr>
          <w:sz w:val="24"/>
          <w:szCs w:val="24"/>
        </w:rPr>
      </w:pPr>
      <w:r w:rsidRPr="00611D3A">
        <w:rPr>
          <w:sz w:val="24"/>
          <w:szCs w:val="24"/>
        </w:rPr>
        <w:t xml:space="preserve">All Engineering Change Proposals (ECPs), Notice of Revisions (NORs), and Request For Variances (RFVs formerly RFD/RFWs) affecting the approved product baseline configuration, acceptance test procedures, or manufacturing process of any item(s) on this contract shall be in accordance with EIA-649-B. Major ECPs with NORs and Critical/Major RFVs shall be submitted to the responsible Government Engineering Authority for review/disposition by CCB. Minor/Administrative ECPs with NORs and Minor RFVs shall be processed by the: </w:t>
      </w:r>
    </w:p>
    <w:p w14:paraId="5D71DE43" w14:textId="77777777" w:rsidR="00611D3A" w:rsidRDefault="00611D3A" w:rsidP="00611D3A">
      <w:pPr>
        <w:pStyle w:val="ListParagraph"/>
        <w:spacing w:after="0" w:line="240" w:lineRule="auto"/>
        <w:rPr>
          <w:b/>
          <w:i/>
          <w:sz w:val="24"/>
          <w:szCs w:val="24"/>
        </w:rPr>
      </w:pPr>
      <w:r w:rsidRPr="00611D3A">
        <w:rPr>
          <w:b/>
          <w:i/>
          <w:sz w:val="24"/>
          <w:szCs w:val="24"/>
        </w:rPr>
        <w:t>COGNIZANT GOVERNMENT ENGINEER /</w:t>
      </w:r>
    </w:p>
    <w:p w14:paraId="43022F18" w14:textId="67604B66" w:rsidR="00611D3A" w:rsidRPr="00611D3A" w:rsidRDefault="00611D3A" w:rsidP="00611D3A">
      <w:pPr>
        <w:pStyle w:val="ListParagraph"/>
        <w:spacing w:after="0" w:line="240" w:lineRule="auto"/>
        <w:rPr>
          <w:sz w:val="24"/>
          <w:szCs w:val="24"/>
        </w:rPr>
      </w:pPr>
      <w:r w:rsidRPr="00611D3A">
        <w:rPr>
          <w:b/>
          <w:i/>
          <w:sz w:val="24"/>
          <w:szCs w:val="24"/>
        </w:rPr>
        <w:t xml:space="preserve"> </w:t>
      </w:r>
      <w:r w:rsidRPr="00611D3A">
        <w:rPr>
          <w:i/>
          <w:sz w:val="24"/>
          <w:szCs w:val="24"/>
        </w:rPr>
        <w:t xml:space="preserve">   </w:t>
      </w:r>
    </w:p>
    <w:p w14:paraId="45D57E37" w14:textId="77777777" w:rsidR="00611D3A" w:rsidRPr="00841CA1" w:rsidRDefault="00611D3A" w:rsidP="00611D3A">
      <w:pPr>
        <w:pStyle w:val="ListParagraph"/>
        <w:tabs>
          <w:tab w:val="left" w:pos="1440"/>
          <w:tab w:val="left" w:pos="5918"/>
          <w:tab w:val="left" w:pos="6999"/>
          <w:tab w:val="left" w:pos="9270"/>
        </w:tabs>
        <w:rPr>
          <w:b/>
          <w:sz w:val="24"/>
          <w:szCs w:val="24"/>
        </w:rPr>
      </w:pPr>
      <w:r w:rsidRPr="00841CA1">
        <w:rPr>
          <w:b/>
          <w:sz w:val="24"/>
          <w:szCs w:val="24"/>
        </w:rPr>
        <w:tab/>
        <w:t xml:space="preserve">ECPs -- CDRL (DI-SESS-80639E)  </w:t>
      </w:r>
    </w:p>
    <w:p w14:paraId="2A57DD4C" w14:textId="77777777" w:rsidR="00611D3A" w:rsidRPr="00841CA1" w:rsidRDefault="00611D3A" w:rsidP="00611D3A">
      <w:pPr>
        <w:pStyle w:val="ListParagraph"/>
        <w:tabs>
          <w:tab w:val="left" w:pos="1440"/>
          <w:tab w:val="left" w:pos="5918"/>
          <w:tab w:val="left" w:pos="6999"/>
          <w:tab w:val="left" w:pos="9270"/>
        </w:tabs>
        <w:rPr>
          <w:i/>
          <w:sz w:val="24"/>
          <w:szCs w:val="24"/>
        </w:rPr>
      </w:pPr>
      <w:r w:rsidRPr="00841CA1">
        <w:rPr>
          <w:b/>
          <w:sz w:val="24"/>
          <w:szCs w:val="24"/>
        </w:rPr>
        <w:tab/>
        <w:t>NORs – CDRL (DI-SESS-80642E)</w:t>
      </w:r>
      <w:r w:rsidRPr="00841CA1">
        <w:rPr>
          <w:b/>
          <w:sz w:val="24"/>
          <w:szCs w:val="24"/>
        </w:rPr>
        <w:tab/>
        <w:t xml:space="preserve">                                            </w:t>
      </w:r>
      <w:r w:rsidRPr="00841CA1">
        <w:rPr>
          <w:b/>
          <w:sz w:val="24"/>
          <w:szCs w:val="24"/>
        </w:rPr>
        <w:tab/>
      </w:r>
    </w:p>
    <w:p w14:paraId="07D173DF" w14:textId="77777777" w:rsidR="00611D3A" w:rsidRPr="00841CA1" w:rsidRDefault="00611D3A" w:rsidP="00611D3A">
      <w:pPr>
        <w:pStyle w:val="ListParagraph"/>
        <w:tabs>
          <w:tab w:val="left" w:pos="1440"/>
          <w:tab w:val="left" w:pos="5918"/>
          <w:tab w:val="left" w:pos="6999"/>
          <w:tab w:val="left" w:pos="9270"/>
        </w:tabs>
        <w:rPr>
          <w:b/>
          <w:sz w:val="24"/>
          <w:szCs w:val="24"/>
        </w:rPr>
      </w:pPr>
      <w:r w:rsidRPr="00841CA1">
        <w:rPr>
          <w:b/>
          <w:sz w:val="24"/>
          <w:szCs w:val="24"/>
        </w:rPr>
        <w:t xml:space="preserve">         </w:t>
      </w:r>
      <w:r w:rsidRPr="00841CA1">
        <w:rPr>
          <w:b/>
          <w:sz w:val="24"/>
          <w:szCs w:val="24"/>
        </w:rPr>
        <w:tab/>
        <w:t xml:space="preserve">RFVs – CDRL (DI-SESS-80640E)                                     </w:t>
      </w:r>
      <w:r w:rsidRPr="00841CA1">
        <w:rPr>
          <w:b/>
          <w:sz w:val="24"/>
          <w:szCs w:val="24"/>
        </w:rPr>
        <w:tab/>
      </w:r>
    </w:p>
    <w:p w14:paraId="0956DB87" w14:textId="77777777" w:rsidR="00611D3A" w:rsidRPr="00841CA1" w:rsidRDefault="00611D3A" w:rsidP="00611D3A">
      <w:pPr>
        <w:pStyle w:val="ListParagraph"/>
        <w:tabs>
          <w:tab w:val="left" w:pos="1440"/>
          <w:tab w:val="left" w:pos="5918"/>
          <w:tab w:val="left" w:pos="6999"/>
          <w:tab w:val="left" w:pos="9270"/>
        </w:tabs>
        <w:rPr>
          <w:sz w:val="24"/>
          <w:szCs w:val="24"/>
        </w:rPr>
      </w:pPr>
    </w:p>
    <w:p w14:paraId="64306F48" w14:textId="4765BA88" w:rsidR="00611D3A" w:rsidRDefault="00611D3A" w:rsidP="00611D3A">
      <w:pPr>
        <w:pStyle w:val="ListParagraph"/>
        <w:tabs>
          <w:tab w:val="left" w:pos="1440"/>
          <w:tab w:val="left" w:pos="5918"/>
          <w:tab w:val="left" w:pos="6999"/>
          <w:tab w:val="left" w:pos="9270"/>
        </w:tabs>
        <w:rPr>
          <w:b/>
          <w:sz w:val="24"/>
          <w:szCs w:val="24"/>
        </w:rPr>
      </w:pPr>
      <w:r w:rsidRPr="00841CA1">
        <w:rPr>
          <w:sz w:val="24"/>
          <w:szCs w:val="24"/>
        </w:rPr>
        <w:t>Distribution Statement: __</w:t>
      </w:r>
      <w:r>
        <w:rPr>
          <w:sz w:val="24"/>
          <w:szCs w:val="24"/>
        </w:rPr>
        <w:t>B</w:t>
      </w:r>
      <w:r w:rsidRPr="00841CA1">
        <w:rPr>
          <w:sz w:val="24"/>
          <w:szCs w:val="24"/>
        </w:rPr>
        <w:t>_, Reason: _</w:t>
      </w:r>
      <w:r w:rsidRPr="00611D3A">
        <w:t xml:space="preserve"> </w:t>
      </w:r>
      <w:r w:rsidRPr="00611D3A">
        <w:rPr>
          <w:sz w:val="24"/>
          <w:szCs w:val="24"/>
        </w:rPr>
        <w:t>Controlled Technical Information</w:t>
      </w:r>
      <w:r w:rsidRPr="00841CA1">
        <w:rPr>
          <w:sz w:val="24"/>
          <w:szCs w:val="24"/>
        </w:rPr>
        <w:t>______________________ (ref. DoD 5230.24)</w:t>
      </w:r>
      <w:r w:rsidRPr="00841CA1">
        <w:rPr>
          <w:b/>
          <w:sz w:val="24"/>
          <w:szCs w:val="24"/>
        </w:rPr>
        <w:t xml:space="preserve">  </w:t>
      </w:r>
    </w:p>
    <w:p w14:paraId="38BEE8D1" w14:textId="77777777" w:rsidR="00611D3A" w:rsidRDefault="00611D3A" w:rsidP="00611D3A">
      <w:pPr>
        <w:pStyle w:val="ListParagraph"/>
        <w:tabs>
          <w:tab w:val="left" w:pos="1440"/>
          <w:tab w:val="left" w:pos="5918"/>
          <w:tab w:val="left" w:pos="6999"/>
          <w:tab w:val="left" w:pos="9270"/>
        </w:tabs>
        <w:rPr>
          <w:b/>
          <w:sz w:val="24"/>
          <w:szCs w:val="24"/>
        </w:rPr>
      </w:pPr>
    </w:p>
    <w:p w14:paraId="1FD5371A" w14:textId="37204378" w:rsidR="00611D3A" w:rsidRPr="00E434F2" w:rsidRDefault="00611D3A" w:rsidP="00611D3A">
      <w:pPr>
        <w:pStyle w:val="ListParagraph"/>
        <w:numPr>
          <w:ilvl w:val="0"/>
          <w:numId w:val="1"/>
        </w:numPr>
        <w:tabs>
          <w:tab w:val="left" w:pos="1440"/>
          <w:tab w:val="left" w:pos="5918"/>
          <w:tab w:val="left" w:pos="6999"/>
          <w:tab w:val="left" w:pos="9270"/>
        </w:tabs>
        <w:rPr>
          <w:b/>
          <w:sz w:val="24"/>
          <w:szCs w:val="24"/>
        </w:rPr>
      </w:pPr>
      <w:r w:rsidRPr="00841CA1">
        <w:rPr>
          <w:sz w:val="24"/>
          <w:szCs w:val="24"/>
        </w:rPr>
        <w:t>Item(s) must pass both gross and fine leak checks. MIL-STD-883L, Method 1014.18 may be used as guidance. The existing leak rate limit established for this item(s) will remain the same. Contractor shall generate a Lot Acceptance Test Plan (LATP/ATP) with an analysis or test</w:t>
      </w:r>
    </w:p>
    <w:p w14:paraId="667139E1" w14:textId="77777777" w:rsidR="00E434F2" w:rsidRPr="00E434F2" w:rsidRDefault="00E434F2" w:rsidP="00E434F2">
      <w:pPr>
        <w:tabs>
          <w:tab w:val="left" w:pos="1440"/>
          <w:tab w:val="left" w:pos="5918"/>
          <w:tab w:val="left" w:pos="6999"/>
          <w:tab w:val="left" w:pos="9270"/>
        </w:tabs>
        <w:ind w:left="360"/>
        <w:rPr>
          <w:b/>
          <w:sz w:val="24"/>
          <w:szCs w:val="24"/>
        </w:rPr>
      </w:pPr>
    </w:p>
    <w:p w14:paraId="05B099EA" w14:textId="7F6BFAFB" w:rsidR="00E434F2" w:rsidRPr="00841CA1" w:rsidRDefault="00E434F2" w:rsidP="00E434F2">
      <w:pPr>
        <w:pStyle w:val="ListParagraph"/>
        <w:numPr>
          <w:ilvl w:val="0"/>
          <w:numId w:val="1"/>
        </w:numPr>
        <w:tabs>
          <w:tab w:val="left" w:pos="9270"/>
          <w:tab w:val="left" w:pos="10100"/>
        </w:tabs>
        <w:spacing w:after="0" w:line="240" w:lineRule="auto"/>
        <w:rPr>
          <w:sz w:val="24"/>
          <w:szCs w:val="24"/>
        </w:rPr>
      </w:pPr>
      <w:r w:rsidRPr="00841CA1">
        <w:rPr>
          <w:sz w:val="24"/>
          <w:szCs w:val="24"/>
        </w:rPr>
        <w:t xml:space="preserve">Lot Acceptance Test Requirements are:      </w:t>
      </w:r>
      <w:r w:rsidRPr="00E434F2">
        <w:rPr>
          <w:sz w:val="24"/>
          <w:szCs w:val="24"/>
        </w:rPr>
        <w:t>IAW LATEST GOVERNMENT APPROVED ATP</w:t>
      </w:r>
      <w:r w:rsidRPr="00841CA1">
        <w:rPr>
          <w:sz w:val="24"/>
          <w:szCs w:val="24"/>
        </w:rPr>
        <w:t xml:space="preserve">                                       </w:t>
      </w:r>
    </w:p>
    <w:p w14:paraId="630D63BF" w14:textId="77777777" w:rsidR="00E434F2" w:rsidRPr="00841CA1" w:rsidRDefault="00E434F2" w:rsidP="00E434F2">
      <w:pPr>
        <w:pStyle w:val="ListParagraph"/>
        <w:tabs>
          <w:tab w:val="left" w:pos="9270"/>
        </w:tabs>
        <w:rPr>
          <w:sz w:val="24"/>
          <w:szCs w:val="24"/>
        </w:rPr>
      </w:pPr>
    </w:p>
    <w:p w14:paraId="13B88A01" w14:textId="413EBFC0" w:rsidR="00E434F2" w:rsidRPr="00841CA1" w:rsidRDefault="00E434F2" w:rsidP="00E434F2">
      <w:pPr>
        <w:pStyle w:val="ListParagraph"/>
        <w:numPr>
          <w:ilvl w:val="0"/>
          <w:numId w:val="1"/>
        </w:numPr>
        <w:tabs>
          <w:tab w:val="left" w:pos="9270"/>
          <w:tab w:val="left" w:pos="10100"/>
        </w:tabs>
        <w:spacing w:after="0" w:line="240" w:lineRule="auto"/>
        <w:rPr>
          <w:sz w:val="24"/>
          <w:szCs w:val="24"/>
        </w:rPr>
      </w:pPr>
      <w:r w:rsidRPr="00841CA1">
        <w:rPr>
          <w:sz w:val="24"/>
          <w:szCs w:val="24"/>
        </w:rPr>
        <w:t xml:space="preserve">The contractor shall furnish a Lot Acceptance Test/Inspection Report in the following system(s): </w:t>
      </w:r>
      <w:r>
        <w:rPr>
          <w:sz w:val="24"/>
          <w:szCs w:val="24"/>
        </w:rPr>
        <w:t xml:space="preserve"> </w:t>
      </w:r>
      <w:r w:rsidRPr="00E434F2">
        <w:rPr>
          <w:sz w:val="24"/>
          <w:szCs w:val="24"/>
        </w:rPr>
        <w:t>WAWF</w:t>
      </w:r>
    </w:p>
    <w:p w14:paraId="1EAC3C28" w14:textId="29930641" w:rsidR="00611D3A" w:rsidRDefault="00E434F2" w:rsidP="00E434F2">
      <w:pPr>
        <w:tabs>
          <w:tab w:val="left" w:pos="1440"/>
          <w:tab w:val="left" w:pos="5918"/>
          <w:tab w:val="left" w:pos="6999"/>
          <w:tab w:val="left" w:pos="9270"/>
        </w:tabs>
        <w:rPr>
          <w:b/>
          <w:sz w:val="24"/>
          <w:szCs w:val="24"/>
        </w:rPr>
      </w:pPr>
      <w:r w:rsidRPr="00841CA1">
        <w:rPr>
          <w:sz w:val="24"/>
          <w:szCs w:val="24"/>
        </w:rPr>
        <w:t xml:space="preserve">            </w:t>
      </w:r>
      <w:r w:rsidRPr="00841CA1">
        <w:rPr>
          <w:b/>
          <w:sz w:val="24"/>
          <w:szCs w:val="24"/>
        </w:rPr>
        <w:t>CDRL: (DI-NDTI-80809B)</w:t>
      </w:r>
    </w:p>
    <w:p w14:paraId="2201035A" w14:textId="77777777" w:rsidR="00E434F2" w:rsidRPr="00841CA1" w:rsidRDefault="00E434F2" w:rsidP="00E434F2">
      <w:pPr>
        <w:pStyle w:val="ListParagraph"/>
        <w:numPr>
          <w:ilvl w:val="0"/>
          <w:numId w:val="1"/>
        </w:numPr>
        <w:tabs>
          <w:tab w:val="left" w:pos="9090"/>
        </w:tabs>
        <w:spacing w:after="0" w:line="240" w:lineRule="auto"/>
        <w:rPr>
          <w:sz w:val="24"/>
          <w:szCs w:val="24"/>
        </w:rPr>
      </w:pPr>
      <w:r w:rsidRPr="00841CA1">
        <w:rPr>
          <w:sz w:val="24"/>
          <w:szCs w:val="24"/>
        </w:rPr>
        <w:t>LOT ACCEPTANCE TEST: In the event of an end item failure, the contractor shall notify the PCO/ACO and Air Force Engineering Organization within 1 business day.</w:t>
      </w:r>
    </w:p>
    <w:p w14:paraId="1BEA4BBF" w14:textId="77777777" w:rsidR="00E434F2" w:rsidRPr="00841CA1" w:rsidRDefault="00E434F2" w:rsidP="00E434F2">
      <w:pPr>
        <w:pStyle w:val="ListParagraph"/>
        <w:tabs>
          <w:tab w:val="left" w:pos="9090"/>
        </w:tabs>
        <w:rPr>
          <w:sz w:val="24"/>
          <w:szCs w:val="24"/>
        </w:rPr>
      </w:pPr>
      <w:r w:rsidRPr="00841CA1">
        <w:rPr>
          <w:sz w:val="24"/>
          <w:szCs w:val="24"/>
        </w:rPr>
        <w:t>Air Force Engineering Organization:</w:t>
      </w:r>
    </w:p>
    <w:p w14:paraId="06688CC5" w14:textId="31743176" w:rsidR="00E434F2" w:rsidRPr="00841CA1" w:rsidRDefault="00E434F2" w:rsidP="00E434F2">
      <w:pPr>
        <w:pStyle w:val="ListParagraph"/>
        <w:tabs>
          <w:tab w:val="left" w:pos="9090"/>
        </w:tabs>
        <w:rPr>
          <w:sz w:val="24"/>
          <w:szCs w:val="24"/>
        </w:rPr>
      </w:pPr>
      <w:r w:rsidRPr="00841CA1">
        <w:rPr>
          <w:sz w:val="24"/>
          <w:szCs w:val="24"/>
        </w:rPr>
        <w:t>Organization E-mail:  _____</w:t>
      </w:r>
      <w:r w:rsidRPr="00E434F2">
        <w:t xml:space="preserve"> </w:t>
      </w:r>
      <w:r w:rsidRPr="00E434F2">
        <w:rPr>
          <w:sz w:val="24"/>
          <w:szCs w:val="24"/>
        </w:rPr>
        <w:t>eric.sauer.1</w:t>
      </w:r>
      <w:r w:rsidRPr="00841CA1">
        <w:rPr>
          <w:sz w:val="24"/>
          <w:szCs w:val="24"/>
        </w:rPr>
        <w:t>@us.af.mil</w:t>
      </w:r>
    </w:p>
    <w:p w14:paraId="73ED25C0" w14:textId="77777777" w:rsidR="00E434F2" w:rsidRPr="00841CA1" w:rsidRDefault="00E434F2" w:rsidP="00E434F2">
      <w:pPr>
        <w:pStyle w:val="ListParagraph"/>
        <w:tabs>
          <w:tab w:val="left" w:pos="9090"/>
        </w:tabs>
        <w:rPr>
          <w:sz w:val="24"/>
          <w:szCs w:val="24"/>
        </w:rPr>
      </w:pPr>
      <w:r w:rsidRPr="00841CA1">
        <w:rPr>
          <w:sz w:val="24"/>
          <w:szCs w:val="24"/>
        </w:rPr>
        <w:tab/>
      </w:r>
    </w:p>
    <w:p w14:paraId="6BCE1BD3" w14:textId="77777777" w:rsidR="00E434F2" w:rsidRPr="00841CA1" w:rsidRDefault="00E434F2" w:rsidP="00E434F2">
      <w:pPr>
        <w:pStyle w:val="ListParagraph"/>
        <w:numPr>
          <w:ilvl w:val="0"/>
          <w:numId w:val="1"/>
        </w:numPr>
        <w:spacing w:after="0" w:line="240" w:lineRule="auto"/>
        <w:rPr>
          <w:sz w:val="24"/>
          <w:szCs w:val="24"/>
        </w:rPr>
      </w:pPr>
      <w:r w:rsidRPr="00841CA1">
        <w:rPr>
          <w:sz w:val="24"/>
          <w:szCs w:val="24"/>
        </w:rPr>
        <w:t xml:space="preserve">In the event of test failure(s), a Failure Summary and Analysis Report with proposed corrective actions/recommendations is required. </w:t>
      </w:r>
      <w:r w:rsidRPr="00841CA1">
        <w:rPr>
          <w:b/>
          <w:sz w:val="24"/>
          <w:szCs w:val="24"/>
        </w:rPr>
        <w:t>CDRL: (DI-SESS-80255B)</w:t>
      </w:r>
      <w:r w:rsidRPr="00841CA1">
        <w:rPr>
          <w:sz w:val="24"/>
          <w:szCs w:val="24"/>
        </w:rPr>
        <w:t xml:space="preserve">   </w:t>
      </w:r>
      <w:r w:rsidRPr="00841CA1">
        <w:rPr>
          <w:sz w:val="24"/>
          <w:szCs w:val="24"/>
        </w:rPr>
        <w:tab/>
        <w:t xml:space="preserve">              </w:t>
      </w:r>
    </w:p>
    <w:p w14:paraId="5D0E6F34" w14:textId="77777777" w:rsidR="00E434F2" w:rsidRPr="00841CA1" w:rsidRDefault="00E434F2" w:rsidP="00E434F2">
      <w:pPr>
        <w:pStyle w:val="ListParagraph"/>
        <w:tabs>
          <w:tab w:val="left" w:pos="9270"/>
        </w:tabs>
        <w:rPr>
          <w:sz w:val="24"/>
          <w:szCs w:val="24"/>
        </w:rPr>
      </w:pPr>
    </w:p>
    <w:p w14:paraId="0DCCF9FB" w14:textId="77777777" w:rsidR="00E434F2" w:rsidRPr="00841CA1" w:rsidRDefault="00E434F2" w:rsidP="00E434F2">
      <w:pPr>
        <w:pStyle w:val="ListParagraph"/>
        <w:numPr>
          <w:ilvl w:val="0"/>
          <w:numId w:val="1"/>
        </w:numPr>
        <w:tabs>
          <w:tab w:val="left" w:pos="9270"/>
        </w:tabs>
        <w:spacing w:after="0" w:line="240" w:lineRule="auto"/>
        <w:rPr>
          <w:sz w:val="24"/>
          <w:szCs w:val="24"/>
        </w:rPr>
      </w:pPr>
      <w:r w:rsidRPr="00841CA1">
        <w:rPr>
          <w:sz w:val="24"/>
          <w:szCs w:val="24"/>
        </w:rPr>
        <w:t xml:space="preserve">If </w:t>
      </w:r>
      <w:proofErr w:type="spellStart"/>
      <w:r w:rsidRPr="00841CA1">
        <w:rPr>
          <w:sz w:val="24"/>
          <w:szCs w:val="24"/>
        </w:rPr>
        <w:t>Hexanitrostilbene</w:t>
      </w:r>
      <w:proofErr w:type="spellEnd"/>
      <w:r w:rsidRPr="00841CA1">
        <w:rPr>
          <w:sz w:val="24"/>
          <w:szCs w:val="24"/>
        </w:rPr>
        <w:t xml:space="preserve"> (HNS) explosive material is used in the manufacture of this item, the HNS shall meet the requirements of Government Document WS5003F (or latest revision), Purchase Description of HNS Explosive; and maximum particle size shall not exceed 250 microns.</w:t>
      </w:r>
    </w:p>
    <w:p w14:paraId="0B9ECEBB" w14:textId="77777777" w:rsidR="00E434F2" w:rsidRPr="00841CA1" w:rsidRDefault="00E434F2" w:rsidP="00E434F2">
      <w:pPr>
        <w:pStyle w:val="ListParagraph"/>
        <w:tabs>
          <w:tab w:val="left" w:pos="9270"/>
        </w:tabs>
        <w:rPr>
          <w:sz w:val="24"/>
          <w:szCs w:val="24"/>
        </w:rPr>
      </w:pPr>
    </w:p>
    <w:p w14:paraId="666D866A" w14:textId="29160F95" w:rsidR="00E434F2" w:rsidRPr="00841CA1" w:rsidRDefault="00E434F2" w:rsidP="00E434F2">
      <w:pPr>
        <w:pStyle w:val="ListParagraph"/>
        <w:numPr>
          <w:ilvl w:val="0"/>
          <w:numId w:val="1"/>
        </w:numPr>
        <w:spacing w:after="0" w:line="240" w:lineRule="auto"/>
        <w:rPr>
          <w:sz w:val="24"/>
          <w:szCs w:val="24"/>
        </w:rPr>
      </w:pPr>
      <w:r w:rsidRPr="00841CA1">
        <w:rPr>
          <w:sz w:val="24"/>
          <w:szCs w:val="24"/>
        </w:rPr>
        <w:t xml:space="preserve">The age of the energetic materials and components (i.e. ALL explosives, propellants, pyrotechnics, cartridges, and/or initiators) used in the manufacture of these items or sub-components shall not exceed </w:t>
      </w:r>
      <w:r w:rsidRPr="00841CA1">
        <w:rPr>
          <w:sz w:val="24"/>
          <w:szCs w:val="24"/>
          <w:u w:val="single"/>
        </w:rPr>
        <w:t xml:space="preserve">  </w:t>
      </w:r>
      <w:r>
        <w:rPr>
          <w:sz w:val="24"/>
          <w:szCs w:val="24"/>
          <w:u w:val="single"/>
        </w:rPr>
        <w:t>24</w:t>
      </w:r>
      <w:r w:rsidRPr="00841CA1">
        <w:rPr>
          <w:sz w:val="24"/>
          <w:szCs w:val="24"/>
          <w:u w:val="single"/>
        </w:rPr>
        <w:t xml:space="preserve">___ </w:t>
      </w:r>
      <w:r w:rsidRPr="00841CA1">
        <w:rPr>
          <w:sz w:val="24"/>
          <w:szCs w:val="24"/>
        </w:rPr>
        <w:t xml:space="preserve">months based on the original manufacturing date.  All energetic materials and components must be traceable to the original DoD qualified manufacturer and compliant with the </w:t>
      </w:r>
      <w:r w:rsidRPr="00841CA1">
        <w:rPr>
          <w:b/>
          <w:sz w:val="24"/>
          <w:szCs w:val="24"/>
        </w:rPr>
        <w:t>ITAR part 120 and 121 (</w:t>
      </w:r>
      <w:hyperlink r:id="rId6" w:history="1">
        <w:r w:rsidRPr="00841CA1">
          <w:rPr>
            <w:rStyle w:val="Hyperlink"/>
            <w:b/>
            <w:sz w:val="24"/>
            <w:szCs w:val="24"/>
          </w:rPr>
          <w:t>http://www.pmddtc.state.gov/regulations_laws/itar.html</w:t>
        </w:r>
      </w:hyperlink>
      <w:r w:rsidRPr="00841CA1">
        <w:rPr>
          <w:b/>
          <w:sz w:val="24"/>
          <w:szCs w:val="24"/>
        </w:rPr>
        <w:t>).</w:t>
      </w:r>
    </w:p>
    <w:p w14:paraId="12CA9057" w14:textId="77777777" w:rsidR="00E434F2" w:rsidRPr="00841CA1" w:rsidRDefault="00E434F2" w:rsidP="00E434F2">
      <w:pPr>
        <w:pStyle w:val="ListParagraph"/>
        <w:rPr>
          <w:sz w:val="24"/>
          <w:szCs w:val="24"/>
        </w:rPr>
      </w:pPr>
    </w:p>
    <w:p w14:paraId="00100871" w14:textId="69E43498" w:rsidR="00E434F2" w:rsidRPr="00841CA1" w:rsidRDefault="00E434F2" w:rsidP="00E434F2">
      <w:pPr>
        <w:pStyle w:val="ListParagraph"/>
        <w:numPr>
          <w:ilvl w:val="0"/>
          <w:numId w:val="1"/>
        </w:numPr>
        <w:spacing w:after="0" w:line="240" w:lineRule="auto"/>
        <w:rPr>
          <w:sz w:val="24"/>
          <w:szCs w:val="24"/>
        </w:rPr>
      </w:pPr>
      <w:r w:rsidRPr="00841CA1">
        <w:rPr>
          <w:sz w:val="24"/>
          <w:szCs w:val="24"/>
        </w:rPr>
        <w:t xml:space="preserve"> Raw (non-blended) ingredients &amp; materials used in blended/mixed energetic materials such as, but not limited to: fuels, oxidizers, binders, curatives, sensitizers, plasticizers, stabilizers etc., shall not </w:t>
      </w:r>
      <w:proofErr w:type="gramStart"/>
      <w:r w:rsidRPr="00841CA1">
        <w:rPr>
          <w:sz w:val="24"/>
          <w:szCs w:val="24"/>
        </w:rPr>
        <w:t xml:space="preserve">exceed </w:t>
      </w:r>
      <w:r w:rsidRPr="00841CA1">
        <w:rPr>
          <w:sz w:val="24"/>
          <w:szCs w:val="24"/>
          <w:u w:val="single"/>
        </w:rPr>
        <w:t xml:space="preserve"> _</w:t>
      </w:r>
      <w:proofErr w:type="gramEnd"/>
      <w:r>
        <w:rPr>
          <w:sz w:val="24"/>
          <w:szCs w:val="24"/>
          <w:u w:val="single"/>
        </w:rPr>
        <w:t>24</w:t>
      </w:r>
      <w:r w:rsidRPr="00841CA1">
        <w:rPr>
          <w:sz w:val="24"/>
          <w:szCs w:val="24"/>
          <w:u w:val="single"/>
        </w:rPr>
        <w:t xml:space="preserve">_ </w:t>
      </w:r>
      <w:r w:rsidRPr="00841CA1">
        <w:rPr>
          <w:sz w:val="24"/>
          <w:szCs w:val="24"/>
        </w:rPr>
        <w:t xml:space="preserve">months since date of manufacture and comply with original manufacture’s Specification or MIL-STD. The government may waive the energetic and constituent material requirements listed above or portions thereof, on a case-by-case basis (when acceptable to the government) provided the contractor furnishes all details of the reason for the variance and the age, lot numbers, traceability, and other pertinent information/ test data and Certificate of Analysis/ Conformance (COA/COC) of the subject materials or components. The variance shall be submitted as a RFV and may be subject to, but not limited to, conditions such as sensitivity testing, stabilizer and analysis and/or dehumidification at vendor’s cost; therefore, vendor must plan accordingly. RFV not required provided vendor has approved energetic material and constituent management and recertification plan approved by HAFB technical authority for this specific contract and contract is executed with materials in compliance with said plan. Recertification test data for materials shall be provided by vendor upon request at no additional charge to the government. All raw ingredients, materials and components must be traceable to the original DoD qualified manufacturer and compliant with the </w:t>
      </w:r>
      <w:r w:rsidRPr="00841CA1">
        <w:rPr>
          <w:b/>
          <w:sz w:val="24"/>
          <w:szCs w:val="24"/>
        </w:rPr>
        <w:t>ITAR part 120 and 121</w:t>
      </w:r>
      <w:r w:rsidRPr="00841CA1">
        <w:rPr>
          <w:sz w:val="24"/>
          <w:szCs w:val="24"/>
        </w:rPr>
        <w:t>.</w:t>
      </w:r>
    </w:p>
    <w:p w14:paraId="02207853" w14:textId="77777777" w:rsidR="00E434F2" w:rsidRPr="00841CA1" w:rsidRDefault="00E434F2" w:rsidP="00E434F2">
      <w:pPr>
        <w:rPr>
          <w:sz w:val="24"/>
          <w:szCs w:val="24"/>
        </w:rPr>
      </w:pPr>
    </w:p>
    <w:p w14:paraId="32B4AE25" w14:textId="2EFDF984" w:rsidR="00E434F2" w:rsidRPr="00841CA1" w:rsidRDefault="00E434F2" w:rsidP="00E434F2">
      <w:pPr>
        <w:pStyle w:val="ListParagraph"/>
        <w:numPr>
          <w:ilvl w:val="0"/>
          <w:numId w:val="1"/>
        </w:numPr>
        <w:spacing w:after="0" w:line="240" w:lineRule="auto"/>
        <w:rPr>
          <w:sz w:val="24"/>
          <w:szCs w:val="24"/>
        </w:rPr>
      </w:pPr>
      <w:r w:rsidRPr="00841CA1">
        <w:rPr>
          <w:sz w:val="24"/>
          <w:szCs w:val="24"/>
        </w:rPr>
        <w:t>Percussion primers shall have been certified /recertified by performing sensitivity (all-fire/no fire) and dud testing per applicable specification within the past</w:t>
      </w:r>
      <w:r w:rsidRPr="00841CA1">
        <w:rPr>
          <w:sz w:val="24"/>
          <w:szCs w:val="24"/>
          <w:u w:val="single"/>
        </w:rPr>
        <w:t xml:space="preserve"> _</w:t>
      </w:r>
      <w:r>
        <w:rPr>
          <w:sz w:val="24"/>
          <w:szCs w:val="24"/>
          <w:u w:val="single"/>
        </w:rPr>
        <w:t>24</w:t>
      </w:r>
      <w:r w:rsidRPr="00841CA1">
        <w:rPr>
          <w:sz w:val="24"/>
          <w:szCs w:val="24"/>
          <w:u w:val="single"/>
        </w:rPr>
        <w:t xml:space="preserve">_ </w:t>
      </w:r>
      <w:r w:rsidRPr="00841CA1">
        <w:rPr>
          <w:sz w:val="24"/>
          <w:szCs w:val="24"/>
        </w:rPr>
        <w:t>months unless they are Navy certified and have a 2-year certification. Primers shall be stored in a temperature and humidity-controlled environment and in a sealed container with desiccant from time of primer manufacturing, shipping, storage and through final installation in end item. All primers shall be X-rayed in top and side views for critical defects prior to use.</w:t>
      </w:r>
    </w:p>
    <w:p w14:paraId="58898618" w14:textId="77777777" w:rsidR="00E434F2" w:rsidRPr="00841CA1" w:rsidRDefault="00E434F2" w:rsidP="00E434F2">
      <w:pPr>
        <w:pStyle w:val="ListParagraph"/>
        <w:rPr>
          <w:sz w:val="24"/>
          <w:szCs w:val="24"/>
        </w:rPr>
      </w:pPr>
    </w:p>
    <w:p w14:paraId="2EEA2761" w14:textId="475422CF" w:rsidR="00E434F2" w:rsidRDefault="00E434F2" w:rsidP="00E434F2">
      <w:pPr>
        <w:pStyle w:val="ListParagraph"/>
        <w:numPr>
          <w:ilvl w:val="0"/>
          <w:numId w:val="1"/>
        </w:numPr>
        <w:spacing w:after="0" w:line="240" w:lineRule="auto"/>
        <w:rPr>
          <w:sz w:val="24"/>
          <w:szCs w:val="24"/>
        </w:rPr>
      </w:pPr>
      <w:r w:rsidRPr="00841CA1">
        <w:rPr>
          <w:sz w:val="24"/>
          <w:szCs w:val="24"/>
        </w:rPr>
        <w:t xml:space="preserve">This item is designated as a Critical Safety Item (CSI). Documentation for critical characteristics may be found in the contract, TDP, assembly/inspection procedures or QALI. MRB approval authority shall be retained by government engineer. Other characteristics requiring inspection or special oversight from DCMA: </w:t>
      </w:r>
      <w:r w:rsidRPr="00E434F2">
        <w:rPr>
          <w:sz w:val="24"/>
          <w:szCs w:val="24"/>
        </w:rPr>
        <w:t>SECTION E – PRODUCTION LOT TEST</w:t>
      </w:r>
    </w:p>
    <w:p w14:paraId="22F27FA6" w14:textId="77777777" w:rsidR="0069426E" w:rsidRPr="0069426E" w:rsidRDefault="0069426E" w:rsidP="0069426E">
      <w:pPr>
        <w:pStyle w:val="ListParagraph"/>
        <w:rPr>
          <w:sz w:val="24"/>
          <w:szCs w:val="24"/>
        </w:rPr>
      </w:pPr>
    </w:p>
    <w:p w14:paraId="27695E8E" w14:textId="77777777" w:rsidR="0069426E" w:rsidRPr="00841CA1" w:rsidRDefault="0069426E" w:rsidP="0069426E">
      <w:pPr>
        <w:pStyle w:val="ListParagraph"/>
        <w:numPr>
          <w:ilvl w:val="0"/>
          <w:numId w:val="1"/>
        </w:numPr>
        <w:spacing w:after="0" w:line="240" w:lineRule="auto"/>
        <w:rPr>
          <w:sz w:val="24"/>
          <w:szCs w:val="24"/>
        </w:rPr>
      </w:pPr>
      <w:r w:rsidRPr="00841CA1">
        <w:rPr>
          <w:sz w:val="24"/>
          <w:szCs w:val="24"/>
        </w:rPr>
        <w:t xml:space="preserve">The contractor is allowed to pre-select no more than 30% of the required production lot test samples per lot which have external cosmetic defects such as nicks, dings, scratches, paint blemishes, plating blemishes, and small burrs.  These units can be used as pre-selected production lot test samples </w:t>
      </w:r>
      <w:proofErr w:type="gramStart"/>
      <w:r w:rsidRPr="00841CA1">
        <w:rPr>
          <w:sz w:val="24"/>
          <w:szCs w:val="24"/>
        </w:rPr>
        <w:t>as long as</w:t>
      </w:r>
      <w:proofErr w:type="gramEnd"/>
      <w:r w:rsidRPr="00841CA1">
        <w:rPr>
          <w:sz w:val="24"/>
          <w:szCs w:val="24"/>
        </w:rPr>
        <w:t xml:space="preserve"> the units do not create an interference with the test fixture.  The selection of those samples shall be noted in a discrepancy report that shall identify the item part number, DODIC, contract, lot number, serial numbers of the pre-selected units, and the cosmetic defect of each serial number.  DCMA shall be notified in advance by submission of the discrepancy report of the preselected production lot test samples with external cosmetic defects prior to submission of the production lot for random sample selection.  LAT units preselected under this premise shall be noted in the Lot Acceptance Test Report.</w:t>
      </w:r>
    </w:p>
    <w:p w14:paraId="105D3A77" w14:textId="77777777" w:rsidR="0069426E" w:rsidRPr="00841CA1" w:rsidRDefault="0069426E" w:rsidP="0069426E">
      <w:pPr>
        <w:pStyle w:val="ListParagraph"/>
        <w:rPr>
          <w:sz w:val="24"/>
          <w:szCs w:val="24"/>
        </w:rPr>
      </w:pPr>
    </w:p>
    <w:p w14:paraId="6398A8A4" w14:textId="6598C8F0" w:rsidR="0069426E" w:rsidRPr="00841CA1" w:rsidRDefault="0069426E" w:rsidP="0069426E">
      <w:pPr>
        <w:pStyle w:val="ListParagraph"/>
        <w:numPr>
          <w:ilvl w:val="0"/>
          <w:numId w:val="1"/>
        </w:numPr>
        <w:spacing w:after="0" w:line="240" w:lineRule="auto"/>
        <w:rPr>
          <w:sz w:val="24"/>
          <w:szCs w:val="24"/>
        </w:rPr>
      </w:pPr>
      <w:r w:rsidRPr="00841CA1">
        <w:rPr>
          <w:sz w:val="24"/>
          <w:szCs w:val="24"/>
        </w:rPr>
        <w:t xml:space="preserve">Any Rework or repair on nonconforming material, beyond approved operation procedures and/ or after product has been submitted to the government shall be approved by </w:t>
      </w:r>
      <w:r w:rsidRPr="0069426E">
        <w:rPr>
          <w:sz w:val="24"/>
          <w:szCs w:val="24"/>
        </w:rPr>
        <w:t xml:space="preserve">EBH procurement engineering authority) prior to rework and repair of the nonconforming </w:t>
      </w:r>
      <w:proofErr w:type="gramStart"/>
      <w:r w:rsidRPr="0069426E">
        <w:rPr>
          <w:sz w:val="24"/>
          <w:szCs w:val="24"/>
        </w:rPr>
        <w:t xml:space="preserve">material </w:t>
      </w:r>
      <w:r>
        <w:rPr>
          <w:sz w:val="24"/>
          <w:szCs w:val="24"/>
        </w:rPr>
        <w:t xml:space="preserve"> prior</w:t>
      </w:r>
      <w:proofErr w:type="gramEnd"/>
      <w:r>
        <w:rPr>
          <w:sz w:val="24"/>
          <w:szCs w:val="24"/>
        </w:rPr>
        <w:t xml:space="preserve"> to rework and repair of the nonconforming material.  (See Attachment #5, ES7034).</w:t>
      </w:r>
    </w:p>
    <w:p w14:paraId="728A8B5E" w14:textId="77777777" w:rsidR="0069426E" w:rsidRPr="00841CA1" w:rsidRDefault="0069426E" w:rsidP="0069426E">
      <w:pPr>
        <w:rPr>
          <w:sz w:val="24"/>
          <w:szCs w:val="24"/>
        </w:rPr>
      </w:pPr>
    </w:p>
    <w:p w14:paraId="21133DE3" w14:textId="77777777" w:rsidR="0069426E" w:rsidRPr="00841CA1" w:rsidRDefault="0069426E" w:rsidP="0069426E">
      <w:pPr>
        <w:pStyle w:val="ListParagraph"/>
        <w:numPr>
          <w:ilvl w:val="0"/>
          <w:numId w:val="1"/>
        </w:numPr>
        <w:spacing w:after="0" w:line="240" w:lineRule="auto"/>
        <w:rPr>
          <w:sz w:val="24"/>
          <w:szCs w:val="24"/>
        </w:rPr>
      </w:pPr>
      <w:r w:rsidRPr="00841CA1">
        <w:rPr>
          <w:sz w:val="24"/>
          <w:szCs w:val="24"/>
        </w:rPr>
        <w:t xml:space="preserve">Contractor shall provide an Obsolescence Alert Notice that a pending and/or emergent obsolescence issue exists.  </w:t>
      </w:r>
      <w:r w:rsidRPr="00841CA1">
        <w:rPr>
          <w:b/>
          <w:sz w:val="24"/>
          <w:szCs w:val="24"/>
        </w:rPr>
        <w:t>CDRL (DI-MGMT-81941)</w:t>
      </w:r>
    </w:p>
    <w:p w14:paraId="7A39F77E" w14:textId="77777777" w:rsidR="0069426E" w:rsidRPr="00841CA1" w:rsidRDefault="0069426E" w:rsidP="0069426E">
      <w:pPr>
        <w:pStyle w:val="ListParagraph"/>
        <w:rPr>
          <w:sz w:val="24"/>
          <w:szCs w:val="24"/>
        </w:rPr>
      </w:pPr>
    </w:p>
    <w:p w14:paraId="1CD8884C" w14:textId="77777777" w:rsidR="0069426E" w:rsidRPr="00195AD8" w:rsidRDefault="0069426E" w:rsidP="0069426E">
      <w:pPr>
        <w:pStyle w:val="ListParagraph"/>
        <w:numPr>
          <w:ilvl w:val="0"/>
          <w:numId w:val="1"/>
        </w:numPr>
        <w:spacing w:after="0" w:line="240" w:lineRule="auto"/>
        <w:rPr>
          <w:sz w:val="24"/>
          <w:szCs w:val="24"/>
        </w:rPr>
      </w:pPr>
      <w:r w:rsidRPr="00841CA1">
        <w:rPr>
          <w:sz w:val="24"/>
          <w:szCs w:val="24"/>
        </w:rPr>
        <w:t xml:space="preserve">Contractor shall provide a Diminishing Manufacturing Sources and Material Shortages (DMSMS) health Assessment Report to support DMSMS management activities as part of the Department of Defense (DOD) Total System Life Cycle Management responsibilities.  </w:t>
      </w:r>
      <w:r w:rsidRPr="00841CA1">
        <w:rPr>
          <w:b/>
          <w:sz w:val="24"/>
          <w:szCs w:val="24"/>
        </w:rPr>
        <w:t>CDRL (DI-MGMT-82273)</w:t>
      </w:r>
    </w:p>
    <w:p w14:paraId="39F19843" w14:textId="77777777" w:rsidR="0069426E" w:rsidRPr="00195AD8" w:rsidRDefault="0069426E" w:rsidP="0069426E">
      <w:pPr>
        <w:pStyle w:val="ListParagraph"/>
        <w:rPr>
          <w:sz w:val="24"/>
          <w:szCs w:val="24"/>
        </w:rPr>
      </w:pPr>
    </w:p>
    <w:p w14:paraId="4736F8C5" w14:textId="3B5BCD75" w:rsidR="0069426E" w:rsidRDefault="00B94F3D" w:rsidP="00E434F2">
      <w:pPr>
        <w:pStyle w:val="ListParagraph"/>
        <w:numPr>
          <w:ilvl w:val="0"/>
          <w:numId w:val="1"/>
        </w:numPr>
        <w:spacing w:after="0" w:line="240" w:lineRule="auto"/>
        <w:rPr>
          <w:sz w:val="24"/>
          <w:szCs w:val="24"/>
        </w:rPr>
      </w:pPr>
      <w:r>
        <w:rPr>
          <w:sz w:val="24"/>
          <w:szCs w:val="24"/>
        </w:rPr>
        <w:lastRenderedPageBreak/>
        <w:t xml:space="preserve">PLEASE NOT: THE SECTIONABOVE PERRAINS TO EXPLOSIVE AND HAZARDOUS ITEMS ONLY. PLESE INITIAL FOR CONCURRENCE WITH HAZARD CLASSIFICATION DATA LISTED IN BLOCK. SAFETY TO CONTACT ES IF ANY DISCREPANCIES NOTED. </w:t>
      </w:r>
    </w:p>
    <w:p w14:paraId="7CC09EB0" w14:textId="77777777" w:rsidR="00B94F3D" w:rsidRPr="00B94F3D" w:rsidRDefault="00B94F3D" w:rsidP="00B94F3D">
      <w:pPr>
        <w:pStyle w:val="ListParagraph"/>
        <w:rPr>
          <w:sz w:val="24"/>
          <w:szCs w:val="24"/>
        </w:rPr>
      </w:pPr>
    </w:p>
    <w:p w14:paraId="22630E04" w14:textId="77777777" w:rsidR="00B94F3D" w:rsidRPr="001A2258" w:rsidRDefault="00B94F3D" w:rsidP="00B94F3D">
      <w:pPr>
        <w:pStyle w:val="PlainText"/>
        <w:numPr>
          <w:ilvl w:val="0"/>
          <w:numId w:val="1"/>
        </w:numPr>
        <w:rPr>
          <w:rFonts w:ascii="Times New Roman" w:eastAsia="Times New Roman" w:hAnsi="Times New Roman" w:cs="Times New Roman"/>
          <w:sz w:val="24"/>
          <w:szCs w:val="24"/>
        </w:rPr>
      </w:pPr>
      <w:r w:rsidRPr="001A2258">
        <w:rPr>
          <w:rFonts w:ascii="Times New Roman" w:eastAsia="Times New Roman" w:hAnsi="Times New Roman" w:cs="Times New Roman"/>
          <w:sz w:val="24"/>
          <w:szCs w:val="24"/>
        </w:rPr>
        <w:t>Contracts involving ammunition and explosives (AE) will contain:</w:t>
      </w:r>
    </w:p>
    <w:p w14:paraId="4D1D6A1F" w14:textId="77777777" w:rsidR="00B94F3D" w:rsidRPr="001A2258" w:rsidRDefault="00B94F3D" w:rsidP="00B94F3D">
      <w:pPr>
        <w:pStyle w:val="PlainText"/>
        <w:ind w:left="720"/>
        <w:rPr>
          <w:rFonts w:ascii="Times New Roman" w:eastAsia="Times New Roman" w:hAnsi="Times New Roman" w:cs="Times New Roman"/>
          <w:sz w:val="24"/>
          <w:szCs w:val="24"/>
        </w:rPr>
      </w:pPr>
      <w:r w:rsidRPr="001A2258">
        <w:rPr>
          <w:rFonts w:ascii="Times New Roman" w:eastAsia="Times New Roman" w:hAnsi="Times New Roman" w:cs="Times New Roman"/>
          <w:sz w:val="24"/>
          <w:szCs w:val="24"/>
        </w:rPr>
        <w:t xml:space="preserve"> - DFARS Title 48 Part 252.223-7002, Safety Precautions for Ammunition and Explosives </w:t>
      </w:r>
    </w:p>
    <w:p w14:paraId="7C7D09B7" w14:textId="77777777" w:rsidR="00B94F3D" w:rsidRPr="001A2258" w:rsidRDefault="00B94F3D" w:rsidP="00B94F3D">
      <w:pPr>
        <w:pStyle w:val="PlainText"/>
        <w:ind w:left="720"/>
        <w:rPr>
          <w:rFonts w:ascii="Times New Roman" w:eastAsia="Times New Roman" w:hAnsi="Times New Roman" w:cs="Times New Roman"/>
          <w:sz w:val="24"/>
          <w:szCs w:val="24"/>
        </w:rPr>
      </w:pPr>
      <w:r w:rsidRPr="001A2258">
        <w:rPr>
          <w:rFonts w:ascii="Times New Roman" w:eastAsia="Times New Roman" w:hAnsi="Times New Roman" w:cs="Times New Roman"/>
          <w:sz w:val="24"/>
          <w:szCs w:val="24"/>
        </w:rPr>
        <w:t xml:space="preserve"> - DFARS Title 48 Part 252.223-7003, Change in Place of Performance - Ammunition and Explosives</w:t>
      </w:r>
    </w:p>
    <w:p w14:paraId="63EAA53E" w14:textId="77777777" w:rsidR="00B94F3D" w:rsidRPr="001A2258" w:rsidRDefault="00B94F3D" w:rsidP="00B94F3D">
      <w:pPr>
        <w:pStyle w:val="PlainText"/>
        <w:ind w:left="720"/>
        <w:rPr>
          <w:rFonts w:ascii="Times New Roman" w:eastAsia="Times New Roman" w:hAnsi="Times New Roman" w:cs="Times New Roman"/>
          <w:sz w:val="24"/>
          <w:szCs w:val="24"/>
        </w:rPr>
      </w:pPr>
      <w:r w:rsidRPr="001A2258">
        <w:rPr>
          <w:rFonts w:ascii="Times New Roman" w:eastAsia="Times New Roman" w:hAnsi="Times New Roman" w:cs="Times New Roman"/>
          <w:sz w:val="24"/>
          <w:szCs w:val="24"/>
        </w:rPr>
        <w:t>Additionally, if the scope of work includes air shipment of explosives, the safety specification should require contractor compliance with:</w:t>
      </w:r>
    </w:p>
    <w:p w14:paraId="3BD22DCA" w14:textId="77777777" w:rsidR="00B94F3D" w:rsidRPr="004B43FE" w:rsidRDefault="00B94F3D" w:rsidP="00B94F3D">
      <w:pPr>
        <w:pStyle w:val="PlainText"/>
        <w:ind w:left="720"/>
        <w:rPr>
          <w:b/>
        </w:rPr>
      </w:pPr>
      <w:r w:rsidRPr="001A2258">
        <w:rPr>
          <w:rFonts w:ascii="Times New Roman" w:eastAsia="Times New Roman" w:hAnsi="Times New Roman" w:cs="Times New Roman"/>
          <w:sz w:val="24"/>
          <w:szCs w:val="24"/>
        </w:rPr>
        <w:t xml:space="preserve"> - AFMAN 24-204(I), Preparing Hazardous Materials for Military Air Shipments</w:t>
      </w:r>
    </w:p>
    <w:p w14:paraId="4D2AC47C" w14:textId="77777777" w:rsidR="00B94F3D" w:rsidRPr="00B94F3D" w:rsidRDefault="00B94F3D" w:rsidP="00B94F3D">
      <w:pPr>
        <w:spacing w:after="0" w:line="240" w:lineRule="auto"/>
        <w:rPr>
          <w:sz w:val="24"/>
          <w:szCs w:val="24"/>
        </w:rPr>
      </w:pPr>
    </w:p>
    <w:p w14:paraId="67F573DA" w14:textId="77777777" w:rsidR="00E434F2" w:rsidRPr="00841CA1" w:rsidRDefault="00E434F2" w:rsidP="00E434F2">
      <w:pPr>
        <w:pStyle w:val="ListParagraph"/>
        <w:rPr>
          <w:sz w:val="24"/>
          <w:szCs w:val="24"/>
        </w:rPr>
      </w:pPr>
    </w:p>
    <w:p w14:paraId="0A1099EE" w14:textId="77777777" w:rsidR="00611D3A" w:rsidRPr="00611D3A" w:rsidRDefault="00611D3A" w:rsidP="00611D3A">
      <w:pPr>
        <w:tabs>
          <w:tab w:val="left" w:pos="1440"/>
          <w:tab w:val="left" w:pos="5918"/>
          <w:tab w:val="left" w:pos="6999"/>
          <w:tab w:val="left" w:pos="9270"/>
        </w:tabs>
        <w:rPr>
          <w:b/>
          <w:sz w:val="24"/>
          <w:szCs w:val="24"/>
        </w:rPr>
      </w:pPr>
    </w:p>
    <w:p w14:paraId="0C520E7B" w14:textId="77777777" w:rsidR="00611D3A" w:rsidRPr="00841CA1" w:rsidRDefault="00611D3A" w:rsidP="00915734">
      <w:pPr>
        <w:tabs>
          <w:tab w:val="left" w:pos="720"/>
          <w:tab w:val="left" w:pos="5603"/>
        </w:tabs>
        <w:rPr>
          <w:sz w:val="24"/>
          <w:szCs w:val="24"/>
        </w:rPr>
      </w:pPr>
    </w:p>
    <w:p w14:paraId="3275FBCD" w14:textId="77777777" w:rsidR="00915734" w:rsidRPr="00841CA1" w:rsidRDefault="00915734" w:rsidP="00915734">
      <w:pPr>
        <w:tabs>
          <w:tab w:val="left" w:pos="720"/>
          <w:tab w:val="left" w:pos="5603"/>
        </w:tabs>
        <w:ind w:left="720"/>
        <w:rPr>
          <w:sz w:val="24"/>
          <w:szCs w:val="24"/>
        </w:rPr>
      </w:pPr>
    </w:p>
    <w:p w14:paraId="676AF97E" w14:textId="77777777" w:rsidR="00BF0CEE" w:rsidRDefault="00BF0CEE"/>
    <w:sectPr w:rsidR="00BF0C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A32C2"/>
    <w:multiLevelType w:val="hybridMultilevel"/>
    <w:tmpl w:val="78A4C518"/>
    <w:lvl w:ilvl="0" w:tplc="076AEF9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076E08"/>
    <w:multiLevelType w:val="hybridMultilevel"/>
    <w:tmpl w:val="E43C79F2"/>
    <w:lvl w:ilvl="0" w:tplc="FFFFFFFF">
      <w:start w:val="1"/>
      <w:numFmt w:val="decimal"/>
      <w:lvlText w:val="%1."/>
      <w:lvlJc w:val="left"/>
      <w:pPr>
        <w:ind w:left="720" w:hanging="360"/>
      </w:pPr>
      <w:rPr>
        <w:rFonts w:hint="default"/>
        <w:b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2DD66D9"/>
    <w:multiLevelType w:val="hybridMultilevel"/>
    <w:tmpl w:val="E43C79F2"/>
    <w:lvl w:ilvl="0" w:tplc="398C094A">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5281212">
    <w:abstractNumId w:val="2"/>
  </w:num>
  <w:num w:numId="2" w16cid:durableId="1969042355">
    <w:abstractNumId w:val="1"/>
  </w:num>
  <w:num w:numId="3" w16cid:durableId="2027318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CEE"/>
    <w:rsid w:val="00022BBC"/>
    <w:rsid w:val="00611D3A"/>
    <w:rsid w:val="0069426E"/>
    <w:rsid w:val="0075118F"/>
    <w:rsid w:val="008152B3"/>
    <w:rsid w:val="00915734"/>
    <w:rsid w:val="00B94F3D"/>
    <w:rsid w:val="00BF0CEE"/>
    <w:rsid w:val="00D51E09"/>
    <w:rsid w:val="00E43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753EF"/>
  <w15:chartTrackingRefBased/>
  <w15:docId w15:val="{E0DF89FC-5E77-4F5A-89F6-7D5D299EB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C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C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C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C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C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C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C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C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C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C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CEE"/>
    <w:rPr>
      <w:rFonts w:eastAsiaTheme="majorEastAsia" w:cstheme="majorBidi"/>
      <w:color w:val="272727" w:themeColor="text1" w:themeTint="D8"/>
    </w:rPr>
  </w:style>
  <w:style w:type="paragraph" w:styleId="Title">
    <w:name w:val="Title"/>
    <w:basedOn w:val="Normal"/>
    <w:next w:val="Normal"/>
    <w:link w:val="TitleChar"/>
    <w:uiPriority w:val="10"/>
    <w:qFormat/>
    <w:rsid w:val="00BF0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BF0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BF0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CEE"/>
    <w:pPr>
      <w:spacing w:before="160"/>
      <w:jc w:val="center"/>
    </w:pPr>
    <w:rPr>
      <w:i/>
      <w:iCs/>
      <w:color w:val="404040" w:themeColor="text1" w:themeTint="BF"/>
    </w:rPr>
  </w:style>
  <w:style w:type="character" w:customStyle="1" w:styleId="QuoteChar">
    <w:name w:val="Quote Char"/>
    <w:basedOn w:val="DefaultParagraphFont"/>
    <w:link w:val="Quote"/>
    <w:uiPriority w:val="29"/>
    <w:rsid w:val="00BF0CEE"/>
    <w:rPr>
      <w:i/>
      <w:iCs/>
      <w:color w:val="404040" w:themeColor="text1" w:themeTint="BF"/>
    </w:rPr>
  </w:style>
  <w:style w:type="paragraph" w:styleId="ListParagraph">
    <w:name w:val="List Paragraph"/>
    <w:basedOn w:val="Normal"/>
    <w:uiPriority w:val="34"/>
    <w:qFormat/>
    <w:rsid w:val="00BF0CEE"/>
    <w:pPr>
      <w:ind w:left="720"/>
      <w:contextualSpacing/>
    </w:pPr>
  </w:style>
  <w:style w:type="character" w:styleId="IntenseEmphasis">
    <w:name w:val="Intense Emphasis"/>
    <w:basedOn w:val="DefaultParagraphFont"/>
    <w:uiPriority w:val="21"/>
    <w:qFormat/>
    <w:rsid w:val="00BF0CEE"/>
    <w:rPr>
      <w:i/>
      <w:iCs/>
      <w:color w:val="0F4761" w:themeColor="accent1" w:themeShade="BF"/>
    </w:rPr>
  </w:style>
  <w:style w:type="paragraph" w:styleId="IntenseQuote">
    <w:name w:val="Intense Quote"/>
    <w:basedOn w:val="Normal"/>
    <w:next w:val="Normal"/>
    <w:link w:val="IntenseQuoteChar"/>
    <w:uiPriority w:val="30"/>
    <w:qFormat/>
    <w:rsid w:val="00BF0C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CEE"/>
    <w:rPr>
      <w:i/>
      <w:iCs/>
      <w:color w:val="0F4761" w:themeColor="accent1" w:themeShade="BF"/>
    </w:rPr>
  </w:style>
  <w:style w:type="character" w:styleId="IntenseReference">
    <w:name w:val="Intense Reference"/>
    <w:basedOn w:val="DefaultParagraphFont"/>
    <w:uiPriority w:val="32"/>
    <w:qFormat/>
    <w:rsid w:val="00BF0CEE"/>
    <w:rPr>
      <w:b/>
      <w:bCs/>
      <w:smallCaps/>
      <w:color w:val="0F4761" w:themeColor="accent1" w:themeShade="BF"/>
      <w:spacing w:val="5"/>
    </w:rPr>
  </w:style>
  <w:style w:type="character" w:styleId="Hyperlink">
    <w:name w:val="Hyperlink"/>
    <w:basedOn w:val="DefaultParagraphFont"/>
    <w:rsid w:val="00BF0CEE"/>
    <w:rPr>
      <w:color w:val="467886" w:themeColor="hyperlink"/>
      <w:u w:val="single"/>
    </w:rPr>
  </w:style>
  <w:style w:type="paragraph" w:styleId="PlainText">
    <w:name w:val="Plain Text"/>
    <w:basedOn w:val="Normal"/>
    <w:link w:val="PlainTextChar"/>
    <w:uiPriority w:val="99"/>
    <w:unhideWhenUsed/>
    <w:rsid w:val="00B94F3D"/>
    <w:pPr>
      <w:spacing w:after="0" w:line="240" w:lineRule="auto"/>
    </w:pPr>
    <w:rPr>
      <w:rFonts w:ascii="Calibri" w:hAnsi="Calibri"/>
      <w:kern w:val="0"/>
      <w:szCs w:val="21"/>
      <w14:ligatures w14:val="none"/>
    </w:rPr>
  </w:style>
  <w:style w:type="character" w:customStyle="1" w:styleId="PlainTextChar">
    <w:name w:val="Plain Text Char"/>
    <w:basedOn w:val="DefaultParagraphFont"/>
    <w:link w:val="PlainText"/>
    <w:uiPriority w:val="99"/>
    <w:rsid w:val="00B94F3D"/>
    <w:rPr>
      <w:rFonts w:ascii="Calibri" w:hAnsi="Calibri"/>
      <w:kern w:val="0"/>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4402459">
      <w:bodyDiv w:val="1"/>
      <w:marLeft w:val="0"/>
      <w:marRight w:val="0"/>
      <w:marTop w:val="0"/>
      <w:marBottom w:val="0"/>
      <w:divBdr>
        <w:top w:val="none" w:sz="0" w:space="0" w:color="auto"/>
        <w:left w:val="none" w:sz="0" w:space="0" w:color="auto"/>
        <w:bottom w:val="none" w:sz="0" w:space="0" w:color="auto"/>
        <w:right w:val="none" w:sz="0" w:space="0" w:color="auto"/>
      </w:divBdr>
    </w:div>
    <w:div w:id="1633514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mddtc.state.gov/regulations_laws/itar.html" TargetMode="External"/><Relationship Id="rId5" Type="http://schemas.openxmlformats.org/officeDocument/2006/relationships/hyperlink" Target="mailto:ooalc.gacp.transportation@us.af.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5</Pages>
  <Words>1509</Words>
  <Characters>8605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ROWLEY, JASON E CIV USAF AFMC AFLCMC/EBHJ</dc:creator>
  <cp:keywords/>
  <dc:description/>
  <cp:lastModifiedBy>ROWLEY, JASON E CIV USAF AFMC AFLCMC/EBHJ</cp:lastModifiedBy>
  <cp:revision>1</cp:revision>
  <dcterms:created xsi:type="dcterms:W3CDTF">2024-10-08T17:52:00Z</dcterms:created>
  <dcterms:modified xsi:type="dcterms:W3CDTF">2024-10-08T20:02:00Z</dcterms:modified>
</cp:coreProperties>
</file>