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4</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05-01-2026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Hampton</w:t>
                    </w:r>
                    <w:r>
                      <w:rPr>
                        <w:rFonts w:ascii="Courier New" w:hAnsi="Courier New" w:cs="Courier New"/>
                        <w:sz w:val="16"/>
                        <w:szCs w:val="16"/>
                      </w:rPr>
                      <w:t xml:space="preserve"> </w:t>
                    </w:r>
                    <w:r>
                      <w:rPr>
                        <w:rFonts w:ascii="Courier New" w:hAnsi="Courier New" w:cs="Courier New"/>
                        <w:sz w:val="16"/>
                        <w:szCs w:val="16"/>
                      </w:rPr>
                      <w:t>VA</w:t>
                    </w:r>
                    <w:r>
                      <w:rPr>
                        <w:rFonts w:ascii="Courier New" w:hAnsi="Courier New" w:cs="Courier New"/>
                        <w:sz w:val="16"/>
                        <w:szCs w:val="16"/>
                      </w:rPr>
                      <w:t xml:space="preserve"> </w:t>
                    </w:r>
                    <w:r>
                      <w:rPr>
                        <w:rFonts w:ascii="Courier New" w:hAnsi="Courier New" w:cs="Courier New"/>
                        <w:sz w:val="16"/>
                        <w:szCs w:val="16"/>
                      </w:rPr>
                      <w:t>23667</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6</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 Emancipation Drive</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Hampton</w:t>
                    </w:r>
                    <w:r>
                      <w:rPr>
                        <w:rFonts w:ascii="Courier New" w:hAnsi="Courier New" w:cs="Courier New"/>
                        <w:sz w:val="16"/>
                        <w:szCs w:val="16"/>
                      </w:rPr>
                      <w:t xml:space="preserve"> </w:t>
                    </w:r>
                    <w:r>
                      <w:rPr>
                        <w:rFonts w:ascii="Courier New" w:hAnsi="Courier New" w:cs="Courier New"/>
                        <w:sz w:val="16"/>
                        <w:szCs w:val="16"/>
                      </w:rPr>
                      <w:t>VA</w:t>
                    </w:r>
                    <w:r>
                      <w:rPr>
                        <w:rFonts w:ascii="Courier New" w:hAnsi="Courier New" w:cs="Courier New"/>
                        <w:sz w:val="16"/>
                        <w:szCs w:val="16"/>
                      </w:rPr>
                      <w:t xml:space="preserve"> </w:t>
                    </w:r>
                    <w:r>
                      <w:rPr>
                        <w:rFonts w:ascii="Courier New" w:hAnsi="Courier New" w:cs="Courier New"/>
                        <w:sz w:val="16"/>
                        <w:szCs w:val="16"/>
                      </w:rPr>
                      <w:t>23667</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36C24626Q0405</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05-08-2026 12pm EDT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amendment is to extend the date for offers to be submitted, provide government answers to</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contractor questions for the requirement under solicitation 36C24626Q0405, and add clause 52.222-90.</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 The date for offers to be submitted has been updated from 4/17/2026 to 5/8/2026.</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 Government answers to contractor questions are attached on page 2.</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 Clause 52.222-90 Addressing DEI Discrimination by Federal Contractors is hereby added to the solicitation.</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There are no other changes to this solicitation as a result of this amendment.</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Harold McQuillia</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pPr>
        <w:pStyle w:val="NoSpacing"/>
        <w:pageBreakBefore/>
      </w:pPr>
    </w:p>
    <w:p>
      <w:pPr>
        <w:pStyle w:val="NoSpacing"/>
      </w:pPr>
      <w:r>
        <w:t xml:space="preserve">                         CONTINUATION PAGE</w:t>
      </w:r>
    </w:p>
    <w:p/>
    <w:p/>
    <w:p w:rsidR="004C514F" w:rsidRPr="00F0058B" w:rsidP="00F0058B">
      <w:pPr>
        <w:spacing w:after="0" w:line="240" w:lineRule="auto"/>
        <w:jc w:val="center"/>
        <w:rPr>
          <w:rFonts w:ascii="Times New Roman" w:hAnsi="Times New Roman" w:cs="Times New Roman"/>
          <w:b/>
          <w:bCs/>
        </w:rPr>
      </w:pPr>
      <w:r w:rsidRPr="00F0058B">
        <w:rPr>
          <w:rFonts w:ascii="Times New Roman" w:hAnsi="Times New Roman" w:cs="Times New Roman"/>
          <w:b/>
          <w:bCs/>
        </w:rPr>
        <w:t>RFQ 36C24626Q0405CONTRACTOR QUESTIONS WITH GOVERMNET ANSWERS</w:t>
      </w:r>
    </w:p>
    <w:p w:rsidR="004C514F" w:rsidRPr="00F0058B" w:rsidP="00F0058B">
      <w:pPr>
        <w:numPr>
          <w:ilvl w:val="0"/>
          <w:numId w:val="1"/>
        </w:numPr>
        <w:spacing w:before="100" w:beforeAutospacing="1" w:after="100" w:afterAutospacing="1"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What are the VA’s procedures concerning dust and noise from slab grinding?</w:t>
      </w:r>
    </w:p>
    <w:p w:rsidR="004C514F" w:rsidRPr="00F0058B" w:rsidP="00F0058B">
      <w:pPr>
        <w:numPr>
          <w:ilvl w:val="0"/>
          <w:numId w:val="1"/>
        </w:numPr>
        <w:spacing w:before="100" w:beforeAutospacing="1" w:after="100" w:afterAutospacing="1"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What PPE that the VA will require the contractor to have?</w:t>
      </w:r>
    </w:p>
    <w:p w:rsidR="004C514F" w:rsidRPr="00F0058B" w:rsidP="00F0058B">
      <w:pPr>
        <w:numPr>
          <w:ilvl w:val="0"/>
          <w:numId w:val="1"/>
        </w:numPr>
        <w:spacing w:before="100" w:beforeAutospacing="1" w:after="100" w:afterAutospacing="1"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Will weekend or night work be permitted?</w:t>
      </w:r>
    </w:p>
    <w:p w:rsidR="004C514F" w:rsidRPr="00F0058B" w:rsidP="00F0058B">
      <w:pPr>
        <w:pStyle w:val="ListParagraph"/>
        <w:numPr>
          <w:ilvl w:val="0"/>
          <w:numId w:val="1"/>
        </w:numPr>
        <w:spacing w:line="240" w:lineRule="auto"/>
        <w:rPr>
          <w:rFonts w:ascii="Times New Roman" w:hAnsi="Times New Roman" w:cs="Times New Roman"/>
        </w:rPr>
      </w:pPr>
      <w:r w:rsidRPr="00F0058B">
        <w:rPr>
          <w:rFonts w:ascii="Times New Roman" w:hAnsi="Times New Roman" w:cs="Times New Roman"/>
        </w:rPr>
        <w:t>Please provide clarification on the below highlighted items and confirm the scope for each area as indicated is correct</w:t>
      </w:r>
    </w:p>
    <w:p w:rsidR="004C514F" w:rsidRPr="00F0058B" w:rsidP="00F0058B">
      <w:pPr>
        <w:spacing w:after="0" w:line="240" w:lineRule="auto"/>
        <w:ind w:left="720"/>
        <w:rPr>
          <w:rFonts w:ascii="Times New Roman" w:eastAsia="Times New Roman" w:hAnsi="Times New Roman" w:cs="Times New Roman"/>
        </w:rPr>
      </w:pPr>
      <w:r w:rsidRPr="00F0058B">
        <w:rPr>
          <w:rFonts w:ascii="Times New Roman" w:eastAsia="Times New Roman" w:hAnsi="Times New Roman" w:cs="Times New Roman"/>
        </w:rPr>
        <w:t xml:space="preserve">Geriatric Park – </w:t>
      </w:r>
    </w:p>
    <w:p w:rsidR="004C514F"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8 slabs grinded down</w:t>
      </w:r>
    </w:p>
    <w:p w:rsidR="004C514F"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2 slabs to replace</w:t>
      </w:r>
    </w:p>
    <w:p w:rsidR="004C514F" w:rsidRPr="00F0058B" w:rsidP="00F0058B">
      <w:pPr>
        <w:spacing w:after="0" w:line="240" w:lineRule="auto"/>
        <w:ind w:left="720"/>
        <w:rPr>
          <w:rFonts w:ascii="Times New Roman" w:eastAsia="Times New Roman" w:hAnsi="Times New Roman" w:cs="Times New Roman"/>
        </w:rPr>
      </w:pPr>
      <w:r w:rsidRPr="00F0058B">
        <w:rPr>
          <w:rFonts w:ascii="Times New Roman" w:eastAsia="Times New Roman" w:hAnsi="Times New Roman" w:cs="Times New Roman"/>
        </w:rPr>
        <w:t>Walking Park</w:t>
      </w:r>
    </w:p>
    <w:p w:rsidR="004C514F"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1 slab to be replaced</w:t>
      </w:r>
    </w:p>
    <w:p w:rsidR="004C514F" w:rsidRPr="00F0058B" w:rsidP="00F0058B">
      <w:pPr>
        <w:spacing w:after="0" w:line="240" w:lineRule="auto"/>
        <w:ind w:left="720"/>
        <w:rPr>
          <w:rFonts w:ascii="Times New Roman" w:eastAsia="Times New Roman" w:hAnsi="Times New Roman" w:cs="Times New Roman"/>
        </w:rPr>
      </w:pPr>
      <w:r w:rsidRPr="00F0058B">
        <w:rPr>
          <w:rFonts w:ascii="Times New Roman" w:eastAsia="Times New Roman" w:hAnsi="Times New Roman" w:cs="Times New Roman"/>
        </w:rPr>
        <w:t>Front of Hospital</w:t>
      </w:r>
    </w:p>
    <w:p w:rsidR="004C514F" w:rsidRPr="00F0058B" w:rsidP="00F0058B">
      <w:pPr>
        <w:numPr>
          <w:ilvl w:val="1"/>
          <w:numId w:val="1"/>
        </w:numPr>
        <w:spacing w:after="0" w:line="240" w:lineRule="auto"/>
        <w:rPr>
          <w:rFonts w:ascii="Times New Roman" w:eastAsia="Times New Roman" w:hAnsi="Times New Roman" w:cs="Times New Roman"/>
          <w:highlight w:val="yellow"/>
        </w:rPr>
      </w:pPr>
      <w:r w:rsidRPr="00F0058B">
        <w:rPr>
          <w:rFonts w:ascii="Times New Roman" w:eastAsia="Times New Roman" w:hAnsi="Times New Roman" w:cs="Times New Roman"/>
          <w:highlight w:val="yellow"/>
        </w:rPr>
        <w:t>1 slab – Does this get replaced or ground down?</w:t>
      </w:r>
    </w:p>
    <w:p w:rsidR="004C514F" w:rsidRPr="00F0058B" w:rsidP="00F0058B">
      <w:pPr>
        <w:spacing w:after="0" w:line="240" w:lineRule="auto"/>
        <w:ind w:left="720"/>
        <w:rPr>
          <w:rFonts w:ascii="Times New Roman" w:eastAsia="Times New Roman" w:hAnsi="Times New Roman" w:cs="Times New Roman"/>
        </w:rPr>
      </w:pPr>
      <w:r w:rsidRPr="00F0058B">
        <w:rPr>
          <w:rFonts w:ascii="Times New Roman" w:eastAsia="Times New Roman" w:hAnsi="Times New Roman" w:cs="Times New Roman"/>
        </w:rPr>
        <w:t>Valet Parking/ED</w:t>
      </w:r>
    </w:p>
    <w:p w:rsidR="004C514F"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 xml:space="preserve">Curb needs to be raised – what is </w:t>
      </w:r>
      <w:r w:rsidRPr="00F0058B">
        <w:rPr>
          <w:rFonts w:ascii="Times New Roman" w:eastAsia="Times New Roman" w:hAnsi="Times New Roman" w:cs="Times New Roman"/>
        </w:rPr>
        <w:t>lf</w:t>
      </w:r>
      <w:r w:rsidRPr="00F0058B">
        <w:rPr>
          <w:rFonts w:ascii="Times New Roman" w:eastAsia="Times New Roman" w:hAnsi="Times New Roman" w:cs="Times New Roman"/>
        </w:rPr>
        <w:t>?</w:t>
      </w:r>
    </w:p>
    <w:p w:rsidR="004C514F" w:rsidRPr="00F0058B" w:rsidP="00F0058B">
      <w:pPr>
        <w:numPr>
          <w:ilvl w:val="1"/>
          <w:numId w:val="1"/>
        </w:numPr>
        <w:spacing w:after="0" w:line="240" w:lineRule="auto"/>
        <w:rPr>
          <w:rFonts w:ascii="Times New Roman" w:eastAsia="Times New Roman" w:hAnsi="Times New Roman" w:cs="Times New Roman"/>
          <w:highlight w:val="yellow"/>
        </w:rPr>
      </w:pPr>
      <w:r w:rsidRPr="00F0058B">
        <w:rPr>
          <w:rFonts w:ascii="Times New Roman" w:eastAsia="Times New Roman" w:hAnsi="Times New Roman" w:cs="Times New Roman"/>
          <w:highlight w:val="yellow"/>
        </w:rPr>
        <w:t xml:space="preserve">Response references 3 areas with manhole </w:t>
      </w:r>
      <w:r w:rsidRPr="00F0058B" w:rsidR="00DF15AC">
        <w:rPr>
          <w:rFonts w:ascii="Times New Roman" w:eastAsia="Times New Roman" w:hAnsi="Times New Roman" w:cs="Times New Roman"/>
          <w:highlight w:val="yellow"/>
        </w:rPr>
        <w:t>covers but</w:t>
      </w:r>
      <w:r w:rsidRPr="00F0058B">
        <w:rPr>
          <w:rFonts w:ascii="Times New Roman" w:eastAsia="Times New Roman" w:hAnsi="Times New Roman" w:cs="Times New Roman"/>
          <w:highlight w:val="yellow"/>
        </w:rPr>
        <w:t xml:space="preserve"> doesn’t indicate what work is required here. Please clarify</w:t>
      </w:r>
    </w:p>
    <w:p w:rsidR="004C514F" w:rsidRPr="00F0058B" w:rsidP="00F0058B">
      <w:pPr>
        <w:spacing w:after="0" w:line="240" w:lineRule="auto"/>
        <w:ind w:left="720"/>
        <w:rPr>
          <w:rFonts w:ascii="Times New Roman" w:eastAsia="Times New Roman" w:hAnsi="Times New Roman" w:cs="Times New Roman"/>
        </w:rPr>
      </w:pPr>
      <w:r w:rsidRPr="00F0058B">
        <w:rPr>
          <w:rFonts w:ascii="Times New Roman" w:eastAsia="Times New Roman" w:hAnsi="Times New Roman" w:cs="Times New Roman"/>
        </w:rPr>
        <w:t>Decon</w:t>
      </w:r>
    </w:p>
    <w:p w:rsidR="004C514F"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1 slab to be ground down</w:t>
      </w:r>
    </w:p>
    <w:p w:rsidR="00F0058B" w:rsidRPr="00F0058B" w:rsidP="00F0058B">
      <w:pPr>
        <w:numPr>
          <w:ilvl w:val="1"/>
          <w:numId w:val="1"/>
        </w:numPr>
        <w:spacing w:after="0" w:line="240" w:lineRule="auto"/>
        <w:rPr>
          <w:rFonts w:ascii="Times New Roman" w:eastAsia="Times New Roman" w:hAnsi="Times New Roman" w:cs="Times New Roman"/>
        </w:rPr>
      </w:pPr>
      <w:r w:rsidRPr="00F0058B">
        <w:rPr>
          <w:rFonts w:ascii="Times New Roman" w:eastAsia="Times New Roman" w:hAnsi="Times New Roman" w:cs="Times New Roman"/>
        </w:rPr>
        <w:t>2 slabs to be replaced</w:t>
      </w:r>
    </w:p>
    <w:p w:rsidR="004C514F" w:rsidRPr="00F0058B" w:rsidP="00F0058B">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Can a sketch be provided as originally requested so scope can be properly identified and quantified.  The pictures provided aren’t labeled by area and do not provide the full picture of the scope.</w:t>
      </w:r>
    </w:p>
    <w:p w:rsidR="004C514F" w:rsidRPr="00F0058B" w:rsidP="00F0058B">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What are the requirements for temporary fencing?  Can moveable panels be used.  Can Orange plastic barrier fence be used?</w:t>
      </w:r>
    </w:p>
    <w:p w:rsidR="001A5819" w:rsidRPr="00F0058B" w:rsidP="00F0058B">
      <w:pPr>
        <w:pStyle w:val="ListParagraph"/>
        <w:numPr>
          <w:ilvl w:val="0"/>
          <w:numId w:val="1"/>
        </w:numPr>
        <w:spacing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Please confirm if any concrete testing or compaction testing will be required and if so, provide requirements for each.</w:t>
      </w:r>
    </w:p>
    <w:p w:rsidR="004C514F" w:rsidRPr="00F0058B" w:rsidP="00F0058B">
      <w:pPr>
        <w:pStyle w:val="ListParagraph"/>
        <w:numPr>
          <w:ilvl w:val="0"/>
          <w:numId w:val="1"/>
        </w:numPr>
        <w:spacing w:line="240" w:lineRule="auto"/>
        <w:rPr>
          <w:rFonts w:ascii="Times New Roman" w:eastAsia="Times New Roman" w:hAnsi="Times New Roman" w:cs="Times New Roman"/>
          <w:color w:val="000000"/>
          <w:sz w:val="22"/>
          <w:szCs w:val="22"/>
        </w:rPr>
      </w:pPr>
      <w:r w:rsidRPr="00F0058B">
        <w:rPr>
          <w:rFonts w:ascii="Times New Roman" w:eastAsia="Times New Roman" w:hAnsi="Times New Roman" w:cs="Times New Roman"/>
          <w:color w:val="000000"/>
          <w:sz w:val="22"/>
          <w:szCs w:val="22"/>
        </w:rPr>
        <w:t>Can the Government provide approximate total square footage and/or linear footage of damaged concrete for each work area? Accurate pricing is contingent on these dimensions.</w:t>
      </w:r>
    </w:p>
    <w:p w:rsidR="00FB6931" w:rsidP="00D50D87">
      <w:pPr>
        <w:spacing w:line="240" w:lineRule="auto"/>
        <w:jc w:val="center"/>
        <w:rPr>
          <w:rFonts w:ascii="Times New Roman" w:hAnsi="Times New Roman" w:cs="Times New Roman"/>
        </w:rPr>
      </w:pPr>
    </w:p>
    <w:p w:rsidR="00D50D87"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rPr>
      </w:pPr>
    </w:p>
    <w:p w:rsidR="00970A60" w:rsidP="00D50D87">
      <w:pPr>
        <w:spacing w:line="24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Answers to the </w:t>
      </w:r>
      <w:r w:rsidR="00BC07C0">
        <w:rPr>
          <w:rFonts w:ascii="Times New Roman" w:hAnsi="Times New Roman" w:cs="Times New Roman"/>
          <w:b/>
          <w:bCs/>
          <w:sz w:val="36"/>
          <w:szCs w:val="36"/>
          <w:u w:val="single"/>
        </w:rPr>
        <w:t>questionnaire</w:t>
      </w:r>
    </w:p>
    <w:p w:rsidR="00BC07C0" w:rsidP="00BC07C0">
      <w:pPr>
        <w:spacing w:line="240" w:lineRule="auto"/>
        <w:rPr>
          <w:rFonts w:ascii="Times New Roman" w:hAnsi="Times New Roman" w:cs="Times New Roman"/>
          <w:sz w:val="28"/>
          <w:szCs w:val="28"/>
        </w:rPr>
      </w:pPr>
    </w:p>
    <w:p w:rsidR="00BC07C0" w:rsidP="00BC07C0">
      <w:pPr>
        <w:spacing w:line="240" w:lineRule="auto"/>
        <w:rPr>
          <w:rFonts w:ascii="Times New Roman" w:hAnsi="Times New Roman" w:cs="Times New Roman"/>
          <w:sz w:val="28"/>
          <w:szCs w:val="28"/>
        </w:rPr>
      </w:pPr>
    </w:p>
    <w:p w:rsidR="00233F12" w:rsidP="00233F12">
      <w:pPr>
        <w:spacing w:line="240" w:lineRule="auto"/>
        <w:ind w:left="360"/>
        <w:rPr>
          <w:rFonts w:ascii="Times New Roman" w:hAnsi="Times New Roman" w:cs="Times New Roman"/>
          <w:sz w:val="28"/>
          <w:szCs w:val="28"/>
        </w:rPr>
      </w:pPr>
      <w:r>
        <w:rPr>
          <w:rFonts w:ascii="Times New Roman" w:hAnsi="Times New Roman" w:cs="Times New Roman"/>
          <w:sz w:val="28"/>
          <w:szCs w:val="28"/>
        </w:rPr>
        <w:t>1</w:t>
      </w:r>
      <w:r w:rsidR="00F43C5A">
        <w:rPr>
          <w:rFonts w:ascii="Times New Roman" w:hAnsi="Times New Roman" w:cs="Times New Roman"/>
          <w:sz w:val="28"/>
          <w:szCs w:val="28"/>
        </w:rPr>
        <w:t>)</w:t>
      </w:r>
      <w:r w:rsidRPr="00233F12" w:rsidR="00380286">
        <w:rPr>
          <w:rFonts w:ascii="Times New Roman" w:hAnsi="Times New Roman" w:cs="Times New Roman"/>
          <w:sz w:val="28"/>
          <w:szCs w:val="28"/>
        </w:rPr>
        <w:t>With the work being done outside there are no restrictions</w:t>
      </w:r>
      <w:r w:rsidRPr="00233F12" w:rsidR="00A83A20">
        <w:rPr>
          <w:rFonts w:ascii="Times New Roman" w:hAnsi="Times New Roman" w:cs="Times New Roman"/>
          <w:sz w:val="28"/>
          <w:szCs w:val="28"/>
        </w:rPr>
        <w:t xml:space="preserve">, </w:t>
      </w:r>
      <w:r w:rsidRPr="00233F12" w:rsidR="00A83A20">
        <w:rPr>
          <w:rFonts w:ascii="Times New Roman" w:hAnsi="Times New Roman" w:cs="Times New Roman"/>
          <w:sz w:val="28"/>
          <w:szCs w:val="28"/>
        </w:rPr>
        <w:t>with that being said</w:t>
      </w:r>
      <w:r w:rsidRPr="00233F12" w:rsidR="000E2109">
        <w:rPr>
          <w:rFonts w:ascii="Times New Roman" w:hAnsi="Times New Roman" w:cs="Times New Roman"/>
          <w:sz w:val="28"/>
          <w:szCs w:val="28"/>
        </w:rPr>
        <w:t xml:space="preserve"> </w:t>
      </w:r>
      <w:r w:rsidRPr="00233F12" w:rsidR="008E16DB">
        <w:rPr>
          <w:rFonts w:ascii="Times New Roman" w:hAnsi="Times New Roman" w:cs="Times New Roman"/>
          <w:sz w:val="28"/>
          <w:szCs w:val="28"/>
        </w:rPr>
        <w:t>using</w:t>
      </w:r>
      <w:r w:rsidRPr="00233F12" w:rsidR="008E16DB">
        <w:rPr>
          <w:rFonts w:ascii="Times New Roman" w:hAnsi="Times New Roman" w:cs="Times New Roman"/>
          <w:sz w:val="28"/>
          <w:szCs w:val="28"/>
        </w:rPr>
        <w:t xml:space="preserve"> water while</w:t>
      </w:r>
      <w:r w:rsidRPr="00233F12" w:rsidR="0013625F">
        <w:rPr>
          <w:rFonts w:ascii="Times New Roman" w:hAnsi="Times New Roman" w:cs="Times New Roman"/>
          <w:sz w:val="28"/>
          <w:szCs w:val="28"/>
        </w:rPr>
        <w:t xml:space="preserve"> grinding </w:t>
      </w:r>
      <w:r w:rsidRPr="00233F12" w:rsidR="00A81BA0">
        <w:rPr>
          <w:rFonts w:ascii="Times New Roman" w:hAnsi="Times New Roman" w:cs="Times New Roman"/>
          <w:sz w:val="28"/>
          <w:szCs w:val="28"/>
        </w:rPr>
        <w:t>to keep the</w:t>
      </w:r>
      <w:r w:rsidRPr="00233F12" w:rsidR="000426E1">
        <w:rPr>
          <w:rFonts w:ascii="Times New Roman" w:hAnsi="Times New Roman" w:cs="Times New Roman"/>
          <w:sz w:val="28"/>
          <w:szCs w:val="28"/>
        </w:rPr>
        <w:t xml:space="preserve"> dust down is strongly recommended.</w:t>
      </w:r>
    </w:p>
    <w:p w:rsidR="00BC07C0" w:rsidRPr="00233F12" w:rsidP="00233F12">
      <w:pPr>
        <w:spacing w:line="240" w:lineRule="auto"/>
        <w:ind w:left="360"/>
        <w:rPr>
          <w:rFonts w:ascii="Times New Roman" w:hAnsi="Times New Roman" w:cs="Times New Roman"/>
          <w:sz w:val="28"/>
          <w:szCs w:val="28"/>
        </w:rPr>
      </w:pPr>
      <w:r>
        <w:rPr>
          <w:rFonts w:ascii="Times New Roman" w:hAnsi="Times New Roman" w:cs="Times New Roman"/>
          <w:sz w:val="28"/>
          <w:szCs w:val="28"/>
        </w:rPr>
        <w:t xml:space="preserve">2) </w:t>
      </w:r>
      <w:r w:rsidRPr="00233F12" w:rsidR="009D6645">
        <w:rPr>
          <w:rFonts w:ascii="Times New Roman" w:hAnsi="Times New Roman" w:cs="Times New Roman"/>
          <w:sz w:val="28"/>
          <w:szCs w:val="28"/>
        </w:rPr>
        <w:t xml:space="preserve">Goggles, hearing protection and </w:t>
      </w:r>
      <w:r w:rsidRPr="00233F12" w:rsidR="00615D2E">
        <w:rPr>
          <w:rFonts w:ascii="Times New Roman" w:hAnsi="Times New Roman" w:cs="Times New Roman"/>
          <w:sz w:val="28"/>
          <w:szCs w:val="28"/>
        </w:rPr>
        <w:t xml:space="preserve">respirators </w:t>
      </w:r>
    </w:p>
    <w:p w:rsidR="00615D2E" w:rsidRPr="00F43C5A" w:rsidP="00F43C5A">
      <w:pPr>
        <w:spacing w:line="240" w:lineRule="auto"/>
        <w:rPr>
          <w:rFonts w:ascii="Times New Roman" w:hAnsi="Times New Roman" w:cs="Times New Roman"/>
          <w:sz w:val="28"/>
          <w:szCs w:val="28"/>
        </w:rPr>
      </w:pPr>
      <w:r>
        <w:rPr>
          <w:rFonts w:ascii="Times New Roman" w:hAnsi="Times New Roman" w:cs="Times New Roman"/>
          <w:sz w:val="28"/>
          <w:szCs w:val="28"/>
        </w:rPr>
        <w:t xml:space="preserve">     3)</w:t>
      </w:r>
      <w:r w:rsidR="00C0269C">
        <w:rPr>
          <w:rFonts w:ascii="Times New Roman" w:hAnsi="Times New Roman" w:cs="Times New Roman"/>
          <w:sz w:val="28"/>
          <w:szCs w:val="28"/>
        </w:rPr>
        <w:t xml:space="preserve"> </w:t>
      </w:r>
      <w:r w:rsidRPr="00F43C5A" w:rsidR="00AB71F6">
        <w:rPr>
          <w:rFonts w:ascii="Times New Roman" w:hAnsi="Times New Roman" w:cs="Times New Roman"/>
          <w:sz w:val="28"/>
          <w:szCs w:val="28"/>
        </w:rPr>
        <w:t>Yes,</w:t>
      </w:r>
      <w:r w:rsidRPr="00F43C5A" w:rsidR="00DE1DEE">
        <w:rPr>
          <w:rFonts w:ascii="Times New Roman" w:hAnsi="Times New Roman" w:cs="Times New Roman"/>
          <w:sz w:val="28"/>
          <w:szCs w:val="28"/>
        </w:rPr>
        <w:t xml:space="preserve"> if the C.O.R. is willing to stay</w:t>
      </w:r>
    </w:p>
    <w:p w:rsidR="0093105B" w:rsidP="009F2613">
      <w:pPr>
        <w:spacing w:line="240" w:lineRule="auto"/>
        <w:rPr>
          <w:rFonts w:ascii="Times New Roman" w:hAnsi="Times New Roman" w:cs="Times New Roman"/>
          <w:sz w:val="28"/>
          <w:szCs w:val="28"/>
        </w:rPr>
      </w:pPr>
      <w:r>
        <w:rPr>
          <w:rFonts w:ascii="Times New Roman" w:hAnsi="Times New Roman" w:cs="Times New Roman"/>
          <w:sz w:val="28"/>
          <w:szCs w:val="28"/>
        </w:rPr>
        <w:t xml:space="preserve">     4)</w:t>
      </w:r>
      <w:r w:rsidR="009B3D52">
        <w:rPr>
          <w:rFonts w:ascii="Times New Roman" w:hAnsi="Times New Roman" w:cs="Times New Roman"/>
          <w:sz w:val="28"/>
          <w:szCs w:val="28"/>
        </w:rPr>
        <w:t xml:space="preserve"> </w:t>
      </w:r>
      <w:r w:rsidR="00AB71F6">
        <w:rPr>
          <w:rFonts w:ascii="Times New Roman" w:hAnsi="Times New Roman" w:cs="Times New Roman"/>
          <w:sz w:val="28"/>
          <w:szCs w:val="28"/>
        </w:rPr>
        <w:t>No,</w:t>
      </w:r>
      <w:r w:rsidR="002019E4">
        <w:rPr>
          <w:rFonts w:ascii="Times New Roman" w:hAnsi="Times New Roman" w:cs="Times New Roman"/>
          <w:sz w:val="28"/>
          <w:szCs w:val="28"/>
        </w:rPr>
        <w:t xml:space="preserve"> the </w:t>
      </w:r>
      <w:r w:rsidR="00997F94">
        <w:rPr>
          <w:rFonts w:ascii="Times New Roman" w:hAnsi="Times New Roman" w:cs="Times New Roman"/>
          <w:sz w:val="28"/>
          <w:szCs w:val="28"/>
        </w:rPr>
        <w:t>slab in front of the hospital needs to be replaced</w:t>
      </w:r>
    </w:p>
    <w:p w:rsidR="00997F94" w:rsidP="00E73F00">
      <w:pPr>
        <w:pStyle w:val="ListParagraph"/>
        <w:numPr>
          <w:ilvl w:val="0"/>
          <w:numId w:val="2"/>
        </w:numPr>
        <w:spacing w:line="240" w:lineRule="auto"/>
        <w:rPr>
          <w:rFonts w:ascii="Times New Roman" w:hAnsi="Times New Roman" w:cs="Times New Roman"/>
          <w:sz w:val="28"/>
          <w:szCs w:val="28"/>
        </w:rPr>
      </w:pPr>
      <w:r>
        <w:rPr>
          <w:rFonts w:ascii="Times New Roman" w:hAnsi="Times New Roman" w:cs="Times New Roman"/>
          <w:sz w:val="28"/>
          <w:szCs w:val="28"/>
        </w:rPr>
        <w:t xml:space="preserve">After speaking with the safety </w:t>
      </w:r>
      <w:r w:rsidR="00AB71F6">
        <w:rPr>
          <w:rFonts w:ascii="Times New Roman" w:hAnsi="Times New Roman" w:cs="Times New Roman"/>
          <w:sz w:val="28"/>
          <w:szCs w:val="28"/>
        </w:rPr>
        <w:t>officer,</w:t>
      </w:r>
      <w:r w:rsidR="00ED1F2C">
        <w:rPr>
          <w:rFonts w:ascii="Times New Roman" w:hAnsi="Times New Roman" w:cs="Times New Roman"/>
          <w:sz w:val="28"/>
          <w:szCs w:val="28"/>
        </w:rPr>
        <w:t xml:space="preserve"> he informed me that the manhole covers need to be ground down</w:t>
      </w:r>
    </w:p>
    <w:p w:rsidR="0012366B" w:rsidP="009213DE">
      <w:pPr>
        <w:spacing w:line="240" w:lineRule="auto"/>
        <w:rPr>
          <w:rFonts w:ascii="Times New Roman" w:hAnsi="Times New Roman" w:cs="Times New Roman"/>
          <w:sz w:val="28"/>
          <w:szCs w:val="28"/>
        </w:rPr>
      </w:pPr>
      <w:r>
        <w:rPr>
          <w:rFonts w:ascii="Times New Roman" w:hAnsi="Times New Roman" w:cs="Times New Roman"/>
          <w:sz w:val="28"/>
          <w:szCs w:val="28"/>
        </w:rPr>
        <w:t xml:space="preserve">     5) I will have to get with </w:t>
      </w:r>
      <w:r>
        <w:rPr>
          <w:rFonts w:ascii="Times New Roman" w:hAnsi="Times New Roman" w:cs="Times New Roman"/>
          <w:sz w:val="28"/>
          <w:szCs w:val="28"/>
        </w:rPr>
        <w:t>Planning to see if I can get a sketch done</w:t>
      </w:r>
    </w:p>
    <w:p w:rsidR="00494747" w:rsidP="009213DE">
      <w:pPr>
        <w:spacing w:line="240" w:lineRule="auto"/>
        <w:rPr>
          <w:rFonts w:ascii="Times New Roman" w:hAnsi="Times New Roman" w:cs="Times New Roman"/>
          <w:sz w:val="28"/>
          <w:szCs w:val="28"/>
        </w:rPr>
      </w:pPr>
      <w:r>
        <w:rPr>
          <w:rFonts w:ascii="Times New Roman" w:hAnsi="Times New Roman" w:cs="Times New Roman"/>
          <w:sz w:val="28"/>
          <w:szCs w:val="28"/>
        </w:rPr>
        <w:t xml:space="preserve">     6)</w:t>
      </w:r>
      <w:r w:rsidR="000820E8">
        <w:rPr>
          <w:rFonts w:ascii="Times New Roman" w:hAnsi="Times New Roman" w:cs="Times New Roman"/>
          <w:sz w:val="28"/>
          <w:szCs w:val="28"/>
        </w:rPr>
        <w:t xml:space="preserve"> </w:t>
      </w:r>
      <w:r w:rsidR="003717E6">
        <w:rPr>
          <w:rFonts w:ascii="Times New Roman" w:hAnsi="Times New Roman" w:cs="Times New Roman"/>
          <w:sz w:val="28"/>
          <w:szCs w:val="28"/>
        </w:rPr>
        <w:t xml:space="preserve">Any of those things will be good </w:t>
      </w:r>
      <w:r w:rsidR="003717E6">
        <w:rPr>
          <w:rFonts w:ascii="Times New Roman" w:hAnsi="Times New Roman" w:cs="Times New Roman"/>
          <w:sz w:val="28"/>
          <w:szCs w:val="28"/>
        </w:rPr>
        <w:t>as long as</w:t>
      </w:r>
      <w:r w:rsidR="003717E6">
        <w:rPr>
          <w:rFonts w:ascii="Times New Roman" w:hAnsi="Times New Roman" w:cs="Times New Roman"/>
          <w:sz w:val="28"/>
          <w:szCs w:val="28"/>
        </w:rPr>
        <w:t xml:space="preserve"> there is some kind of barri</w:t>
      </w:r>
      <w:r w:rsidR="003E286A">
        <w:rPr>
          <w:rFonts w:ascii="Times New Roman" w:hAnsi="Times New Roman" w:cs="Times New Roman"/>
          <w:sz w:val="28"/>
          <w:szCs w:val="28"/>
        </w:rPr>
        <w:t>er</w:t>
      </w:r>
      <w:r w:rsidR="003717E6">
        <w:rPr>
          <w:rFonts w:ascii="Times New Roman" w:hAnsi="Times New Roman" w:cs="Times New Roman"/>
          <w:sz w:val="28"/>
          <w:szCs w:val="28"/>
        </w:rPr>
        <w:t xml:space="preserve"> up </w:t>
      </w:r>
    </w:p>
    <w:p w:rsidR="007621EA" w:rsidP="009213DE">
      <w:pPr>
        <w:spacing w:line="240" w:lineRule="auto"/>
        <w:rPr>
          <w:rFonts w:ascii="Times New Roman" w:hAnsi="Times New Roman" w:cs="Times New Roman"/>
          <w:sz w:val="28"/>
          <w:szCs w:val="28"/>
        </w:rPr>
      </w:pPr>
      <w:r>
        <w:rPr>
          <w:rFonts w:ascii="Times New Roman" w:hAnsi="Times New Roman" w:cs="Times New Roman"/>
          <w:sz w:val="28"/>
          <w:szCs w:val="28"/>
        </w:rPr>
        <w:t xml:space="preserve">     7) </w:t>
      </w:r>
      <w:r>
        <w:rPr>
          <w:rFonts w:ascii="Times New Roman" w:hAnsi="Times New Roman" w:cs="Times New Roman"/>
          <w:sz w:val="28"/>
          <w:szCs w:val="28"/>
        </w:rPr>
        <w:t>No testing is required</w:t>
      </w:r>
    </w:p>
    <w:p w:rsidR="006B0078" w:rsidP="009213D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56557C">
        <w:rPr>
          <w:rFonts w:ascii="Times New Roman" w:hAnsi="Times New Roman" w:cs="Times New Roman"/>
          <w:sz w:val="28"/>
          <w:szCs w:val="28"/>
        </w:rPr>
        <w:t xml:space="preserve">8) </w:t>
      </w:r>
      <w:r>
        <w:rPr>
          <w:rFonts w:ascii="Times New Roman" w:hAnsi="Times New Roman" w:cs="Times New Roman"/>
          <w:sz w:val="28"/>
          <w:szCs w:val="28"/>
        </w:rPr>
        <w:t>approximate total square feet per area is</w:t>
      </w:r>
    </w:p>
    <w:p w:rsidR="00C661CF" w:rsidRPr="00AF5C3D" w:rsidP="009213DE">
      <w:pPr>
        <w:spacing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u w:val="single"/>
        </w:rPr>
        <w:t>Gazebo (</w:t>
      </w:r>
      <w:r w:rsidR="001547EF">
        <w:rPr>
          <w:rFonts w:ascii="Times New Roman" w:hAnsi="Times New Roman" w:cs="Times New Roman"/>
          <w:sz w:val="28"/>
          <w:szCs w:val="28"/>
          <w:u w:val="single"/>
        </w:rPr>
        <w:t>Geriatric Park</w:t>
      </w:r>
      <w:r>
        <w:rPr>
          <w:rFonts w:ascii="Times New Roman" w:hAnsi="Times New Roman" w:cs="Times New Roman"/>
          <w:sz w:val="28"/>
          <w:szCs w:val="28"/>
          <w:u w:val="single"/>
        </w:rPr>
        <w:t>)</w:t>
      </w:r>
      <w:r w:rsidR="00636790">
        <w:rPr>
          <w:rFonts w:ascii="Times New Roman" w:hAnsi="Times New Roman" w:cs="Times New Roman"/>
          <w:sz w:val="28"/>
          <w:szCs w:val="28"/>
          <w:u w:val="single"/>
        </w:rPr>
        <w:t xml:space="preserve"> </w:t>
      </w:r>
      <w:r w:rsidRPr="00AF5C3D" w:rsidR="00636790">
        <w:rPr>
          <w:rFonts w:ascii="Times New Roman" w:hAnsi="Times New Roman" w:cs="Times New Roman"/>
          <w:sz w:val="28"/>
          <w:szCs w:val="28"/>
        </w:rPr>
        <w:t>153.15 square ft</w:t>
      </w:r>
    </w:p>
    <w:p w:rsidR="00E44175" w:rsidP="009213DE">
      <w:pPr>
        <w:spacing w:line="240" w:lineRule="auto"/>
        <w:rPr>
          <w:rFonts w:ascii="Times New Roman" w:hAnsi="Times New Roman" w:cs="Times New Roman"/>
          <w:sz w:val="28"/>
          <w:szCs w:val="28"/>
        </w:rPr>
      </w:pPr>
      <w:r>
        <w:rPr>
          <w:rFonts w:ascii="Times New Roman" w:hAnsi="Times New Roman" w:cs="Times New Roman"/>
          <w:sz w:val="28"/>
          <w:szCs w:val="28"/>
          <w:u w:val="single"/>
        </w:rPr>
        <w:t xml:space="preserve"> </w:t>
      </w:r>
      <w:r w:rsidR="003E286A">
        <w:rPr>
          <w:rFonts w:ascii="Times New Roman" w:hAnsi="Times New Roman" w:cs="Times New Roman"/>
          <w:sz w:val="28"/>
          <w:szCs w:val="28"/>
        </w:rPr>
        <w:t xml:space="preserve">         </w:t>
      </w:r>
      <w:r w:rsidR="00C661CF">
        <w:rPr>
          <w:rFonts w:ascii="Times New Roman" w:hAnsi="Times New Roman" w:cs="Times New Roman"/>
          <w:sz w:val="28"/>
          <w:szCs w:val="28"/>
          <w:u w:val="single"/>
        </w:rPr>
        <w:t xml:space="preserve">Walking </w:t>
      </w:r>
      <w:r w:rsidR="00AA3944">
        <w:rPr>
          <w:rFonts w:ascii="Times New Roman" w:hAnsi="Times New Roman" w:cs="Times New Roman"/>
          <w:sz w:val="28"/>
          <w:szCs w:val="28"/>
          <w:u w:val="single"/>
        </w:rPr>
        <w:t>T</w:t>
      </w:r>
      <w:r>
        <w:rPr>
          <w:rFonts w:ascii="Times New Roman" w:hAnsi="Times New Roman" w:cs="Times New Roman"/>
          <w:sz w:val="28"/>
          <w:szCs w:val="28"/>
          <w:u w:val="single"/>
        </w:rPr>
        <w:t xml:space="preserve">rail </w:t>
      </w:r>
      <w:r>
        <w:rPr>
          <w:rFonts w:ascii="Times New Roman" w:hAnsi="Times New Roman" w:cs="Times New Roman"/>
          <w:sz w:val="28"/>
          <w:szCs w:val="28"/>
        </w:rPr>
        <w:t>185.6</w:t>
      </w:r>
      <w:r w:rsidR="00AF5C3D">
        <w:rPr>
          <w:rFonts w:ascii="Times New Roman" w:hAnsi="Times New Roman" w:cs="Times New Roman"/>
          <w:sz w:val="28"/>
          <w:szCs w:val="28"/>
        </w:rPr>
        <w:t xml:space="preserve"> </w:t>
      </w:r>
      <w:r>
        <w:rPr>
          <w:rFonts w:ascii="Times New Roman" w:hAnsi="Times New Roman" w:cs="Times New Roman"/>
          <w:sz w:val="28"/>
          <w:szCs w:val="28"/>
        </w:rPr>
        <w:t>square ft</w:t>
      </w:r>
    </w:p>
    <w:p w:rsidR="003E545B" w:rsidP="009213DE">
      <w:pPr>
        <w:spacing w:line="240" w:lineRule="auto"/>
        <w:rPr>
          <w:rFonts w:ascii="Times New Roman" w:hAnsi="Times New Roman" w:cs="Times New Roman"/>
          <w:sz w:val="28"/>
          <w:szCs w:val="28"/>
        </w:rPr>
      </w:pPr>
      <w:r>
        <w:rPr>
          <w:rFonts w:ascii="Times New Roman" w:hAnsi="Times New Roman" w:cs="Times New Roman"/>
          <w:sz w:val="28"/>
          <w:szCs w:val="28"/>
        </w:rPr>
        <w:tab/>
      </w:r>
      <w:r w:rsidRPr="00EE1ACE">
        <w:rPr>
          <w:rFonts w:ascii="Times New Roman" w:hAnsi="Times New Roman" w:cs="Times New Roman"/>
          <w:sz w:val="28"/>
          <w:szCs w:val="28"/>
          <w:u w:val="single"/>
        </w:rPr>
        <w:t xml:space="preserve">Front of </w:t>
      </w:r>
      <w:r w:rsidR="00AA3944">
        <w:rPr>
          <w:rFonts w:ascii="Times New Roman" w:hAnsi="Times New Roman" w:cs="Times New Roman"/>
          <w:sz w:val="28"/>
          <w:szCs w:val="28"/>
          <w:u w:val="single"/>
        </w:rPr>
        <w:t>T</w:t>
      </w:r>
      <w:r w:rsidRPr="00EE1ACE">
        <w:rPr>
          <w:rFonts w:ascii="Times New Roman" w:hAnsi="Times New Roman" w:cs="Times New Roman"/>
          <w:sz w:val="28"/>
          <w:szCs w:val="28"/>
          <w:u w:val="single"/>
        </w:rPr>
        <w:t xml:space="preserve">he </w:t>
      </w:r>
      <w:r w:rsidR="00AA3944">
        <w:rPr>
          <w:rFonts w:ascii="Times New Roman" w:hAnsi="Times New Roman" w:cs="Times New Roman"/>
          <w:sz w:val="28"/>
          <w:szCs w:val="28"/>
          <w:u w:val="single"/>
        </w:rPr>
        <w:t>H</w:t>
      </w:r>
      <w:r w:rsidRPr="00EE1ACE">
        <w:rPr>
          <w:rFonts w:ascii="Times New Roman" w:hAnsi="Times New Roman" w:cs="Times New Roman"/>
          <w:sz w:val="28"/>
          <w:szCs w:val="28"/>
          <w:u w:val="single"/>
        </w:rPr>
        <w:t>ospital</w:t>
      </w:r>
      <w:r w:rsidRPr="00EE1ACE" w:rsidR="003E286A">
        <w:rPr>
          <w:rFonts w:ascii="Times New Roman" w:hAnsi="Times New Roman" w:cs="Times New Roman"/>
          <w:sz w:val="28"/>
          <w:szCs w:val="28"/>
          <w:u w:val="single"/>
        </w:rPr>
        <w:t xml:space="preserve"> </w:t>
      </w:r>
      <w:r w:rsidR="00EE1ACE">
        <w:rPr>
          <w:rFonts w:ascii="Times New Roman" w:hAnsi="Times New Roman" w:cs="Times New Roman"/>
          <w:sz w:val="28"/>
          <w:szCs w:val="28"/>
        </w:rPr>
        <w:t>38</w:t>
      </w:r>
      <w:r>
        <w:rPr>
          <w:rFonts w:ascii="Times New Roman" w:hAnsi="Times New Roman" w:cs="Times New Roman"/>
          <w:sz w:val="28"/>
          <w:szCs w:val="28"/>
        </w:rPr>
        <w:t>.53 square ft</w:t>
      </w:r>
    </w:p>
    <w:p w:rsidR="00402A79" w:rsidP="009213DE">
      <w:pPr>
        <w:spacing w:line="240" w:lineRule="auto"/>
        <w:rPr>
          <w:rFonts w:ascii="Times New Roman" w:hAnsi="Times New Roman" w:cs="Times New Roman"/>
          <w:sz w:val="28"/>
          <w:szCs w:val="28"/>
        </w:rPr>
      </w:pPr>
      <w:r>
        <w:rPr>
          <w:rFonts w:ascii="Times New Roman" w:hAnsi="Times New Roman" w:cs="Times New Roman"/>
          <w:sz w:val="28"/>
          <w:szCs w:val="28"/>
        </w:rPr>
        <w:tab/>
      </w:r>
      <w:r w:rsidR="00AA3944">
        <w:rPr>
          <w:rFonts w:ascii="Times New Roman" w:hAnsi="Times New Roman" w:cs="Times New Roman"/>
          <w:sz w:val="28"/>
          <w:szCs w:val="28"/>
          <w:u w:val="single"/>
        </w:rPr>
        <w:t>Valet Parking</w:t>
      </w:r>
      <w:r w:rsidRPr="00EE1ACE" w:rsidR="003E286A">
        <w:rPr>
          <w:rFonts w:ascii="Times New Roman" w:hAnsi="Times New Roman" w:cs="Times New Roman"/>
          <w:sz w:val="28"/>
          <w:szCs w:val="28"/>
        </w:rPr>
        <w:t xml:space="preserve"> </w:t>
      </w:r>
      <w:r>
        <w:rPr>
          <w:rFonts w:ascii="Times New Roman" w:hAnsi="Times New Roman" w:cs="Times New Roman"/>
          <w:sz w:val="28"/>
          <w:szCs w:val="28"/>
        </w:rPr>
        <w:t>80.63</w:t>
      </w:r>
    </w:p>
    <w:p w:rsidR="009033DE" w:rsidRPr="00EE1ACE" w:rsidP="009213DE">
      <w:pPr>
        <w:spacing w:line="240" w:lineRule="auto"/>
        <w:rPr>
          <w:rFonts w:ascii="Times New Roman" w:hAnsi="Times New Roman" w:cs="Times New Roman"/>
          <w:sz w:val="28"/>
          <w:szCs w:val="28"/>
          <w:u w:val="single"/>
        </w:rPr>
      </w:pPr>
      <w:r>
        <w:rPr>
          <w:rFonts w:ascii="Times New Roman" w:hAnsi="Times New Roman" w:cs="Times New Roman"/>
          <w:sz w:val="28"/>
          <w:szCs w:val="28"/>
        </w:rPr>
        <w:tab/>
      </w:r>
      <w:r w:rsidR="00773A08">
        <w:rPr>
          <w:rFonts w:ascii="Times New Roman" w:hAnsi="Times New Roman" w:cs="Times New Roman"/>
          <w:sz w:val="28"/>
          <w:szCs w:val="28"/>
          <w:u w:val="single"/>
        </w:rPr>
        <w:t xml:space="preserve">Decon Sidewalk </w:t>
      </w:r>
      <w:r w:rsidR="00773A08">
        <w:rPr>
          <w:rFonts w:ascii="Times New Roman" w:hAnsi="Times New Roman" w:cs="Times New Roman"/>
          <w:sz w:val="28"/>
          <w:szCs w:val="28"/>
        </w:rPr>
        <w:t>151.31 ft</w:t>
      </w:r>
      <w:r w:rsidRPr="00EE1ACE" w:rsidR="003E286A">
        <w:rPr>
          <w:rFonts w:ascii="Times New Roman" w:hAnsi="Times New Roman" w:cs="Times New Roman"/>
          <w:sz w:val="28"/>
          <w:szCs w:val="28"/>
        </w:rPr>
        <w:t xml:space="preserve">     </w:t>
      </w:r>
      <w:r w:rsidRPr="00EE1ACE" w:rsidR="003717E6">
        <w:rPr>
          <w:rFonts w:ascii="Times New Roman" w:hAnsi="Times New Roman" w:cs="Times New Roman"/>
          <w:sz w:val="28"/>
          <w:szCs w:val="28"/>
        </w:rPr>
        <w:t xml:space="preserve"> </w:t>
      </w:r>
      <w:r w:rsidRPr="00EE1ACE" w:rsidR="00AB71F6">
        <w:rPr>
          <w:rFonts w:ascii="Times New Roman" w:hAnsi="Times New Roman" w:cs="Times New Roman"/>
          <w:sz w:val="28"/>
          <w:szCs w:val="28"/>
        </w:rPr>
        <w:t xml:space="preserve"> </w:t>
      </w:r>
    </w:p>
    <w:p w:rsidR="0039111A" w:rsidP="0039111A">
      <w:pPr>
        <w:rPr>
          <w:rFonts w:ascii="Arial" w:hAnsi="Arial" w:cs="Arial"/>
          <w:b/>
          <w:bCs/>
          <w:color w:val="2E2E2E"/>
          <w:shd w:val="clear" w:color="auto" w:fill="FFFFFF"/>
        </w:rPr>
      </w:pPr>
      <w:r w:rsidRPr="00A35592">
        <w:rPr>
          <w:rFonts w:ascii="Arial" w:hAnsi="Arial" w:cs="Arial"/>
          <w:b/>
          <w:bCs/>
          <w:color w:val="2E2E2E"/>
          <w:shd w:val="clear" w:color="auto" w:fill="FFFFFF"/>
        </w:rPr>
        <w:t>52.222-</w:t>
      </w:r>
      <w:r w:rsidR="0061664B">
        <w:rPr>
          <w:rFonts w:ascii="Arial" w:hAnsi="Arial" w:cs="Arial"/>
          <w:b/>
          <w:bCs/>
          <w:color w:val="2E2E2E"/>
          <w:shd w:val="clear" w:color="auto" w:fill="FFFFFF"/>
        </w:rPr>
        <w:t>90</w:t>
      </w:r>
      <w:r w:rsidRPr="00A35592">
        <w:rPr>
          <w:rFonts w:ascii="Arial" w:hAnsi="Arial" w:cs="Arial"/>
          <w:b/>
          <w:bCs/>
          <w:color w:val="2E2E2E"/>
          <w:shd w:val="clear" w:color="auto" w:fill="FFFFFF"/>
        </w:rPr>
        <w:t xml:space="preserve"> </w:t>
      </w:r>
      <w:r w:rsidR="0061664B">
        <w:rPr>
          <w:rFonts w:ascii="Arial" w:hAnsi="Arial" w:cs="Arial"/>
          <w:b/>
          <w:bCs/>
          <w:color w:val="2E2E2E"/>
          <w:shd w:val="clear" w:color="auto" w:fill="FFFFFF"/>
        </w:rPr>
        <w:t>Addressing DEI Discrimination by Federal Contractors</w:t>
      </w:r>
      <w:r w:rsidRPr="00A35592" w:rsidR="00A35592">
        <w:rPr>
          <w:rFonts w:ascii="Arial" w:hAnsi="Arial" w:cs="Arial"/>
          <w:b/>
          <w:bCs/>
          <w:color w:val="2E2E2E"/>
          <w:shd w:val="clear" w:color="auto" w:fill="FFFFFF"/>
        </w:rPr>
        <w:t>.</w:t>
      </w:r>
    </w:p>
    <w:p w:rsidR="00D000BC" w:rsidRPr="00D000BC" w:rsidP="00D000BC">
      <w:pPr>
        <w:shd w:val="clear" w:color="auto" w:fill="FFFFFF"/>
        <w:spacing w:after="150" w:line="360" w:lineRule="atLeast"/>
        <w:textAlignment w:val="baseline"/>
        <w:rPr>
          <w:rFonts w:ascii="Open Sans" w:eastAsia="Times New Roman" w:hAnsi="Open Sans" w:cs="Open Sans"/>
          <w:color w:val="000000"/>
          <w:kern w:val="0"/>
          <w:sz w:val="21"/>
          <w:szCs w:val="21"/>
          <w14:ligatures w14:val="none"/>
        </w:rPr>
      </w:pPr>
      <w:r w:rsidRPr="00D000BC">
        <w:rPr>
          <w:rFonts w:ascii="Open Sans" w:eastAsia="Times New Roman" w:hAnsi="Open Sans" w:cs="Open Sans"/>
          <w:color w:val="000000"/>
          <w:kern w:val="0"/>
          <w:sz w:val="21"/>
          <w:szCs w:val="21"/>
          <w14:ligatures w14:val="none"/>
        </w:rPr>
        <w:t xml:space="preserve">As prescribed </w:t>
      </w:r>
      <w:r w:rsidR="0061664B">
        <w:rPr>
          <w:rFonts w:ascii="Open Sans" w:eastAsia="Times New Roman" w:hAnsi="Open Sans" w:cs="Open Sans"/>
          <w:color w:val="000000"/>
          <w:kern w:val="0"/>
          <w:sz w:val="21"/>
          <w:szCs w:val="21"/>
          <w14:ligatures w14:val="none"/>
        </w:rPr>
        <w:t>in</w:t>
      </w:r>
      <w:r w:rsidRPr="00D000BC">
        <w:rPr>
          <w:rFonts w:ascii="Open Sans" w:eastAsia="Times New Roman" w:hAnsi="Open Sans" w:cs="Open Sans"/>
          <w:color w:val="000000"/>
          <w:kern w:val="0"/>
          <w:sz w:val="21"/>
          <w:szCs w:val="21"/>
          <w14:ligatures w14:val="none"/>
        </w:rPr>
        <w:t> </w:t>
      </w:r>
      <w:r w:rsidRPr="00D000BC">
        <w:rPr>
          <w:rFonts w:ascii="Open Sans" w:eastAsia="Times New Roman" w:hAnsi="Open Sans" w:cs="Open Sans"/>
          <w:color w:val="000000"/>
          <w:kern w:val="0"/>
          <w:sz w:val="21"/>
          <w:szCs w:val="21"/>
          <w:bdr w:val="none" w:sz="0" w:space="0" w:color="auto" w:frame="1"/>
          <w14:ligatures w14:val="none"/>
        </w:rPr>
        <w:t>22.2</w:t>
      </w:r>
      <w:r w:rsidR="0061664B">
        <w:rPr>
          <w:rFonts w:ascii="Open Sans" w:eastAsia="Times New Roman" w:hAnsi="Open Sans" w:cs="Open Sans"/>
          <w:color w:val="000000"/>
          <w:kern w:val="0"/>
          <w:sz w:val="21"/>
          <w:szCs w:val="21"/>
          <w:bdr w:val="none" w:sz="0" w:space="0" w:color="auto" w:frame="1"/>
          <w14:ligatures w14:val="none"/>
        </w:rPr>
        <w:t>203</w:t>
      </w:r>
      <w:r w:rsidRPr="00D000BC">
        <w:rPr>
          <w:rFonts w:ascii="Open Sans" w:eastAsia="Times New Roman" w:hAnsi="Open Sans" w:cs="Open Sans"/>
          <w:color w:val="000000"/>
          <w:kern w:val="0"/>
          <w:sz w:val="21"/>
          <w:szCs w:val="21"/>
          <w14:ligatures w14:val="none"/>
        </w:rPr>
        <w:t>, insert the following clause:</w:t>
      </w:r>
    </w:p>
    <w:p w:rsidR="00D000BC" w:rsidP="00D000BC">
      <w:pPr>
        <w:pStyle w:val="p"/>
        <w:shd w:val="clear" w:color="auto" w:fill="FFFFFF"/>
        <w:spacing w:before="0" w:beforeAutospacing="0" w:after="150" w:afterAutospacing="0" w:line="360" w:lineRule="atLeast"/>
        <w:jc w:val="center"/>
        <w:textAlignment w:val="baseline"/>
        <w:rPr>
          <w:rFonts w:ascii="Arial" w:hAnsi="Arial" w:cs="Arial"/>
          <w:b/>
          <w:bCs/>
          <w:color w:val="2E2E2E"/>
          <w:shd w:val="clear" w:color="auto" w:fill="FFFFFF"/>
        </w:rPr>
      </w:pPr>
      <w:r>
        <w:rPr>
          <w:rFonts w:ascii="Open Sans" w:hAnsi="Open Sans" w:cs="Open Sans"/>
          <w:smallCaps/>
          <w:color w:val="000000"/>
          <w:sz w:val="21"/>
          <w:szCs w:val="21"/>
        </w:rPr>
        <w:t>Addressing DEI Discrimination by Federal Contractors</w:t>
      </w:r>
      <w:bookmarkStart w:id="0" w:name="_Hlk215340229"/>
      <w:bookmarkStart w:id="1" w:name="_Hlk215338343"/>
      <w:bookmarkStart w:id="2" w:name="_Hlk215269792"/>
      <w:r w:rsidRPr="00A93C3C">
        <w:rPr>
          <w:rFonts w:ascii="Open Sans" w:hAnsi="Open Sans" w:cs="Open Sans"/>
          <w:smallCaps/>
          <w:color w:val="000000"/>
          <w:sz w:val="21"/>
          <w:szCs w:val="21"/>
        </w:rPr>
        <w:t xml:space="preserve"> (DEVIATION </w:t>
      </w:r>
      <w:r>
        <w:rPr>
          <w:rFonts w:ascii="Open Sans" w:hAnsi="Open Sans" w:cs="Open Sans"/>
          <w:smallCaps/>
          <w:color w:val="000000"/>
          <w:sz w:val="21"/>
          <w:szCs w:val="21"/>
        </w:rPr>
        <w:t>Apr 2026</w:t>
      </w:r>
      <w:r w:rsidRPr="00A93C3C">
        <w:rPr>
          <w:rFonts w:ascii="Open Sans" w:hAnsi="Open Sans" w:cs="Open Sans"/>
          <w:smallCaps/>
          <w:color w:val="000000"/>
          <w:sz w:val="21"/>
          <w:szCs w:val="21"/>
        </w:rPr>
        <w:t>)</w:t>
      </w:r>
      <w:bookmarkEnd w:id="0"/>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bookmarkEnd w:id="1"/>
      <w:bookmarkEnd w:id="2"/>
      <w:r>
        <w:rPr>
          <w:rStyle w:val="ph"/>
          <w:rFonts w:ascii="Open Sans" w:hAnsi="Open Sans" w:eastAsiaTheme="majorEastAsia" w:cs="Open Sans"/>
          <w:color w:val="000000"/>
          <w:sz w:val="21"/>
          <w:szCs w:val="21"/>
          <w:bdr w:val="none" w:sz="0" w:space="0" w:color="auto" w:frame="1"/>
        </w:rPr>
        <w:t>(a)</w:t>
      </w:r>
      <w:r>
        <w:rPr>
          <w:rFonts w:ascii="Open Sans" w:hAnsi="Open Sans" w:cs="Open Sans"/>
          <w:color w:val="000000"/>
          <w:sz w:val="21"/>
          <w:szCs w:val="21"/>
        </w:rPr>
        <w:t> </w:t>
      </w:r>
      <w:r>
        <w:rPr>
          <w:rStyle w:val="Emphasis"/>
          <w:rFonts w:ascii="inherit" w:hAnsi="inherit" w:eastAsiaTheme="majorEastAsia" w:cs="Open Sans"/>
          <w:color w:val="000000"/>
          <w:sz w:val="21"/>
          <w:szCs w:val="21"/>
          <w:bdr w:val="none" w:sz="0" w:space="0" w:color="auto" w:frame="1"/>
        </w:rPr>
        <w:t>Definitions</w:t>
      </w:r>
      <w:r>
        <w:rPr>
          <w:rFonts w:ascii="Open Sans" w:hAnsi="Open Sans" w:cs="Open Sans"/>
          <w:color w:val="000000"/>
          <w:sz w:val="21"/>
          <w:szCs w:val="21"/>
        </w:rPr>
        <w:t>. As used in this clause—</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hAnsi="inherit" w:eastAsiaTheme="majorEastAsia" w:cs="Open Sans"/>
          <w:color w:val="000000"/>
          <w:sz w:val="21"/>
          <w:szCs w:val="21"/>
          <w:bdr w:val="none" w:sz="0" w:space="0" w:color="auto" w:frame="1"/>
        </w:rPr>
        <w:t>Program participation </w:t>
      </w:r>
      <w:r>
        <w:rPr>
          <w:rFonts w:ascii="Open Sans" w:hAnsi="Open Sans" w:cs="Open Sans"/>
          <w:color w:val="000000"/>
          <w:sz w:val="21"/>
          <w:szCs w:val="21"/>
        </w:rPr>
        <w:t xml:space="preserve">means membership or participation in, or access or admission </w:t>
      </w:r>
      <w:r>
        <w:rPr>
          <w:rFonts w:ascii="Open Sans" w:hAnsi="Open Sans" w:cs="Open Sans"/>
          <w:color w:val="000000"/>
          <w:sz w:val="21"/>
          <w:szCs w:val="21"/>
        </w:rPr>
        <w:t>to:</w:t>
      </w:r>
      <w:r>
        <w:rPr>
          <w:rFonts w:ascii="Open Sans" w:hAnsi="Open Sans" w:cs="Open Sans"/>
          <w:color w:val="000000"/>
          <w:sz w:val="21"/>
          <w:szCs w:val="21"/>
        </w:rPr>
        <w:t xml:space="preserve"> training, mentoring, or leadership development programs; educational opportunities; clubs; associations; or similar opportunities that are sponsored or established by the contractor or subcontractor.</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hAnsi="inherit" w:eastAsiaTheme="majorEastAsia" w:cs="Open Sans"/>
          <w:color w:val="000000"/>
          <w:sz w:val="21"/>
          <w:szCs w:val="21"/>
          <w:bdr w:val="none" w:sz="0" w:space="0" w:color="auto" w:frame="1"/>
        </w:rPr>
        <w:t>Racially discriminatory diversity, equity, and inclusion (DEI) activities</w:t>
      </w:r>
      <w:r>
        <w:rPr>
          <w:rFonts w:ascii="Open Sans" w:hAnsi="Open Sans" w:cs="Open Sans"/>
          <w:color w:val="000000"/>
          <w:sz w:val="21"/>
          <w:szCs w:val="21"/>
        </w:rPr>
        <w:t> means disparate treatment based on race or ethnicity in the recruitment, employment (e.g., hiring, promotions), contracting (</w:t>
      </w:r>
      <w:r>
        <w:rPr>
          <w:rStyle w:val="Emphasis"/>
          <w:rFonts w:ascii="inherit" w:hAnsi="inherit" w:eastAsiaTheme="majorEastAsia" w:cs="Open Sans"/>
          <w:color w:val="000000"/>
          <w:sz w:val="21"/>
          <w:szCs w:val="21"/>
          <w:bdr w:val="none" w:sz="0" w:space="0" w:color="auto" w:frame="1"/>
        </w:rPr>
        <w:t>e.g.</w:t>
      </w:r>
      <w:r>
        <w:rPr>
          <w:rFonts w:ascii="Open Sans" w:hAnsi="Open Sans" w:cs="Open Sans"/>
          <w:color w:val="000000"/>
          <w:sz w:val="21"/>
          <w:szCs w:val="21"/>
        </w:rPr>
        <w:t>, vendor agreements), program participation, or allocation or deployment of an entity's resources.</w:t>
      </w: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(b)</w:t>
      </w:r>
      <w:r>
        <w:rPr>
          <w:rFonts w:ascii="Open Sans" w:hAnsi="Open Sans" w:cs="Open Sans"/>
          <w:color w:val="000000"/>
          <w:sz w:val="21"/>
          <w:szCs w:val="21"/>
        </w:rPr>
        <w:t> In connection with the performance of work under this contract, the Contractor agrees as follows:</w:t>
      </w:r>
    </w:p>
    <w:p w:rsidR="0061664B" w:rsidP="00D53415">
      <w:pPr>
        <w:pStyle w:val="listl2"/>
        <w:shd w:val="clear" w:color="auto" w:fill="FFFFFF"/>
        <w:spacing w:before="0" w:beforeAutospacing="0" w:after="150" w:afterAutospacing="0" w:line="360" w:lineRule="atLeast"/>
        <w:ind w:firstLine="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(1)</w:t>
      </w:r>
      <w:r>
        <w:rPr>
          <w:rFonts w:ascii="Open Sans" w:hAnsi="Open Sans" w:cs="Open Sans"/>
          <w:color w:val="000000"/>
          <w:sz w:val="21"/>
          <w:szCs w:val="21"/>
        </w:rPr>
        <w:t xml:space="preserve"> The Contractor will not engage in any racially discriminatory DEI </w:t>
      </w:r>
      <w:r>
        <w:rPr>
          <w:rFonts w:ascii="Open Sans" w:hAnsi="Open Sans" w:cs="Open Sans"/>
          <w:color w:val="000000"/>
          <w:sz w:val="21"/>
          <w:szCs w:val="21"/>
        </w:rPr>
        <w:t>activities;</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(2)</w:t>
      </w:r>
      <w:r>
        <w:rPr>
          <w:rFonts w:ascii="Open Sans" w:hAnsi="Open Sans" w:cs="Open Sans"/>
          <w:color w:val="000000"/>
          <w:sz w:val="21"/>
          <w:szCs w:val="21"/>
        </w:rPr>
        <w:t xml:space="preserve"> The Contractor will furnish all information and reports, including providing access to </w:t>
      </w:r>
      <w:r>
        <w:rPr>
          <w:rFonts w:ascii="Open Sans" w:hAnsi="Open Sans" w:cs="Open Sans"/>
          <w:color w:val="000000"/>
          <w:sz w:val="21"/>
          <w:szCs w:val="21"/>
        </w:rPr>
        <w:t xml:space="preserve">   </w:t>
      </w:r>
      <w:r>
        <w:rPr>
          <w:rFonts w:ascii="Open Sans" w:hAnsi="Open Sans" w:cs="Open Sans"/>
          <w:color w:val="000000"/>
          <w:sz w:val="21"/>
          <w:szCs w:val="21"/>
        </w:rPr>
        <w:t xml:space="preserve">books, records, and accounts, as required by the Contracting Officer, for purposes of ascertaining compliance with this </w:t>
      </w:r>
      <w:r>
        <w:rPr>
          <w:rFonts w:ascii="Open Sans" w:hAnsi="Open Sans" w:cs="Open Sans"/>
          <w:color w:val="000000"/>
          <w:sz w:val="21"/>
          <w:szCs w:val="21"/>
        </w:rPr>
        <w:t>clause;</w:t>
      </w:r>
    </w:p>
    <w:p w:rsidR="0061664B" w:rsidP="00D53415">
      <w:pPr>
        <w:pStyle w:val="listl2"/>
        <w:shd w:val="clear" w:color="auto" w:fill="FFFFFF"/>
        <w:spacing w:before="0" w:beforeAutospacing="0" w:after="150" w:afterAutospacing="0" w:line="360" w:lineRule="atLeast"/>
        <w:ind w:left="720" w:firstLine="5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(3)</w:t>
      </w:r>
      <w:r>
        <w:rPr>
          <w:rFonts w:ascii="Open Sans" w:hAnsi="Open Sans" w:cs="Open Sans"/>
          <w:color w:val="000000"/>
          <w:sz w:val="21"/>
          <w:szCs w:val="21"/>
        </w:rPr>
        <w:t xml:space="preserve"> In the event of the Contractor's or a subcontractor's noncompliance with this clause, this contract may be canceled, terminated, or suspended in whole or in part, and the Contractor or subcontractor may be declared ineligible for further Government </w:t>
      </w:r>
      <w:r>
        <w:rPr>
          <w:rFonts w:ascii="Open Sans" w:hAnsi="Open Sans" w:cs="Open Sans"/>
          <w:color w:val="000000"/>
          <w:sz w:val="21"/>
          <w:szCs w:val="21"/>
        </w:rPr>
        <w:t>contracts;</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(4)</w:t>
      </w:r>
      <w:r>
        <w:rPr>
          <w:rFonts w:ascii="Open Sans" w:hAnsi="Open Sans" w:cs="Open Sans"/>
          <w:color w:val="000000"/>
          <w:sz w:val="21"/>
          <w:szCs w:val="21"/>
        </w:rPr>
        <w:t> The Contractor will report any subcontractor's known or reasonably knowable conduct that may violate this clause to the Contracting Officer and take any appropriate remedial actions directed by the Contracting Officer; and</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(5)</w:t>
      </w:r>
      <w:r>
        <w:rPr>
          <w:rFonts w:ascii="Open Sans" w:hAnsi="Open Sans" w:cs="Open Sans"/>
          <w:color w:val="000000"/>
          <w:sz w:val="21"/>
          <w:szCs w:val="21"/>
        </w:rPr>
        <w:t> The Contractor will inform the Contracting Officer if a subcontractor sues the Contractor and the suit puts at issue, in any way, the validity of this clause.</w:t>
      </w:r>
    </w:p>
    <w:p w:rsidR="0061664B"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(6)</w:t>
      </w:r>
      <w:r>
        <w:rPr>
          <w:rFonts w:ascii="Open Sans" w:hAnsi="Open Sans" w:cs="Open Sans"/>
          <w:color w:val="000000"/>
          <w:sz w:val="21"/>
          <w:szCs w:val="21"/>
        </w:rPr>
        <w:t xml:space="preserve"> The Contractor recognizes that compliance with the requirements of this clause </w:t>
      </w:r>
      <w:r>
        <w:rPr>
          <w:rFonts w:ascii="Open Sans" w:hAnsi="Open Sans" w:cs="Open Sans"/>
          <w:color w:val="000000"/>
          <w:sz w:val="21"/>
          <w:szCs w:val="21"/>
        </w:rPr>
        <w:t>are</w:t>
      </w:r>
      <w:r>
        <w:rPr>
          <w:rFonts w:ascii="Open Sans" w:hAnsi="Open Sans" w:cs="Open Sans"/>
          <w:color w:val="000000"/>
          <w:sz w:val="21"/>
          <w:szCs w:val="21"/>
        </w:rPr>
        <w:t xml:space="preserve"> material to the Government's payment decisions for purposes of 31 U.S.C. 3729(b)(4).</w:t>
      </w:r>
    </w:p>
    <w:p w:rsidR="00D5341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p>
    <w:p w:rsidR="0061664B"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hAnsi="Open Sans" w:eastAsiaTheme="majorEastAsia" w:cs="Open Sans"/>
          <w:color w:val="000000"/>
          <w:sz w:val="21"/>
          <w:szCs w:val="21"/>
          <w:bdr w:val="none" w:sz="0" w:space="0" w:color="auto" w:frame="1"/>
        </w:rPr>
        <w:t>(c)</w:t>
      </w:r>
      <w:r>
        <w:rPr>
          <w:rFonts w:ascii="Open Sans" w:hAnsi="Open Sans" w:cs="Open Sans"/>
          <w:color w:val="000000"/>
          <w:sz w:val="21"/>
          <w:szCs w:val="21"/>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990680" w:rsidP="00D000BC">
      <w:pPr>
        <w:shd w:val="clear" w:color="auto" w:fill="FFFFFF"/>
        <w:spacing w:after="150" w:line="360" w:lineRule="atLeast"/>
        <w:jc w:val="center"/>
        <w:textAlignment w:val="baseline"/>
        <w:rPr>
          <w:rStyle w:val="Strong"/>
          <w:rFonts w:ascii="Arial" w:hAnsi="Arial" w:cs="Arial"/>
          <w:color w:val="2E2E2E"/>
          <w:shd w:val="clear" w:color="auto" w:fill="FFFFFF"/>
        </w:rPr>
      </w:pPr>
      <w:r w:rsidRPr="00D000BC">
        <w:rPr>
          <w:rFonts w:ascii="Open Sans" w:eastAsia="Times New Roman" w:hAnsi="Open Sans" w:cs="Open Sans"/>
          <w:color w:val="000000"/>
          <w:kern w:val="0"/>
          <w:sz w:val="21"/>
          <w:szCs w:val="21"/>
          <w14:ligatures w14:val="none"/>
        </w:rPr>
        <w:t>(End of clause)</w:t>
      </w:r>
    </w:p>
    <w:p w:rsidR="00FB6931">
      <w:r>
        <w:t>Concrete Sidewalk Repairs</w:t>
      </w:r>
    </w:p>
    <w:sectPr>
      <w:type w:val="continuous"/>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F852B27"/>
    <w:multiLevelType w:val="hybridMultilevel"/>
    <w:tmpl w:val="79B491FE"/>
    <w:lvl w:ilvl="0">
      <w:start w:val="1"/>
      <w:numFmt w:val="bullet"/>
      <w:lvlText w:val=""/>
      <w:lvlJc w:val="left"/>
      <w:pPr>
        <w:ind w:left="1425" w:hanging="360"/>
      </w:pPr>
      <w:rPr>
        <w:rFonts w:ascii="Symbol" w:hAnsi="Symbol" w:hint="default"/>
      </w:rPr>
    </w:lvl>
    <w:lvl w:ilvl="1" w:tentative="1">
      <w:start w:val="1"/>
      <w:numFmt w:val="bullet"/>
      <w:lvlText w:val="o"/>
      <w:lvlJc w:val="left"/>
      <w:pPr>
        <w:ind w:left="2145" w:hanging="360"/>
      </w:pPr>
      <w:rPr>
        <w:rFonts w:ascii="Courier New" w:hAnsi="Courier New" w:cs="Courier New" w:hint="default"/>
      </w:rPr>
    </w:lvl>
    <w:lvl w:ilvl="2" w:tentative="1">
      <w:start w:val="1"/>
      <w:numFmt w:val="bullet"/>
      <w:lvlText w:val=""/>
      <w:lvlJc w:val="left"/>
      <w:pPr>
        <w:ind w:left="2865" w:hanging="360"/>
      </w:pPr>
      <w:rPr>
        <w:rFonts w:ascii="Wingdings" w:hAnsi="Wingdings" w:hint="default"/>
      </w:rPr>
    </w:lvl>
    <w:lvl w:ilvl="3" w:tentative="1">
      <w:start w:val="1"/>
      <w:numFmt w:val="bullet"/>
      <w:lvlText w:val=""/>
      <w:lvlJc w:val="left"/>
      <w:pPr>
        <w:ind w:left="3585" w:hanging="360"/>
      </w:pPr>
      <w:rPr>
        <w:rFonts w:ascii="Symbol" w:hAnsi="Symbol" w:hint="default"/>
      </w:rPr>
    </w:lvl>
    <w:lvl w:ilvl="4" w:tentative="1">
      <w:start w:val="1"/>
      <w:numFmt w:val="bullet"/>
      <w:lvlText w:val="o"/>
      <w:lvlJc w:val="left"/>
      <w:pPr>
        <w:ind w:left="4305" w:hanging="360"/>
      </w:pPr>
      <w:rPr>
        <w:rFonts w:ascii="Courier New" w:hAnsi="Courier New" w:cs="Courier New" w:hint="default"/>
      </w:rPr>
    </w:lvl>
    <w:lvl w:ilvl="5" w:tentative="1">
      <w:start w:val="1"/>
      <w:numFmt w:val="bullet"/>
      <w:lvlText w:val=""/>
      <w:lvlJc w:val="left"/>
      <w:pPr>
        <w:ind w:left="5025" w:hanging="360"/>
      </w:pPr>
      <w:rPr>
        <w:rFonts w:ascii="Wingdings" w:hAnsi="Wingdings" w:hint="default"/>
      </w:rPr>
    </w:lvl>
    <w:lvl w:ilvl="6" w:tentative="1">
      <w:start w:val="1"/>
      <w:numFmt w:val="bullet"/>
      <w:lvlText w:val=""/>
      <w:lvlJc w:val="left"/>
      <w:pPr>
        <w:ind w:left="5745" w:hanging="360"/>
      </w:pPr>
      <w:rPr>
        <w:rFonts w:ascii="Symbol" w:hAnsi="Symbol" w:hint="default"/>
      </w:rPr>
    </w:lvl>
    <w:lvl w:ilvl="7" w:tentative="1">
      <w:start w:val="1"/>
      <w:numFmt w:val="bullet"/>
      <w:lvlText w:val="o"/>
      <w:lvlJc w:val="left"/>
      <w:pPr>
        <w:ind w:left="6465" w:hanging="360"/>
      </w:pPr>
      <w:rPr>
        <w:rFonts w:ascii="Courier New" w:hAnsi="Courier New" w:cs="Courier New" w:hint="default"/>
      </w:rPr>
    </w:lvl>
    <w:lvl w:ilvl="8" w:tentative="1">
      <w:start w:val="1"/>
      <w:numFmt w:val="bullet"/>
      <w:lvlText w:val=""/>
      <w:lvlJc w:val="left"/>
      <w:pPr>
        <w:ind w:left="7185" w:hanging="360"/>
      </w:pPr>
      <w:rPr>
        <w:rFonts w:ascii="Wingdings" w:hAnsi="Wingdings" w:hint="default"/>
      </w:rPr>
    </w:lvl>
  </w:abstractNum>
  <w:abstractNum w:abstractNumId="1">
    <w:nsid w:val="6A2E324D"/>
    <w:multiLevelType w:val="hybridMultilevel"/>
    <w:tmpl w:val="221CF96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5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4C5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14F"/>
    <w:rPr>
      <w:rFonts w:eastAsiaTheme="majorEastAsia" w:cstheme="majorBidi"/>
      <w:color w:val="272727" w:themeColor="text1" w:themeTint="D8"/>
    </w:rPr>
  </w:style>
  <w:style w:type="paragraph" w:styleId="Quote">
    <w:name w:val="Quote"/>
    <w:basedOn w:val="Normal"/>
    <w:next w:val="Normal"/>
    <w:link w:val="QuoteChar"/>
    <w:uiPriority w:val="29"/>
    <w:qFormat/>
    <w:rsid w:val="004C514F"/>
    <w:pPr>
      <w:spacing w:before="160"/>
      <w:jc w:val="center"/>
    </w:pPr>
    <w:rPr>
      <w:i/>
      <w:iCs/>
      <w:color w:val="404040" w:themeColor="text1" w:themeTint="BF"/>
    </w:rPr>
  </w:style>
  <w:style w:type="character" w:customStyle="1" w:styleId="QuoteChar">
    <w:name w:val="Quote Char"/>
    <w:basedOn w:val="DefaultParagraphFont"/>
    <w:link w:val="Quote"/>
    <w:uiPriority w:val="29"/>
    <w:rsid w:val="004C514F"/>
    <w:rPr>
      <w:i/>
      <w:iCs/>
      <w:color w:val="404040" w:themeColor="text1" w:themeTint="BF"/>
    </w:rPr>
  </w:style>
  <w:style w:type="paragraph" w:styleId="IntenseQuote">
    <w:name w:val="Intense Quote"/>
    <w:basedOn w:val="Normal"/>
    <w:next w:val="Normal"/>
    <w:link w:val="IntenseQuoteChar"/>
    <w:uiPriority w:val="30"/>
    <w:qFormat/>
    <w:rsid w:val="004C514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C514F"/>
    <w:rPr>
      <w:i/>
      <w:iCs/>
      <w:color w:val="366092" w:themeColor="accent1" w:themeShade="BF"/>
    </w:rPr>
  </w:style>
  <w:style w:type="character" w:styleId="IntenseReference">
    <w:name w:val="Intense Reference"/>
    <w:basedOn w:val="DefaultParagraphFont"/>
    <w:uiPriority w:val="32"/>
    <w:qFormat/>
    <w:rsid w:val="004C514F"/>
    <w:rPr>
      <w:b/>
      <w:bCs/>
      <w:smallCaps/>
      <w:color w:val="366092"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
    <w:name w:val="Unresolved Mention"/>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2026-05-01T20:20:10Z</dcterms:created>
  <dcterms:modified xsi:type="dcterms:W3CDTF">2026-05-01T20:20:10Z</dcterms:modified>
</cp:coreProperties>
</file>